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2EDC2" w14:textId="77777777" w:rsidR="00B66D90" w:rsidRDefault="00852D85" w:rsidP="00C654FD">
      <w:r>
        <w:t>T</w:t>
      </w:r>
      <w:r w:rsidR="00C654FD">
        <w:t xml:space="preserve">he NHS </w:t>
      </w:r>
      <w:hyperlink r:id="rId7" w:history="1">
        <w:r w:rsidRPr="00852D85">
          <w:rPr>
            <w:rStyle w:val="Hyperlink"/>
          </w:rPr>
          <w:t>Community Pharmacist Consultation Service</w:t>
        </w:r>
      </w:hyperlink>
      <w:r w:rsidR="00C654FD">
        <w:t xml:space="preserve"> (CPCS) goes live on 29th October 2019</w:t>
      </w:r>
      <w:r>
        <w:t xml:space="preserve">, replacing the </w:t>
      </w:r>
      <w:hyperlink r:id="rId8" w:history="1">
        <w:r w:rsidRPr="00852D85">
          <w:rPr>
            <w:rStyle w:val="Hyperlink"/>
          </w:rPr>
          <w:t>NUMSAS</w:t>
        </w:r>
      </w:hyperlink>
      <w:r>
        <w:t xml:space="preserve"> and </w:t>
      </w:r>
      <w:hyperlink r:id="rId9" w:history="1">
        <w:r w:rsidRPr="00852D85">
          <w:rPr>
            <w:rStyle w:val="Hyperlink"/>
          </w:rPr>
          <w:t>DMIRS</w:t>
        </w:r>
      </w:hyperlink>
      <w:r>
        <w:t xml:space="preserve"> pilots</w:t>
      </w:r>
      <w:r w:rsidR="00C654FD">
        <w:t>.</w:t>
      </w:r>
      <w:r w:rsidR="00CF2945">
        <w:t xml:space="preserve"> </w:t>
      </w:r>
      <w:r w:rsidR="00C654FD">
        <w:t xml:space="preserve">Pharmacy contractors </w:t>
      </w:r>
      <w:r w:rsidR="00CF2945">
        <w:t xml:space="preserve">are now </w:t>
      </w:r>
      <w:r w:rsidR="00C654FD">
        <w:t xml:space="preserve">registering </w:t>
      </w:r>
      <w:r w:rsidR="00CF2945">
        <w:t>to provide the service and it is expected that most pharmacies will participate in it.</w:t>
      </w:r>
    </w:p>
    <w:p w14:paraId="639F829F" w14:textId="77777777" w:rsidR="00B66D90" w:rsidRDefault="00B66D90" w:rsidP="00C654FD"/>
    <w:p w14:paraId="45B9BDB8" w14:textId="2730A42A" w:rsidR="00CF2945" w:rsidRDefault="00B66D90" w:rsidP="00C654FD">
      <w:r>
        <w:t xml:space="preserve">Pharmacies that are registered for the service must provide it </w:t>
      </w:r>
      <w:r w:rsidR="00766355">
        <w:t>throughout their full opening hours. As t</w:t>
      </w:r>
      <w:r w:rsidR="00CF2945">
        <w:t>he service is provided by pharmacists, it is important that all community pharmacists, including locums, know how to provide the service.</w:t>
      </w:r>
    </w:p>
    <w:p w14:paraId="59DB1C27" w14:textId="77777777" w:rsidR="00CF2945" w:rsidRDefault="00CF2945" w:rsidP="00C654FD"/>
    <w:p w14:paraId="153F311C" w14:textId="57D3259B" w:rsidR="00C654FD" w:rsidRDefault="00CF2945" w:rsidP="00C654FD">
      <w:r>
        <w:t>To get ready to provide the service, locums are advised to undertake the following actions before they work in a pharmacy providing the service:</w:t>
      </w:r>
    </w:p>
    <w:p w14:paraId="344BC59B" w14:textId="77777777" w:rsidR="00C654FD" w:rsidRDefault="00C654FD" w:rsidP="00C654FD"/>
    <w:p w14:paraId="459D84B3" w14:textId="551C2567" w:rsidR="00CF2945" w:rsidRDefault="00CF2945" w:rsidP="00CF2945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Read the </w:t>
      </w:r>
      <w:r w:rsidRPr="00CF2945">
        <w:rPr>
          <w:rFonts w:eastAsia="Times New Roman"/>
        </w:rPr>
        <w:t>service specification</w:t>
      </w:r>
      <w:r>
        <w:rPr>
          <w:rFonts w:eastAsia="Times New Roman"/>
        </w:rPr>
        <w:t xml:space="preserve"> </w:t>
      </w:r>
      <w:bookmarkStart w:id="0" w:name="_Hlk19257700"/>
      <w:r>
        <w:rPr>
          <w:rFonts w:eastAsia="Times New Roman"/>
        </w:rPr>
        <w:t xml:space="preserve">(available on the </w:t>
      </w:r>
      <w:hyperlink r:id="rId10" w:history="1">
        <w:r w:rsidRPr="00CF2945">
          <w:rPr>
            <w:rStyle w:val="Hyperlink"/>
            <w:rFonts w:eastAsia="Times New Roman"/>
          </w:rPr>
          <w:t>NHSBSA website</w:t>
        </w:r>
      </w:hyperlink>
      <w:r>
        <w:rPr>
          <w:rFonts w:eastAsia="Times New Roman"/>
        </w:rPr>
        <w:t>)</w:t>
      </w:r>
      <w:bookmarkEnd w:id="0"/>
      <w:r>
        <w:rPr>
          <w:rFonts w:eastAsia="Times New Roman"/>
        </w:rPr>
        <w:t>;</w:t>
      </w:r>
    </w:p>
    <w:p w14:paraId="59E89B41" w14:textId="533629F9" w:rsidR="00C654FD" w:rsidRDefault="00CF2945" w:rsidP="00CF2945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U</w:t>
      </w:r>
      <w:r w:rsidR="00C654FD">
        <w:rPr>
          <w:rFonts w:eastAsia="Times New Roman"/>
        </w:rPr>
        <w:t xml:space="preserve">se the </w:t>
      </w:r>
      <w:r w:rsidR="00AD185E">
        <w:rPr>
          <w:rFonts w:eastAsia="Times New Roman"/>
        </w:rPr>
        <w:t xml:space="preserve">CPPE </w:t>
      </w:r>
      <w:r w:rsidR="00C654FD" w:rsidRPr="00CF2945">
        <w:rPr>
          <w:rFonts w:eastAsia="Times New Roman"/>
        </w:rPr>
        <w:t>self-assessment framework</w:t>
      </w:r>
      <w:r>
        <w:rPr>
          <w:rFonts w:eastAsia="Times New Roman"/>
        </w:rPr>
        <w:t xml:space="preserve"> (available on the </w:t>
      </w:r>
      <w:hyperlink r:id="rId11" w:history="1">
        <w:r w:rsidRPr="00CF2945">
          <w:rPr>
            <w:rStyle w:val="Hyperlink"/>
            <w:rFonts w:eastAsia="Times New Roman"/>
          </w:rPr>
          <w:t>NHSBSA website</w:t>
        </w:r>
      </w:hyperlink>
      <w:r>
        <w:rPr>
          <w:rFonts w:eastAsia="Times New Roman"/>
        </w:rPr>
        <w:t>)</w:t>
      </w:r>
      <w:r w:rsidR="00C654FD">
        <w:rPr>
          <w:rFonts w:eastAsia="Times New Roman"/>
        </w:rPr>
        <w:t xml:space="preserve"> to </w:t>
      </w:r>
      <w:r>
        <w:rPr>
          <w:rFonts w:eastAsia="Times New Roman"/>
        </w:rPr>
        <w:t>identify any knowledge gaps relating to the service and then use the CPPE and other learning resources</w:t>
      </w:r>
      <w:r w:rsidR="00C60A73">
        <w:rPr>
          <w:rFonts w:eastAsia="Times New Roman"/>
        </w:rPr>
        <w:t xml:space="preserve"> listed in the framework</w:t>
      </w:r>
      <w:r>
        <w:rPr>
          <w:rFonts w:eastAsia="Times New Roman"/>
        </w:rPr>
        <w:t xml:space="preserve"> to fill any identified gaps in knowledge</w:t>
      </w:r>
      <w:r w:rsidR="00C654FD">
        <w:rPr>
          <w:rFonts w:eastAsia="Times New Roman"/>
        </w:rPr>
        <w:t>;</w:t>
      </w:r>
    </w:p>
    <w:p w14:paraId="4B99058C" w14:textId="27E556FA" w:rsidR="00C654FD" w:rsidRDefault="00CF2945" w:rsidP="00CF2945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Make sure your </w:t>
      </w:r>
      <w:r w:rsidR="00C654FD">
        <w:rPr>
          <w:rFonts w:eastAsia="Times New Roman"/>
        </w:rPr>
        <w:t xml:space="preserve">NHS smartcard allows </w:t>
      </w:r>
      <w:r w:rsidR="00C60A73">
        <w:rPr>
          <w:rFonts w:eastAsia="Times New Roman"/>
        </w:rPr>
        <w:t>you</w:t>
      </w:r>
      <w:r w:rsidR="00C654FD">
        <w:rPr>
          <w:rFonts w:eastAsia="Times New Roman"/>
        </w:rPr>
        <w:t xml:space="preserve"> </w:t>
      </w:r>
      <w:r w:rsidR="00C60A73">
        <w:rPr>
          <w:rFonts w:eastAsia="Times New Roman"/>
        </w:rPr>
        <w:t xml:space="preserve">to </w:t>
      </w:r>
      <w:r w:rsidR="00C654FD">
        <w:rPr>
          <w:rFonts w:eastAsia="Times New Roman"/>
        </w:rPr>
        <w:t xml:space="preserve">access </w:t>
      </w:r>
      <w:r w:rsidR="00C60A73">
        <w:rPr>
          <w:rFonts w:eastAsia="Times New Roman"/>
        </w:rPr>
        <w:t xml:space="preserve">NHS </w:t>
      </w:r>
      <w:r w:rsidR="00C654FD">
        <w:rPr>
          <w:rFonts w:eastAsia="Times New Roman"/>
        </w:rPr>
        <w:t>Summary Care Records (SCR);</w:t>
      </w:r>
    </w:p>
    <w:p w14:paraId="4876AC24" w14:textId="119302BA" w:rsidR="00C654FD" w:rsidRDefault="00C60A73" w:rsidP="00CF2945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Make sure you know how to use the CPCS IT system which is being used in the pharmacy (this will be Sonar or PharmOutcomes) and </w:t>
      </w:r>
      <w:r w:rsidR="00C654FD">
        <w:rPr>
          <w:rFonts w:eastAsia="Times New Roman"/>
        </w:rPr>
        <w:t>NHS</w:t>
      </w:r>
      <w:r>
        <w:rPr>
          <w:rFonts w:eastAsia="Times New Roman"/>
        </w:rPr>
        <w:t>m</w:t>
      </w:r>
      <w:r w:rsidR="00C654FD">
        <w:rPr>
          <w:rFonts w:eastAsia="Times New Roman"/>
        </w:rPr>
        <w:t>ail</w:t>
      </w:r>
      <w:r>
        <w:rPr>
          <w:rFonts w:eastAsia="Times New Roman"/>
        </w:rPr>
        <w:t xml:space="preserve"> - </w:t>
      </w:r>
      <w:r w:rsidR="00C654FD">
        <w:rPr>
          <w:rFonts w:eastAsia="Times New Roman"/>
        </w:rPr>
        <w:t xml:space="preserve">the </w:t>
      </w:r>
      <w:r>
        <w:rPr>
          <w:rFonts w:eastAsia="Times New Roman"/>
        </w:rPr>
        <w:t xml:space="preserve">pharmacy </w:t>
      </w:r>
      <w:r w:rsidR="00C654FD">
        <w:rPr>
          <w:rFonts w:eastAsia="Times New Roman"/>
        </w:rPr>
        <w:t>contractor should ensure that at least one member</w:t>
      </w:r>
      <w:r>
        <w:rPr>
          <w:rFonts w:eastAsia="Times New Roman"/>
        </w:rPr>
        <w:t xml:space="preserve"> of the pharmacy team working each day has access to the pharmacy’s shared account</w:t>
      </w:r>
      <w:r w:rsidR="00C654FD">
        <w:rPr>
          <w:rFonts w:eastAsia="Times New Roman"/>
        </w:rPr>
        <w:t>;</w:t>
      </w:r>
    </w:p>
    <w:p w14:paraId="0BB6CA95" w14:textId="4701B35A" w:rsidR="00C654FD" w:rsidRDefault="00C60A73" w:rsidP="00CF2945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Read the pharmacy’s </w:t>
      </w:r>
      <w:r w:rsidR="00C654FD">
        <w:rPr>
          <w:rFonts w:eastAsia="Times New Roman"/>
        </w:rPr>
        <w:t>CPCS standard operating procedure (SOP)</w:t>
      </w:r>
      <w:r>
        <w:rPr>
          <w:rFonts w:eastAsia="Times New Roman"/>
        </w:rPr>
        <w:t xml:space="preserve"> – the pharmacy contractor should make the SOP available to you</w:t>
      </w:r>
      <w:r w:rsidR="00C654FD">
        <w:rPr>
          <w:rFonts w:eastAsia="Times New Roman"/>
        </w:rPr>
        <w:t>.</w:t>
      </w:r>
    </w:p>
    <w:p w14:paraId="274A5418" w14:textId="1016B1AF" w:rsidR="0019743C" w:rsidRDefault="0019743C" w:rsidP="0019743C">
      <w:pPr>
        <w:rPr>
          <w:rFonts w:eastAsia="Times New Roman"/>
        </w:rPr>
      </w:pPr>
    </w:p>
    <w:p w14:paraId="51AB328E" w14:textId="35F7E92B" w:rsidR="00766355" w:rsidRDefault="00766355" w:rsidP="0019743C">
      <w:pPr>
        <w:rPr>
          <w:rFonts w:eastAsia="Times New Roman"/>
        </w:rPr>
      </w:pPr>
      <w:r>
        <w:rPr>
          <w:rFonts w:eastAsia="Times New Roman"/>
        </w:rPr>
        <w:t xml:space="preserve">You can keep up to date with news on the rollout of the service and the other changes in the </w:t>
      </w:r>
      <w:hyperlink r:id="rId12" w:history="1">
        <w:r w:rsidRPr="00766355">
          <w:rPr>
            <w:rStyle w:val="Hyperlink"/>
            <w:rFonts w:eastAsia="Times New Roman"/>
          </w:rPr>
          <w:t>5-year Community Pharmacy Contractual Framework</w:t>
        </w:r>
      </w:hyperlink>
      <w:r>
        <w:rPr>
          <w:rFonts w:eastAsia="Times New Roman"/>
        </w:rPr>
        <w:t xml:space="preserve">, by signing-up to receive PSNC’s regular email newsletters at </w:t>
      </w:r>
      <w:hyperlink r:id="rId13" w:history="1">
        <w:r w:rsidRPr="00766355">
          <w:rPr>
            <w:rStyle w:val="Hyperlink"/>
            <w:rFonts w:eastAsia="Times New Roman"/>
          </w:rPr>
          <w:t>psnc.org.uk/newsletter</w:t>
        </w:r>
      </w:hyperlink>
    </w:p>
    <w:p w14:paraId="5C525D03" w14:textId="77777777" w:rsidR="00766355" w:rsidRDefault="00766355" w:rsidP="0019743C">
      <w:pPr>
        <w:rPr>
          <w:rFonts w:eastAsia="Times New Roman"/>
        </w:rPr>
      </w:pPr>
    </w:p>
    <w:p w14:paraId="49B00455" w14:textId="5F22C886" w:rsidR="0019743C" w:rsidRPr="0019743C" w:rsidRDefault="0019743C" w:rsidP="0019743C">
      <w:pPr>
        <w:rPr>
          <w:rFonts w:eastAsia="Times New Roman"/>
          <w:b/>
          <w:bCs/>
        </w:rPr>
      </w:pPr>
      <w:r w:rsidRPr="0019743C">
        <w:rPr>
          <w:rFonts w:eastAsia="Times New Roman"/>
          <w:b/>
          <w:bCs/>
        </w:rPr>
        <w:t>Further information on the training requirements for the service</w:t>
      </w:r>
    </w:p>
    <w:p w14:paraId="66861F0D" w14:textId="6F736CA1" w:rsidR="0019743C" w:rsidRPr="0019743C" w:rsidRDefault="0019743C" w:rsidP="0019743C">
      <w:pPr>
        <w:rPr>
          <w:rFonts w:eastAsia="Times New Roman"/>
        </w:rPr>
      </w:pPr>
      <w:r>
        <w:rPr>
          <w:rFonts w:eastAsia="Times New Roman"/>
        </w:rPr>
        <w:t>T</w:t>
      </w:r>
      <w:r w:rsidRPr="0019743C">
        <w:rPr>
          <w:rFonts w:eastAsia="Times New Roman"/>
        </w:rPr>
        <w:t xml:space="preserve">he necessary knowledge and skills to provide the service are core competencies for all pharmacists, </w:t>
      </w:r>
      <w:r>
        <w:rPr>
          <w:rFonts w:eastAsia="Times New Roman"/>
        </w:rPr>
        <w:t xml:space="preserve">but </w:t>
      </w:r>
      <w:r w:rsidRPr="0019743C">
        <w:rPr>
          <w:rFonts w:eastAsia="Times New Roman"/>
        </w:rPr>
        <w:t xml:space="preserve">pharmacists </w:t>
      </w:r>
      <w:bookmarkStart w:id="1" w:name="_GoBack"/>
      <w:bookmarkEnd w:id="1"/>
      <w:r w:rsidRPr="0019743C">
        <w:rPr>
          <w:rFonts w:eastAsia="Times New Roman"/>
        </w:rPr>
        <w:t xml:space="preserve">will want to ensure that they: </w:t>
      </w:r>
    </w:p>
    <w:p w14:paraId="42623121" w14:textId="1EE29F97" w:rsidR="0019743C" w:rsidRPr="0019743C" w:rsidRDefault="0019743C" w:rsidP="0019743C">
      <w:pPr>
        <w:numPr>
          <w:ilvl w:val="0"/>
          <w:numId w:val="4"/>
        </w:numPr>
        <w:rPr>
          <w:rFonts w:eastAsia="Times New Roman"/>
        </w:rPr>
      </w:pPr>
      <w:r w:rsidRPr="0019743C">
        <w:rPr>
          <w:rFonts w:eastAsia="Times New Roman"/>
        </w:rPr>
        <w:t>Have an up to date understanding of the Human Medicines Regulations (HMR) in relation to the emergency supply of POMs</w:t>
      </w:r>
      <w:r>
        <w:rPr>
          <w:rFonts w:eastAsia="Times New Roman"/>
        </w:rPr>
        <w:t>;</w:t>
      </w:r>
    </w:p>
    <w:p w14:paraId="4C039F0C" w14:textId="584052C6" w:rsidR="0019743C" w:rsidRPr="0019743C" w:rsidRDefault="0019743C" w:rsidP="0019743C">
      <w:pPr>
        <w:numPr>
          <w:ilvl w:val="0"/>
          <w:numId w:val="4"/>
        </w:numPr>
        <w:rPr>
          <w:rFonts w:eastAsia="Times New Roman"/>
        </w:rPr>
      </w:pPr>
      <w:r w:rsidRPr="0019743C">
        <w:rPr>
          <w:rFonts w:eastAsia="Times New Roman"/>
        </w:rPr>
        <w:t>Can communicate with and advise patients appropriately and effectively on minor illnesses</w:t>
      </w:r>
      <w:r>
        <w:rPr>
          <w:rFonts w:eastAsia="Times New Roman"/>
        </w:rPr>
        <w:t>;</w:t>
      </w:r>
    </w:p>
    <w:p w14:paraId="41F963F4" w14:textId="3F8D1CEB" w:rsidR="0019743C" w:rsidRPr="0019743C" w:rsidRDefault="0019743C" w:rsidP="0019743C">
      <w:pPr>
        <w:numPr>
          <w:ilvl w:val="0"/>
          <w:numId w:val="4"/>
        </w:numPr>
        <w:rPr>
          <w:rFonts w:eastAsia="Times New Roman"/>
        </w:rPr>
      </w:pPr>
      <w:r w:rsidRPr="0019743C">
        <w:rPr>
          <w:rFonts w:eastAsia="Times New Roman"/>
        </w:rPr>
        <w:t>Are familiar with the minor conditions listed in the service specification and have reflected on whether they feel they have enough knowledge to handle consultations related to these</w:t>
      </w:r>
      <w:r>
        <w:rPr>
          <w:rFonts w:eastAsia="Times New Roman"/>
        </w:rPr>
        <w:t>;</w:t>
      </w:r>
    </w:p>
    <w:p w14:paraId="177C6441" w14:textId="59E571C7" w:rsidR="0019743C" w:rsidRPr="0019743C" w:rsidRDefault="0019743C" w:rsidP="0019743C">
      <w:pPr>
        <w:numPr>
          <w:ilvl w:val="0"/>
          <w:numId w:val="4"/>
        </w:numPr>
        <w:rPr>
          <w:rFonts w:eastAsia="Times New Roman"/>
        </w:rPr>
      </w:pPr>
      <w:r w:rsidRPr="0019743C">
        <w:rPr>
          <w:rFonts w:eastAsia="Times New Roman"/>
        </w:rPr>
        <w:t>Can assess the clinical needs of patients, including the identification of red flags</w:t>
      </w:r>
      <w:r>
        <w:rPr>
          <w:rFonts w:eastAsia="Times New Roman"/>
        </w:rPr>
        <w:t>;</w:t>
      </w:r>
    </w:p>
    <w:p w14:paraId="032FC9BD" w14:textId="77777777" w:rsidR="0019743C" w:rsidRDefault="0019743C" w:rsidP="00BD535A">
      <w:pPr>
        <w:numPr>
          <w:ilvl w:val="0"/>
          <w:numId w:val="4"/>
        </w:numPr>
        <w:rPr>
          <w:rFonts w:eastAsia="Times New Roman"/>
        </w:rPr>
      </w:pPr>
      <w:r w:rsidRPr="0019743C">
        <w:rPr>
          <w:rFonts w:eastAsia="Times New Roman"/>
        </w:rPr>
        <w:t>Can act on the referrals received and make appropriate referrals to other healthcare professionals; and</w:t>
      </w:r>
    </w:p>
    <w:p w14:paraId="5473A80D" w14:textId="2D6B29D0" w:rsidR="0019743C" w:rsidRPr="0019743C" w:rsidRDefault="0019743C" w:rsidP="00BD535A">
      <w:pPr>
        <w:numPr>
          <w:ilvl w:val="0"/>
          <w:numId w:val="4"/>
        </w:numPr>
        <w:rPr>
          <w:rFonts w:eastAsia="Times New Roman"/>
        </w:rPr>
      </w:pPr>
      <w:r w:rsidRPr="0019743C">
        <w:rPr>
          <w:rFonts w:eastAsia="Times New Roman"/>
        </w:rPr>
        <w:t>Can explain the service and give appropriate self-care advice.</w:t>
      </w:r>
    </w:p>
    <w:p w14:paraId="7E866003" w14:textId="06C0ED0E" w:rsidR="00082B77" w:rsidRDefault="00082B77"/>
    <w:p w14:paraId="3252DA8C" w14:textId="26B4D839" w:rsidR="00AD185E" w:rsidRDefault="00AD185E">
      <w:r w:rsidRPr="00AD185E">
        <w:t xml:space="preserve">Training and development materials to support pharmacists with the </w:t>
      </w:r>
      <w:r>
        <w:t xml:space="preserve">service’s </w:t>
      </w:r>
      <w:r w:rsidRPr="00AD185E">
        <w:t xml:space="preserve">minor illness pathway is available from several providers, including CPPE </w:t>
      </w:r>
      <w:r>
        <w:t>(</w:t>
      </w:r>
      <w:hyperlink r:id="rId14" w:history="1">
        <w:r w:rsidRPr="00AD185E">
          <w:rPr>
            <w:rStyle w:val="Hyperlink"/>
          </w:rPr>
          <w:t>https://www.cppe.ac.uk/gateway/cpcs</w:t>
        </w:r>
      </w:hyperlink>
      <w:r>
        <w:t>)</w:t>
      </w:r>
      <w:r w:rsidRPr="00AD185E">
        <w:t xml:space="preserve">. Whilst undertaking specific training courses is not mandatory to be able to provide </w:t>
      </w:r>
      <w:r>
        <w:t xml:space="preserve">the service, </w:t>
      </w:r>
      <w:r w:rsidRPr="00AD185E">
        <w:t>pharmacists must be satisfied that they are competent to provide the service. CPPE ha</w:t>
      </w:r>
      <w:r>
        <w:t>ve</w:t>
      </w:r>
      <w:r w:rsidRPr="00AD185E">
        <w:t xml:space="preserve"> developed a self-assessment framework </w:t>
      </w:r>
      <w:r>
        <w:rPr>
          <w:rFonts w:eastAsia="Times New Roman"/>
        </w:rPr>
        <w:t xml:space="preserve">(available on the </w:t>
      </w:r>
      <w:hyperlink r:id="rId15" w:history="1">
        <w:r w:rsidRPr="00CF2945">
          <w:rPr>
            <w:rStyle w:val="Hyperlink"/>
            <w:rFonts w:eastAsia="Times New Roman"/>
          </w:rPr>
          <w:t>NHSBSA website</w:t>
        </w:r>
      </w:hyperlink>
      <w:r>
        <w:rPr>
          <w:rFonts w:eastAsia="Times New Roman"/>
        </w:rPr>
        <w:t xml:space="preserve">) </w:t>
      </w:r>
      <w:r w:rsidRPr="00AD185E">
        <w:t>which pharmacists can use to identify gaps in their knowledge. It is recommended that pharmacists use this framework to plan their learning ahead of providing the service.</w:t>
      </w:r>
    </w:p>
    <w:p w14:paraId="02D7C4A6" w14:textId="2A9FC1CA" w:rsidR="00AD185E" w:rsidRDefault="00AD185E"/>
    <w:p w14:paraId="69D61A7F" w14:textId="07C7D869" w:rsidR="00AD185E" w:rsidRPr="00AD185E" w:rsidRDefault="0044662F" w:rsidP="00AD185E">
      <w:r>
        <w:t xml:space="preserve">In 2020, </w:t>
      </w:r>
      <w:r w:rsidR="00AD185E" w:rsidRPr="00AD185E">
        <w:t xml:space="preserve">Health Education England (HEE) will </w:t>
      </w:r>
      <w:r>
        <w:t xml:space="preserve">use </w:t>
      </w:r>
      <w:r w:rsidR="00AD185E" w:rsidRPr="00AD185E">
        <w:t>Ph</w:t>
      </w:r>
      <w:r>
        <w:t xml:space="preserve">armacy </w:t>
      </w:r>
      <w:r w:rsidR="00AD185E" w:rsidRPr="00AD185E">
        <w:t>I</w:t>
      </w:r>
      <w:r>
        <w:t xml:space="preserve">ntegration </w:t>
      </w:r>
      <w:r w:rsidR="00AD185E" w:rsidRPr="00AD185E">
        <w:t>F</w:t>
      </w:r>
      <w:r>
        <w:t>und</w:t>
      </w:r>
      <w:r w:rsidR="00AD185E" w:rsidRPr="00AD185E">
        <w:t xml:space="preserve"> funding </w:t>
      </w:r>
      <w:r>
        <w:t>to</w:t>
      </w:r>
      <w:r w:rsidR="00AD185E" w:rsidRPr="00AD185E">
        <w:t xml:space="preserve"> offer opportunities for continuing development of pharmacists’ skills. These will be made available in </w:t>
      </w:r>
      <w:r w:rsidR="00AD185E" w:rsidRPr="00AD185E">
        <w:lastRenderedPageBreak/>
        <w:t xml:space="preserve">parallel with the service rollout. HEE are planning this with stakeholders, building on the CPD already </w:t>
      </w:r>
      <w:r w:rsidR="003D3068">
        <w:t>provided</w:t>
      </w:r>
      <w:r w:rsidR="00AD185E" w:rsidRPr="00AD185E">
        <w:t xml:space="preserve"> in some of the DMIRS pilot areas.</w:t>
      </w:r>
    </w:p>
    <w:p w14:paraId="7A6ABAE8" w14:textId="77777777" w:rsidR="003D3068" w:rsidRDefault="003D3068" w:rsidP="00AD185E"/>
    <w:p w14:paraId="55C364AF" w14:textId="71842A46" w:rsidR="00AD185E" w:rsidRPr="00AD185E" w:rsidRDefault="00AD185E" w:rsidP="00AD185E">
      <w:r w:rsidRPr="00AD185E">
        <w:t>The new CPD offer will aim to enhance the efficiency of pharmacists to undertake effective consultations, communications and clinical assessments. With a particular focus on identifying red flags, referring appropriately to the wider NHS network, if needed and effective patient follow-up, the CPD will ensure patient care continues to be as safe as possible.</w:t>
      </w:r>
      <w:r w:rsidR="003D3068">
        <w:t xml:space="preserve"> More information on this CPD offer will be provided in due course.</w:t>
      </w:r>
    </w:p>
    <w:p w14:paraId="4DDA1FAD" w14:textId="09785EB6" w:rsidR="00AD185E" w:rsidRDefault="00AD185E" w:rsidP="00AD185E"/>
    <w:sectPr w:rsidR="00AD1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33043" w14:textId="77777777" w:rsidR="00DB7EF6" w:rsidRDefault="00DB7EF6" w:rsidP="0019743C">
      <w:r>
        <w:separator/>
      </w:r>
    </w:p>
  </w:endnote>
  <w:endnote w:type="continuationSeparator" w:id="0">
    <w:p w14:paraId="34A1553A" w14:textId="77777777" w:rsidR="00DB7EF6" w:rsidRDefault="00DB7EF6" w:rsidP="0019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50BCF" w14:textId="77777777" w:rsidR="00DB7EF6" w:rsidRDefault="00DB7EF6" w:rsidP="0019743C">
      <w:r>
        <w:separator/>
      </w:r>
    </w:p>
  </w:footnote>
  <w:footnote w:type="continuationSeparator" w:id="0">
    <w:p w14:paraId="069EB73D" w14:textId="77777777" w:rsidR="00DB7EF6" w:rsidRDefault="00DB7EF6" w:rsidP="0019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438D8"/>
    <w:multiLevelType w:val="hybridMultilevel"/>
    <w:tmpl w:val="44BEB750"/>
    <w:lvl w:ilvl="0" w:tplc="08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449A2"/>
    <w:multiLevelType w:val="hybridMultilevel"/>
    <w:tmpl w:val="0A780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41827"/>
    <w:multiLevelType w:val="hybridMultilevel"/>
    <w:tmpl w:val="73969D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FD"/>
    <w:rsid w:val="00082B77"/>
    <w:rsid w:val="0019743C"/>
    <w:rsid w:val="003D3068"/>
    <w:rsid w:val="0044662F"/>
    <w:rsid w:val="006A4C80"/>
    <w:rsid w:val="00766355"/>
    <w:rsid w:val="00852D85"/>
    <w:rsid w:val="00AD185E"/>
    <w:rsid w:val="00B66D90"/>
    <w:rsid w:val="00BE766B"/>
    <w:rsid w:val="00C60A73"/>
    <w:rsid w:val="00C654FD"/>
    <w:rsid w:val="00CF2945"/>
    <w:rsid w:val="00DB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E4A21"/>
  <w15:chartTrackingRefBased/>
  <w15:docId w15:val="{2485B76A-E30F-4C91-A532-65C40DD1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54F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4F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654FD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8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52D8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743C"/>
    <w:pPr>
      <w:ind w:left="370" w:right="678" w:hanging="10"/>
      <w:jc w:val="both"/>
    </w:pPr>
    <w:rPr>
      <w:rFonts w:ascii="Arial" w:eastAsia="Arial" w:hAnsi="Arial" w:cs="Arial"/>
      <w:color w:val="000000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743C"/>
    <w:rPr>
      <w:rFonts w:ascii="Arial" w:eastAsia="Arial" w:hAnsi="Arial" w:cs="Arial"/>
      <w:color w:val="000000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974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nc.org.uk/services-commissioning/urgent-medicine-supply-service/" TargetMode="External"/><Relationship Id="rId13" Type="http://schemas.openxmlformats.org/officeDocument/2006/relationships/hyperlink" Target="https://psnc.org.uk/newslet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nc.org.uk/services-commissioning/advanced-services/community-pharmacist-consultation-service/" TargetMode="External"/><Relationship Id="rId12" Type="http://schemas.openxmlformats.org/officeDocument/2006/relationships/hyperlink" Target="https://psnc.org.uk/contract-it/the-pharmacy-contract/cpcf-settlement-2019-20-to-2023-2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hsbsa.nhs.uk/pharmacies-gp-practices-and-appliance-contractors/dispensing-contractors-information/nhs-communi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hsbsa.nhs.uk/pharmacies-gp-practices-and-appliance-contractors/dispensing-contractors-information/nhs-community" TargetMode="External"/><Relationship Id="rId10" Type="http://schemas.openxmlformats.org/officeDocument/2006/relationships/hyperlink" Target="https://www.nhsbsa.nhs.uk/pharmacies-gp-practices-and-appliance-contractors/dispensing-contractors-information/nhs-commun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nc.org.uk/services-commissioning/locally-commissioned-services/digital-minor-illness-referral-service-dmirs-pilot/" TargetMode="External"/><Relationship Id="rId14" Type="http://schemas.openxmlformats.org/officeDocument/2006/relationships/hyperlink" Target="https://www.cppe.ac.uk/gateway/cp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Buxton</dc:creator>
  <cp:keywords/>
  <dc:description/>
  <cp:lastModifiedBy>Alastair Buxton</cp:lastModifiedBy>
  <cp:revision>4</cp:revision>
  <dcterms:created xsi:type="dcterms:W3CDTF">2019-09-13T07:27:00Z</dcterms:created>
  <dcterms:modified xsi:type="dcterms:W3CDTF">2019-09-13T08:55:00Z</dcterms:modified>
</cp:coreProperties>
</file>