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E33916">
      <w:pPr>
        <w:spacing w:after="0" w:line="240" w:lineRule="auto"/>
        <w:jc w:val="right"/>
        <w:rPr>
          <w:noProof/>
          <w:sz w:val="24"/>
          <w:szCs w:val="24"/>
          <w:lang w:eastAsia="en-GB"/>
        </w:rPr>
      </w:pPr>
      <w:r>
        <w:rPr>
          <w:noProof/>
        </w:rPr>
        <w:drawing>
          <wp:inline distT="0" distB="0" distL="0" distR="0" wp14:anchorId="6750B0D3" wp14:editId="1635FDED">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442350A5">
        <w:tc>
          <w:tcPr>
            <w:tcW w:w="6799" w:type="dxa"/>
            <w:gridSpan w:val="4"/>
          </w:tcPr>
          <w:p w14:paraId="5DA9348A" w14:textId="2F3D530E" w:rsidR="00BF14B8" w:rsidRPr="00C802CF" w:rsidRDefault="00BF14B8" w:rsidP="00D05BC3">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38013426" w:rsidR="00BF14B8" w:rsidRDefault="00BF14B8" w:rsidP="442350A5">
            <w:pPr>
              <w:rPr>
                <w:rFonts w:eastAsia="Times New Roman" w:cs="Times New Roman"/>
                <w:b/>
                <w:bCs/>
                <w:noProof/>
                <w:color w:val="AA890A"/>
                <w:sz w:val="28"/>
                <w:szCs w:val="28"/>
                <w:lang w:eastAsia="en-GB"/>
              </w:rPr>
            </w:pPr>
            <w:r w:rsidRPr="442350A5">
              <w:rPr>
                <w:rFonts w:eastAsia="Times New Roman" w:cs="Times New Roman"/>
                <w:b/>
                <w:bCs/>
                <w:color w:val="AA890A"/>
                <w:sz w:val="28"/>
                <w:szCs w:val="28"/>
                <w:lang w:eastAsia="en-GB"/>
              </w:rPr>
              <w:t xml:space="preserve">Data security and information governance </w:t>
            </w:r>
            <w:r w:rsidR="4A539C82" w:rsidRPr="442350A5">
              <w:rPr>
                <w:rFonts w:eastAsia="Times New Roman" w:cs="Times New Roman"/>
                <w:b/>
                <w:bCs/>
                <w:color w:val="AA890A"/>
                <w:sz w:val="28"/>
                <w:szCs w:val="28"/>
                <w:lang w:eastAsia="en-GB"/>
              </w:rPr>
              <w:t xml:space="preserve">protection </w:t>
            </w:r>
            <w:r w:rsidRPr="442350A5">
              <w:rPr>
                <w:rFonts w:eastAsia="Times New Roman" w:cs="Times New Roman"/>
                <w:b/>
                <w:bCs/>
                <w:color w:val="AA890A"/>
                <w:sz w:val="28"/>
                <w:szCs w:val="28"/>
                <w:lang w:eastAsia="en-GB"/>
              </w:rPr>
              <w:t>polic</w:t>
            </w:r>
            <w:r w:rsidR="091868CE" w:rsidRPr="442350A5">
              <w:rPr>
                <w:rFonts w:eastAsia="Times New Roman" w:cs="Times New Roman"/>
                <w:b/>
                <w:bCs/>
                <w:color w:val="AA890A"/>
                <w:sz w:val="28"/>
                <w:szCs w:val="28"/>
                <w:lang w:eastAsia="en-GB"/>
              </w:rPr>
              <w:t>ies and procedures: Staff signature list</w:t>
            </w:r>
          </w:p>
        </w:tc>
        <w:tc>
          <w:tcPr>
            <w:tcW w:w="3539"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D05BC3">
            <w:pPr>
              <w:rPr>
                <w:noProof/>
                <w:sz w:val="24"/>
                <w:szCs w:val="24"/>
                <w:lang w:eastAsia="en-GB"/>
              </w:rPr>
            </w:pPr>
          </w:p>
        </w:tc>
      </w:tr>
      <w:tr w:rsidR="00DF374B" w:rsidRPr="00503557" w14:paraId="565A951B" w14:textId="3AB8A58E" w:rsidTr="442350A5">
        <w:tc>
          <w:tcPr>
            <w:tcW w:w="1338" w:type="dxa"/>
          </w:tcPr>
          <w:p w14:paraId="4B6F378A" w14:textId="5898DF83" w:rsidR="00DF374B" w:rsidRPr="00503557" w:rsidRDefault="00DF374B" w:rsidP="00D05BC3">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D05BC3">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D05BC3">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D05BC3">
            <w:pPr>
              <w:jc w:val="right"/>
              <w:rPr>
                <w:noProof/>
                <w:sz w:val="21"/>
                <w:szCs w:val="21"/>
                <w:lang w:eastAsia="en-GB"/>
              </w:rPr>
            </w:pPr>
          </w:p>
        </w:tc>
        <w:tc>
          <w:tcPr>
            <w:tcW w:w="3539" w:type="dxa"/>
          </w:tcPr>
          <w:p w14:paraId="58B41280" w14:textId="77777777" w:rsidR="00DF374B" w:rsidRPr="00503557" w:rsidRDefault="00DF374B" w:rsidP="00D05BC3">
            <w:pPr>
              <w:jc w:val="right"/>
              <w:rPr>
                <w:noProof/>
                <w:sz w:val="21"/>
                <w:szCs w:val="21"/>
                <w:lang w:eastAsia="en-GB"/>
              </w:rPr>
            </w:pPr>
          </w:p>
        </w:tc>
      </w:tr>
      <w:tr w:rsidR="00DF374B" w:rsidRPr="00503557" w14:paraId="6858A01C" w14:textId="0F3A0FEF" w:rsidTr="442350A5">
        <w:tc>
          <w:tcPr>
            <w:tcW w:w="1338" w:type="dxa"/>
          </w:tcPr>
          <w:p w14:paraId="6C1703DF" w14:textId="77777777" w:rsidR="00DF374B" w:rsidRPr="00503557" w:rsidRDefault="00DF374B" w:rsidP="00D05BC3">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D05BC3">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D05BC3">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D05BC3">
            <w:pPr>
              <w:jc w:val="right"/>
              <w:rPr>
                <w:noProof/>
                <w:sz w:val="21"/>
                <w:szCs w:val="21"/>
                <w:lang w:eastAsia="en-GB"/>
              </w:rPr>
            </w:pPr>
          </w:p>
        </w:tc>
        <w:tc>
          <w:tcPr>
            <w:tcW w:w="3539" w:type="dxa"/>
          </w:tcPr>
          <w:p w14:paraId="41820C0E" w14:textId="77777777" w:rsidR="00DF374B" w:rsidRPr="00503557" w:rsidRDefault="00DF374B" w:rsidP="00D05BC3">
            <w:pPr>
              <w:jc w:val="right"/>
              <w:rPr>
                <w:noProof/>
                <w:sz w:val="21"/>
                <w:szCs w:val="21"/>
                <w:lang w:eastAsia="en-GB"/>
              </w:rPr>
            </w:pPr>
          </w:p>
        </w:tc>
      </w:tr>
    </w:tbl>
    <w:p w14:paraId="4697C03E" w14:textId="77777777" w:rsidR="00B10F0F" w:rsidRDefault="00B10F0F" w:rsidP="00B10F0F">
      <w:pPr>
        <w:spacing w:after="0" w:line="240" w:lineRule="auto"/>
        <w:rPr>
          <w:noProof/>
          <w:sz w:val="21"/>
          <w:szCs w:val="21"/>
          <w:lang w:eastAsia="en-GB"/>
        </w:rPr>
      </w:pPr>
    </w:p>
    <w:tbl>
      <w:tblPr>
        <w:tblStyle w:val="TableGrid"/>
        <w:tblW w:w="10338" w:type="dxa"/>
        <w:tblLook w:val="04A0" w:firstRow="1" w:lastRow="0" w:firstColumn="1" w:lastColumn="0" w:noHBand="0" w:noVBand="1"/>
      </w:tblPr>
      <w:tblGrid>
        <w:gridCol w:w="10338"/>
      </w:tblGrid>
      <w:tr w:rsidR="00263336" w14:paraId="0AC7F178" w14:textId="77777777" w:rsidTr="00263336">
        <w:tc>
          <w:tcPr>
            <w:tcW w:w="10338" w:type="dxa"/>
          </w:tcPr>
          <w:p w14:paraId="46B6DBBF" w14:textId="77777777" w:rsidR="00263336" w:rsidRDefault="00263336" w:rsidP="0078163B">
            <w:pPr>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027E4E0A" w14:textId="1C63CFCF" w:rsidR="00F32F40" w:rsidRPr="00503557" w:rsidRDefault="00F32F40" w:rsidP="442350A5">
      <w:pPr>
        <w:spacing w:after="0" w:line="240" w:lineRule="auto"/>
        <w:jc w:val="both"/>
        <w:outlineLvl w:val="2"/>
        <w:rPr>
          <w:rFonts w:eastAsiaTheme="minorEastAsia"/>
          <w:sz w:val="21"/>
          <w:szCs w:val="21"/>
          <w:lang w:eastAsia="en-GB"/>
        </w:rPr>
      </w:pPr>
    </w:p>
    <w:p w14:paraId="2F3F4301" w14:textId="676E2B98" w:rsidR="00DC680E" w:rsidRDefault="4B3BE292" w:rsidP="00DC680E">
      <w:pPr>
        <w:spacing w:after="0" w:line="240" w:lineRule="auto"/>
        <w:jc w:val="both"/>
        <w:rPr>
          <w:rFonts w:ascii="Calibri" w:eastAsia="Calibri" w:hAnsi="Calibri" w:cs="Calibri"/>
          <w:sz w:val="20"/>
          <w:szCs w:val="20"/>
        </w:rPr>
      </w:pPr>
      <w:r w:rsidRPr="442350A5">
        <w:rPr>
          <w:rFonts w:ascii="Calibri" w:eastAsia="Calibri" w:hAnsi="Calibri" w:cs="Calibri"/>
          <w:sz w:val="20"/>
          <w:szCs w:val="20"/>
        </w:rPr>
        <w:t xml:space="preserve">The following people from this pharmacy have seen the following documentation and guidance, have undertaken relevant training and confirm here their understanding of the responsibilities they carry for the proper handling of confidential </w:t>
      </w:r>
      <w:r w:rsidR="00C9052F">
        <w:rPr>
          <w:rFonts w:ascii="Calibri" w:eastAsia="Calibri" w:hAnsi="Calibri" w:cs="Calibri"/>
          <w:sz w:val="20"/>
          <w:szCs w:val="20"/>
        </w:rPr>
        <w:t>data</w:t>
      </w:r>
      <w:r w:rsidRPr="442350A5">
        <w:rPr>
          <w:rFonts w:ascii="Calibri" w:eastAsia="Calibri" w:hAnsi="Calibri" w:cs="Calibri"/>
          <w:sz w:val="20"/>
          <w:szCs w:val="20"/>
        </w:rPr>
        <w:t>.</w:t>
      </w:r>
    </w:p>
    <w:p w14:paraId="152626FE" w14:textId="4A53ACEE" w:rsidR="00785969" w:rsidRDefault="00785969" w:rsidP="00DC680E">
      <w:pPr>
        <w:spacing w:after="0" w:line="240" w:lineRule="auto"/>
        <w:jc w:val="both"/>
      </w:pPr>
    </w:p>
    <w:p w14:paraId="3173F071" w14:textId="39B87626" w:rsidR="00DC680E" w:rsidRDefault="00C9052F" w:rsidP="442350A5">
      <w:pPr>
        <w:spacing w:after="0" w:line="240" w:lineRule="auto"/>
        <w:jc w:val="both"/>
        <w:rPr>
          <w:rFonts w:ascii="Calibri" w:eastAsia="Calibri" w:hAnsi="Calibri" w:cs="Calibri"/>
          <w:b/>
          <w:bCs/>
          <w:color w:val="AA890A"/>
          <w:sz w:val="20"/>
          <w:szCs w:val="20"/>
        </w:rPr>
      </w:pPr>
      <w:r>
        <w:rPr>
          <w:noProof/>
        </w:rPr>
        <mc:AlternateContent>
          <mc:Choice Requires="wps">
            <w:drawing>
              <wp:anchor distT="45720" distB="45720" distL="114300" distR="114300" simplePos="0" relativeHeight="251664384" behindDoc="0" locked="0" layoutInCell="1" allowOverlap="1" wp14:anchorId="7E72E934" wp14:editId="7517F5C6">
                <wp:simplePos x="0" y="0"/>
                <wp:positionH relativeFrom="column">
                  <wp:posOffset>2969260</wp:posOffset>
                </wp:positionH>
                <wp:positionV relativeFrom="paragraph">
                  <wp:posOffset>138430</wp:posOffset>
                </wp:positionV>
                <wp:extent cx="37528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14:paraId="33FDDCA9" w14:textId="77777777" w:rsidR="00C9052F" w:rsidRPr="00785969" w:rsidRDefault="00C9052F" w:rsidP="00C9052F">
                            <w:pPr>
                              <w:pStyle w:val="ListParagraph"/>
                              <w:numPr>
                                <w:ilvl w:val="0"/>
                                <w:numId w:val="39"/>
                              </w:numPr>
                              <w:spacing w:after="0" w:line="240" w:lineRule="auto"/>
                              <w:jc w:val="both"/>
                              <w:rPr>
                                <w:rFonts w:asciiTheme="minorHAnsi" w:eastAsiaTheme="minorEastAsia" w:hAnsiTheme="minorHAnsi" w:cstheme="minorBidi"/>
                                <w:color w:val="000000" w:themeColor="text1"/>
                                <w:sz w:val="20"/>
                                <w:szCs w:val="20"/>
                              </w:rPr>
                            </w:pPr>
                            <w:r w:rsidRPr="00785969">
                              <w:rPr>
                                <w:rFonts w:eastAsia="Calibri"/>
                                <w:color w:val="000000" w:themeColor="text1"/>
                                <w:sz w:val="20"/>
                                <w:szCs w:val="20"/>
                              </w:rPr>
                              <w:t>Access control and password management SOP</w:t>
                            </w:r>
                          </w:p>
                          <w:p w14:paraId="42C4F7AB" w14:textId="5EAB527B" w:rsidR="00785969" w:rsidRPr="00785969" w:rsidRDefault="00785969" w:rsidP="00785969">
                            <w:pPr>
                              <w:pStyle w:val="ListParagraph"/>
                              <w:numPr>
                                <w:ilvl w:val="0"/>
                                <w:numId w:val="38"/>
                              </w:numPr>
                              <w:spacing w:after="0" w:line="240" w:lineRule="auto"/>
                              <w:jc w:val="both"/>
                              <w:rPr>
                                <w:rFonts w:asciiTheme="minorHAnsi" w:eastAsiaTheme="minorEastAsia" w:hAnsiTheme="minorHAnsi" w:cstheme="minorBidi"/>
                                <w:color w:val="000000" w:themeColor="text1"/>
                                <w:sz w:val="20"/>
                                <w:szCs w:val="20"/>
                              </w:rPr>
                            </w:pPr>
                            <w:r w:rsidRPr="00785969">
                              <w:rPr>
                                <w:rFonts w:eastAsia="Calibri"/>
                                <w:color w:val="000000" w:themeColor="text1"/>
                                <w:sz w:val="20"/>
                                <w:szCs w:val="20"/>
                              </w:rPr>
                              <w:t>Business continuity</w:t>
                            </w:r>
                          </w:p>
                          <w:p w14:paraId="195E2800" w14:textId="58F0EEC0" w:rsidR="00785969" w:rsidRPr="00785969" w:rsidRDefault="00785969" w:rsidP="00785969">
                            <w:pPr>
                              <w:pStyle w:val="ListParagraph"/>
                              <w:numPr>
                                <w:ilvl w:val="0"/>
                                <w:numId w:val="38"/>
                              </w:numPr>
                              <w:spacing w:after="0" w:line="240" w:lineRule="auto"/>
                              <w:jc w:val="both"/>
                              <w:rPr>
                                <w:rFonts w:asciiTheme="minorHAnsi" w:eastAsiaTheme="minorEastAsia" w:hAnsiTheme="minorHAnsi" w:cstheme="minorBidi"/>
                                <w:sz w:val="20"/>
                                <w:szCs w:val="20"/>
                              </w:rPr>
                            </w:pPr>
                            <w:r w:rsidRPr="00785969">
                              <w:rPr>
                                <w:rFonts w:eastAsia="Calibri"/>
                                <w:sz w:val="20"/>
                                <w:szCs w:val="20"/>
                              </w:rPr>
                              <w:t>Terms and Conditions for Smartcards - Form RA01</w:t>
                            </w:r>
                          </w:p>
                          <w:p w14:paraId="4C314969" w14:textId="2E0410CC" w:rsidR="00785969" w:rsidRPr="00785969" w:rsidRDefault="00C9052F" w:rsidP="00C9052F">
                            <w:pPr>
                              <w:spacing w:after="0" w:line="240" w:lineRule="auto"/>
                              <w:ind w:left="720"/>
                              <w:jc w:val="both"/>
                              <w:rPr>
                                <w:rFonts w:eastAsiaTheme="minorEastAsia"/>
                                <w:sz w:val="20"/>
                                <w:szCs w:val="20"/>
                              </w:rPr>
                            </w:pPr>
                            <w:r w:rsidRPr="00C9052F">
                              <w:rPr>
                                <w:rFonts w:eastAsia="Calibri"/>
                                <w:color w:val="AA890A"/>
                                <w:sz w:val="20"/>
                                <w:szCs w:val="20"/>
                              </w:rPr>
                              <w:t>-</w:t>
                            </w:r>
                            <w:r w:rsidR="00785969" w:rsidRPr="00785969">
                              <w:rPr>
                                <w:rFonts w:eastAsia="Calibri"/>
                                <w:sz w:val="20"/>
                                <w:szCs w:val="20"/>
                              </w:rPr>
                              <w:t xml:space="preserve">Note, to operate EPS Release 2, staff that need access to the Electronic prescription Service will need to sign-up to the RA01 Form terms and conditions </w:t>
                            </w:r>
                          </w:p>
                          <w:p w14:paraId="705C456F" w14:textId="6D051BCD" w:rsidR="00785969" w:rsidRPr="00C9052F" w:rsidRDefault="00C9052F" w:rsidP="00C9052F">
                            <w:pPr>
                              <w:spacing w:after="0" w:line="240" w:lineRule="auto"/>
                              <w:ind w:left="720"/>
                              <w:jc w:val="both"/>
                              <w:rPr>
                                <w:rFonts w:eastAsiaTheme="minorEastAsia"/>
                                <w:sz w:val="20"/>
                                <w:szCs w:val="20"/>
                              </w:rPr>
                            </w:pPr>
                            <w:r w:rsidRPr="00C9052F">
                              <w:rPr>
                                <w:rFonts w:eastAsia="Calibri"/>
                                <w:color w:val="AA890A"/>
                                <w:sz w:val="20"/>
                                <w:szCs w:val="20"/>
                              </w:rPr>
                              <w:t>-</w:t>
                            </w:r>
                            <w:r w:rsidR="00785969" w:rsidRPr="00C9052F">
                              <w:rPr>
                                <w:rFonts w:eastAsia="Calibri"/>
                                <w:sz w:val="20"/>
                                <w:szCs w:val="20"/>
                              </w:rPr>
                              <w:t>Even those without a Smartcard should be aware of the permissible uses of a Smartcard and the security requirements around its issue and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2E934" id="_x0000_t202" coordsize="21600,21600" o:spt="202" path="m,l,21600r21600,l21600,xe">
                <v:stroke joinstyle="miter"/>
                <v:path gradientshapeok="t" o:connecttype="rect"/>
              </v:shapetype>
              <v:shape id="Text Box 2" o:spid="_x0000_s1026" type="#_x0000_t202" style="position:absolute;left:0;text-align:left;margin-left:233.8pt;margin-top:10.9pt;width:29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jv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" stroked="f">
                <v:textbox style="mso-fit-shape-to-text:t">
                  <w:txbxContent>
                    <w:p w14:paraId="33FDDCA9" w14:textId="77777777" w:rsidR="00C9052F" w:rsidRPr="00785969" w:rsidRDefault="00C9052F" w:rsidP="00C9052F">
                      <w:pPr>
                        <w:pStyle w:val="ListParagraph"/>
                        <w:numPr>
                          <w:ilvl w:val="0"/>
                          <w:numId w:val="39"/>
                        </w:numPr>
                        <w:spacing w:after="0" w:line="240" w:lineRule="auto"/>
                        <w:jc w:val="both"/>
                        <w:rPr>
                          <w:rFonts w:asciiTheme="minorHAnsi" w:eastAsiaTheme="minorEastAsia" w:hAnsiTheme="minorHAnsi" w:cstheme="minorBidi"/>
                          <w:color w:val="000000" w:themeColor="text1"/>
                          <w:sz w:val="20"/>
                          <w:szCs w:val="20"/>
                        </w:rPr>
                      </w:pPr>
                      <w:r w:rsidRPr="00785969">
                        <w:rPr>
                          <w:rFonts w:eastAsia="Calibri"/>
                          <w:color w:val="000000" w:themeColor="text1"/>
                          <w:sz w:val="20"/>
                          <w:szCs w:val="20"/>
                        </w:rPr>
                        <w:t>Access control and password management SOP</w:t>
                      </w:r>
                    </w:p>
                    <w:p w14:paraId="42C4F7AB" w14:textId="5EAB527B" w:rsidR="00785969" w:rsidRPr="00785969" w:rsidRDefault="00785969" w:rsidP="00785969">
                      <w:pPr>
                        <w:pStyle w:val="ListParagraph"/>
                        <w:numPr>
                          <w:ilvl w:val="0"/>
                          <w:numId w:val="38"/>
                        </w:numPr>
                        <w:spacing w:after="0" w:line="240" w:lineRule="auto"/>
                        <w:jc w:val="both"/>
                        <w:rPr>
                          <w:rFonts w:asciiTheme="minorHAnsi" w:eastAsiaTheme="minorEastAsia" w:hAnsiTheme="minorHAnsi" w:cstheme="minorBidi"/>
                          <w:color w:val="000000" w:themeColor="text1"/>
                          <w:sz w:val="20"/>
                          <w:szCs w:val="20"/>
                        </w:rPr>
                      </w:pPr>
                      <w:r w:rsidRPr="00785969">
                        <w:rPr>
                          <w:rFonts w:eastAsia="Calibri"/>
                          <w:color w:val="000000" w:themeColor="text1"/>
                          <w:sz w:val="20"/>
                          <w:szCs w:val="20"/>
                        </w:rPr>
                        <w:t>Business continuity</w:t>
                      </w:r>
                    </w:p>
                    <w:p w14:paraId="195E2800" w14:textId="58F0EEC0" w:rsidR="00785969" w:rsidRPr="00785969" w:rsidRDefault="00785969" w:rsidP="00785969">
                      <w:pPr>
                        <w:pStyle w:val="ListParagraph"/>
                        <w:numPr>
                          <w:ilvl w:val="0"/>
                          <w:numId w:val="38"/>
                        </w:numPr>
                        <w:spacing w:after="0" w:line="240" w:lineRule="auto"/>
                        <w:jc w:val="both"/>
                        <w:rPr>
                          <w:rFonts w:asciiTheme="minorHAnsi" w:eastAsiaTheme="minorEastAsia" w:hAnsiTheme="minorHAnsi" w:cstheme="minorBidi"/>
                          <w:sz w:val="20"/>
                          <w:szCs w:val="20"/>
                        </w:rPr>
                      </w:pPr>
                      <w:r w:rsidRPr="00785969">
                        <w:rPr>
                          <w:rFonts w:eastAsia="Calibri"/>
                          <w:sz w:val="20"/>
                          <w:szCs w:val="20"/>
                        </w:rPr>
                        <w:t>Terms and Conditions for Smartcards - Form RA01</w:t>
                      </w:r>
                    </w:p>
                    <w:p w14:paraId="4C314969" w14:textId="2E0410CC" w:rsidR="00785969" w:rsidRPr="00785969" w:rsidRDefault="00C9052F" w:rsidP="00C9052F">
                      <w:pPr>
                        <w:spacing w:after="0" w:line="240" w:lineRule="auto"/>
                        <w:ind w:left="720"/>
                        <w:jc w:val="both"/>
                        <w:rPr>
                          <w:rFonts w:eastAsiaTheme="minorEastAsia"/>
                          <w:sz w:val="20"/>
                          <w:szCs w:val="20"/>
                        </w:rPr>
                      </w:pPr>
                      <w:r w:rsidRPr="00C9052F">
                        <w:rPr>
                          <w:rFonts w:eastAsia="Calibri"/>
                          <w:color w:val="AA890A"/>
                          <w:sz w:val="20"/>
                          <w:szCs w:val="20"/>
                        </w:rPr>
                        <w:t>-</w:t>
                      </w:r>
                      <w:r w:rsidR="00785969" w:rsidRPr="00785969">
                        <w:rPr>
                          <w:rFonts w:eastAsia="Calibri"/>
                          <w:sz w:val="20"/>
                          <w:szCs w:val="20"/>
                        </w:rPr>
                        <w:t xml:space="preserve">Note, to operate EPS Release 2, staff that need access to the Electronic prescription Service will need to sign-up to the RA01 Form terms and conditions </w:t>
                      </w:r>
                    </w:p>
                    <w:p w14:paraId="705C456F" w14:textId="6D051BCD" w:rsidR="00785969" w:rsidRPr="00C9052F" w:rsidRDefault="00C9052F" w:rsidP="00C9052F">
                      <w:pPr>
                        <w:spacing w:after="0" w:line="240" w:lineRule="auto"/>
                        <w:ind w:left="720"/>
                        <w:jc w:val="both"/>
                        <w:rPr>
                          <w:rFonts w:eastAsiaTheme="minorEastAsia"/>
                          <w:sz w:val="20"/>
                          <w:szCs w:val="20"/>
                        </w:rPr>
                      </w:pPr>
                      <w:r w:rsidRPr="00C9052F">
                        <w:rPr>
                          <w:rFonts w:eastAsia="Calibri"/>
                          <w:color w:val="AA890A"/>
                          <w:sz w:val="20"/>
                          <w:szCs w:val="20"/>
                        </w:rPr>
                        <w:t>-</w:t>
                      </w:r>
                      <w:r w:rsidR="00785969" w:rsidRPr="00C9052F">
                        <w:rPr>
                          <w:rFonts w:eastAsia="Calibri"/>
                          <w:sz w:val="20"/>
                          <w:szCs w:val="20"/>
                        </w:rPr>
                        <w:t>Even those without a Smartcard should be aware of the permissible uses of a Smartcard and the security requirements around its issue and use.</w:t>
                      </w:r>
                    </w:p>
                  </w:txbxContent>
                </v:textbox>
                <w10:wrap type="square"/>
              </v:shape>
            </w:pict>
          </mc:Fallback>
        </mc:AlternateContent>
      </w:r>
      <w:r w:rsidR="4B3BE292" w:rsidRPr="442350A5">
        <w:rPr>
          <w:rFonts w:ascii="Calibri" w:eastAsia="Calibri" w:hAnsi="Calibri" w:cs="Calibri"/>
          <w:b/>
          <w:bCs/>
          <w:color w:val="AA890A"/>
          <w:sz w:val="20"/>
          <w:szCs w:val="20"/>
        </w:rPr>
        <w:t>Documentation and guidance:</w:t>
      </w:r>
    </w:p>
    <w:p w14:paraId="781EDB0D" w14:textId="5F0FE377" w:rsidR="00DC680E" w:rsidRPr="00785969" w:rsidRDefault="0068393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D</w:t>
      </w:r>
      <w:r w:rsidR="4B3BE292" w:rsidRPr="00785969">
        <w:rPr>
          <w:rFonts w:eastAsia="Calibri"/>
          <w:sz w:val="20"/>
          <w:szCs w:val="20"/>
        </w:rPr>
        <w:t>ata security</w:t>
      </w:r>
      <w:r w:rsidRPr="00785969">
        <w:rPr>
          <w:rFonts w:eastAsia="Calibri"/>
          <w:sz w:val="20"/>
          <w:szCs w:val="20"/>
        </w:rPr>
        <w:t xml:space="preserve"> and IG</w:t>
      </w:r>
      <w:r w:rsidR="4B3BE292" w:rsidRPr="00785969">
        <w:rPr>
          <w:rFonts w:eastAsia="Calibri"/>
          <w:sz w:val="20"/>
          <w:szCs w:val="20"/>
        </w:rPr>
        <w:t xml:space="preserve"> policy</w:t>
      </w:r>
    </w:p>
    <w:p w14:paraId="7CAB3571" w14:textId="764B16D9" w:rsidR="00DC680E" w:rsidRPr="00785969" w:rsidRDefault="4B3BE29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 xml:space="preserve">Confidentiality code of conduct (which include guidelines for collecting patient consent) </w:t>
      </w:r>
    </w:p>
    <w:p w14:paraId="2221E50B" w14:textId="05C73BCE" w:rsidR="00DC680E" w:rsidRPr="00785969" w:rsidRDefault="4B3BE29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Data transfer SOP</w:t>
      </w:r>
    </w:p>
    <w:p w14:paraId="237E5F61" w14:textId="409259F1" w:rsidR="00DC680E" w:rsidRPr="00785969" w:rsidRDefault="4B3BE29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Portable devices guidelines</w:t>
      </w:r>
      <w:r w:rsidR="00C9052F">
        <w:rPr>
          <w:rFonts w:eastAsia="Calibri"/>
          <w:sz w:val="20"/>
          <w:szCs w:val="20"/>
        </w:rPr>
        <w:t xml:space="preserve"> </w:t>
      </w:r>
      <w:r w:rsidR="00324943" w:rsidRPr="00785969">
        <w:rPr>
          <w:rFonts w:eastAsia="Calibri"/>
          <w:sz w:val="20"/>
          <w:szCs w:val="20"/>
        </w:rPr>
        <w:t>and Bring Your Own Device policy</w:t>
      </w:r>
    </w:p>
    <w:p w14:paraId="50878C0F" w14:textId="1734E922" w:rsidR="00DC680E" w:rsidRPr="00785969" w:rsidRDefault="4B3BE29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IG / data security incident management SOP</w:t>
      </w:r>
    </w:p>
    <w:p w14:paraId="49790091" w14:textId="7E054DB5" w:rsidR="00DC680E" w:rsidRPr="00785969" w:rsidRDefault="4B3BE292" w:rsidP="00785969">
      <w:pPr>
        <w:pStyle w:val="ListParagraph"/>
        <w:numPr>
          <w:ilvl w:val="0"/>
          <w:numId w:val="39"/>
        </w:numPr>
        <w:spacing w:after="0" w:line="240" w:lineRule="auto"/>
        <w:jc w:val="both"/>
        <w:rPr>
          <w:rFonts w:asciiTheme="minorHAnsi" w:eastAsiaTheme="minorEastAsia" w:hAnsiTheme="minorHAnsi" w:cstheme="minorBidi"/>
          <w:sz w:val="20"/>
          <w:szCs w:val="20"/>
        </w:rPr>
      </w:pPr>
      <w:r w:rsidRPr="00785969">
        <w:rPr>
          <w:rFonts w:eastAsia="Calibri"/>
          <w:sz w:val="20"/>
          <w:szCs w:val="20"/>
        </w:rPr>
        <w:t>Pharmacy IG / data security leaflet</w:t>
      </w:r>
    </w:p>
    <w:p w14:paraId="22082C6B" w14:textId="6178245D" w:rsidR="00DC680E" w:rsidRDefault="00DC680E" w:rsidP="00DC680E">
      <w:pPr>
        <w:spacing w:after="0" w:line="240" w:lineRule="auto"/>
        <w:jc w:val="both"/>
      </w:pPr>
    </w:p>
    <w:p w14:paraId="5162C003" w14:textId="7CE4861C" w:rsidR="00DC680E" w:rsidRDefault="4B3BE292" w:rsidP="442350A5">
      <w:pPr>
        <w:spacing w:after="0" w:line="240" w:lineRule="auto"/>
        <w:jc w:val="both"/>
        <w:rPr>
          <w:rFonts w:ascii="Calibri" w:eastAsia="Calibri" w:hAnsi="Calibri" w:cs="Calibri"/>
          <w:b/>
          <w:bCs/>
          <w:color w:val="AA890A"/>
          <w:sz w:val="20"/>
          <w:szCs w:val="20"/>
        </w:rPr>
      </w:pPr>
      <w:r w:rsidRPr="442350A5">
        <w:rPr>
          <w:rFonts w:ascii="Calibri" w:eastAsia="Calibri" w:hAnsi="Calibri" w:cs="Calibri"/>
          <w:b/>
          <w:bCs/>
          <w:color w:val="AA890A"/>
          <w:sz w:val="20"/>
          <w:szCs w:val="20"/>
        </w:rPr>
        <w:t>Training</w:t>
      </w:r>
    </w:p>
    <w:p w14:paraId="34957A0B" w14:textId="65DFB111" w:rsidR="00DC680E" w:rsidRPr="00C9052F" w:rsidRDefault="00615E2F" w:rsidP="00C9052F">
      <w:pPr>
        <w:spacing w:after="0" w:line="240" w:lineRule="auto"/>
        <w:jc w:val="both"/>
        <w:rPr>
          <w:rFonts w:eastAsiaTheme="minorEastAsia"/>
          <w:sz w:val="20"/>
          <w:szCs w:val="20"/>
        </w:rPr>
      </w:pPr>
      <w:r w:rsidRPr="00C9052F">
        <w:rPr>
          <w:rFonts w:eastAsia="Calibri"/>
          <w:sz w:val="20"/>
          <w:szCs w:val="20"/>
        </w:rPr>
        <w:t xml:space="preserve">I have read the </w:t>
      </w:r>
      <w:r w:rsidR="000459D8" w:rsidRPr="000459D8">
        <w:rPr>
          <w:rFonts w:eastAsia="Calibri"/>
          <w:sz w:val="20"/>
          <w:szCs w:val="20"/>
        </w:rPr>
        <w:t xml:space="preserve">Pharmacy data security and IG training (for induction or refreshment) </w:t>
      </w:r>
      <w:r w:rsidR="001305D5">
        <w:rPr>
          <w:rFonts w:eastAsia="Calibri"/>
          <w:sz w:val="20"/>
          <w:szCs w:val="20"/>
        </w:rPr>
        <w:t xml:space="preserve">or </w:t>
      </w:r>
      <w:r w:rsidR="4B3BE292" w:rsidRPr="00C9052F">
        <w:rPr>
          <w:rFonts w:eastAsia="Calibri"/>
          <w:sz w:val="20"/>
          <w:szCs w:val="20"/>
        </w:rPr>
        <w:t>GDPR training Booklet for Pharmacy Staff (Part 2) or equivalent (</w:t>
      </w:r>
      <w:r w:rsidR="00FA3814" w:rsidRPr="00C9052F">
        <w:rPr>
          <w:rFonts w:eastAsia="Calibri"/>
          <w:sz w:val="20"/>
          <w:szCs w:val="20"/>
        </w:rPr>
        <w:t xml:space="preserve">see </w:t>
      </w:r>
      <w:hyperlink r:id="rId15">
        <w:r w:rsidR="4B3BE292" w:rsidRPr="00C9052F">
          <w:rPr>
            <w:rStyle w:val="Hyperlink"/>
            <w:rFonts w:eastAsia="Calibri"/>
            <w:sz w:val="20"/>
            <w:szCs w:val="20"/>
          </w:rPr>
          <w:t>psnc.org.uk/</w:t>
        </w:r>
        <w:r w:rsidR="00FA3814" w:rsidRPr="00C9052F">
          <w:rPr>
            <w:rStyle w:val="Hyperlink"/>
            <w:rFonts w:eastAsia="Calibri"/>
            <w:sz w:val="20"/>
            <w:szCs w:val="20"/>
          </w:rPr>
          <w:t>dstraining</w:t>
        </w:r>
      </w:hyperlink>
      <w:r w:rsidR="4B3BE292" w:rsidRPr="00C9052F">
        <w:rPr>
          <w:rFonts w:eastAsia="Calibri"/>
          <w:sz w:val="20"/>
          <w:szCs w:val="20"/>
        </w:rPr>
        <w:t>)</w:t>
      </w:r>
      <w:r w:rsidR="00785969" w:rsidRPr="00C9052F">
        <w:rPr>
          <w:rFonts w:eastAsia="Calibri"/>
          <w:sz w:val="20"/>
          <w:szCs w:val="20"/>
        </w:rPr>
        <w:t>.</w:t>
      </w:r>
    </w:p>
    <w:p w14:paraId="01833854" w14:textId="71F9701D" w:rsidR="00DC680E" w:rsidRDefault="4B3BE292" w:rsidP="00C9052F">
      <w:pPr>
        <w:spacing w:after="0" w:line="240" w:lineRule="auto"/>
        <w:jc w:val="both"/>
      </w:pPr>
      <w:r w:rsidRPr="442350A5">
        <w:rPr>
          <w:rFonts w:ascii="Calibri" w:eastAsia="Calibri" w:hAnsi="Calibri" w:cs="Calibri"/>
          <w:sz w:val="20"/>
          <w:szCs w:val="20"/>
        </w:rPr>
        <w:t>[</w:t>
      </w:r>
      <w:r w:rsidR="00785969">
        <w:rPr>
          <w:rFonts w:ascii="Calibri" w:eastAsia="Calibri" w:hAnsi="Calibri" w:cs="Calibri"/>
          <w:sz w:val="20"/>
          <w:szCs w:val="20"/>
        </w:rPr>
        <w:t>A</w:t>
      </w:r>
      <w:r w:rsidRPr="442350A5">
        <w:rPr>
          <w:rFonts w:ascii="Calibri" w:eastAsia="Calibri" w:hAnsi="Calibri" w:cs="Calibri"/>
          <w:sz w:val="20"/>
          <w:szCs w:val="20"/>
        </w:rPr>
        <w:t xml:space="preserve">lternatively staff </w:t>
      </w:r>
      <w:r w:rsidR="00785969">
        <w:rPr>
          <w:rFonts w:ascii="Calibri" w:eastAsia="Calibri" w:hAnsi="Calibri" w:cs="Calibri"/>
          <w:sz w:val="20"/>
          <w:szCs w:val="20"/>
        </w:rPr>
        <w:t>may</w:t>
      </w:r>
      <w:r w:rsidRPr="442350A5">
        <w:rPr>
          <w:rFonts w:ascii="Calibri" w:eastAsia="Calibri" w:hAnsi="Calibri" w:cs="Calibri"/>
          <w:sz w:val="20"/>
          <w:szCs w:val="20"/>
        </w:rPr>
        <w:t xml:space="preserve"> </w:t>
      </w:r>
      <w:r w:rsidR="00785969">
        <w:rPr>
          <w:rFonts w:ascii="Calibri" w:eastAsia="Calibri" w:hAnsi="Calibri" w:cs="Calibri"/>
          <w:sz w:val="20"/>
          <w:szCs w:val="20"/>
        </w:rPr>
        <w:t xml:space="preserve">annually </w:t>
      </w:r>
      <w:r w:rsidRPr="442350A5">
        <w:rPr>
          <w:rFonts w:ascii="Calibri" w:eastAsia="Calibri" w:hAnsi="Calibri" w:cs="Calibri"/>
          <w:sz w:val="20"/>
          <w:szCs w:val="20"/>
        </w:rPr>
        <w:t>sign</w:t>
      </w:r>
      <w:r w:rsidR="001305D5">
        <w:rPr>
          <w:rFonts w:ascii="Calibri" w:eastAsia="Calibri" w:hAnsi="Calibri" w:cs="Calibri"/>
          <w:sz w:val="20"/>
          <w:szCs w:val="20"/>
        </w:rPr>
        <w:t xml:space="preserve"> and date </w:t>
      </w:r>
      <w:r w:rsidRPr="442350A5">
        <w:rPr>
          <w:rFonts w:ascii="Calibri" w:eastAsia="Calibri" w:hAnsi="Calibri" w:cs="Calibri"/>
          <w:sz w:val="20"/>
          <w:szCs w:val="20"/>
        </w:rPr>
        <w:t xml:space="preserve">onto </w:t>
      </w:r>
      <w:r w:rsidR="001305D5">
        <w:rPr>
          <w:rFonts w:ascii="Calibri" w:eastAsia="Calibri" w:hAnsi="Calibri" w:cs="Calibri"/>
          <w:sz w:val="20"/>
          <w:szCs w:val="20"/>
        </w:rPr>
        <w:t>a suitable</w:t>
      </w:r>
      <w:r w:rsidRPr="442350A5">
        <w:rPr>
          <w:rFonts w:ascii="Calibri" w:eastAsia="Calibri" w:hAnsi="Calibri" w:cs="Calibri"/>
          <w:sz w:val="20"/>
          <w:szCs w:val="20"/>
        </w:rPr>
        <w:t xml:space="preserve"> booklet itself each year</w:t>
      </w:r>
      <w:r w:rsidR="00785969">
        <w:rPr>
          <w:rFonts w:ascii="Calibri" w:eastAsia="Calibri" w:hAnsi="Calibri" w:cs="Calibri"/>
          <w:sz w:val="20"/>
          <w:szCs w:val="20"/>
        </w:rPr>
        <w:t xml:space="preserve"> to confirm training is refreshed</w:t>
      </w:r>
      <w:r w:rsidRPr="442350A5">
        <w:rPr>
          <w:rFonts w:ascii="Calibri" w:eastAsia="Calibri" w:hAnsi="Calibri" w:cs="Calibri"/>
          <w:sz w:val="20"/>
          <w:szCs w:val="20"/>
        </w:rPr>
        <w:t>]</w:t>
      </w:r>
      <w:r w:rsidR="00785969">
        <w:rPr>
          <w:rFonts w:ascii="Calibri" w:eastAsia="Calibri" w:hAnsi="Calibri" w:cs="Calibri"/>
          <w:sz w:val="20"/>
          <w:szCs w:val="20"/>
        </w:rPr>
        <w:t>.</w:t>
      </w:r>
    </w:p>
    <w:p w14:paraId="1D94F4D8" w14:textId="15A67302" w:rsidR="00DC680E" w:rsidRDefault="00DC680E" w:rsidP="442350A5">
      <w:pPr>
        <w:spacing w:after="0" w:line="240" w:lineRule="auto"/>
        <w:jc w:val="both"/>
        <w:outlineLvl w:val="2"/>
        <w:rPr>
          <w:rFonts w:eastAsiaTheme="minorEastAsia"/>
          <w:sz w:val="21"/>
          <w:szCs w:val="21"/>
          <w:lang w:eastAsia="en-GB"/>
        </w:rPr>
      </w:pPr>
    </w:p>
    <w:tbl>
      <w:tblPr>
        <w:tblpPr w:leftFromText="180" w:rightFromText="180" w:vertAnchor="text" w:tblpY="1"/>
        <w:tblOverlap w:val="never"/>
        <w:tblW w:w="10333" w:type="dxa"/>
        <w:tblLayout w:type="fixed"/>
        <w:tblLook w:val="01E0" w:firstRow="1" w:lastRow="1" w:firstColumn="1" w:lastColumn="1" w:noHBand="0" w:noVBand="0"/>
      </w:tblPr>
      <w:tblGrid>
        <w:gridCol w:w="4947"/>
        <w:gridCol w:w="2835"/>
        <w:gridCol w:w="2551"/>
      </w:tblGrid>
      <w:tr w:rsidR="442350A5" w14:paraId="0ADD282D" w14:textId="77777777" w:rsidTr="00C94258">
        <w:tc>
          <w:tcPr>
            <w:tcW w:w="4947" w:type="dxa"/>
            <w:tcBorders>
              <w:top w:val="single" w:sz="12" w:space="0" w:color="000000" w:themeColor="text1"/>
              <w:left w:val="single" w:sz="12" w:space="0" w:color="000000" w:themeColor="text1"/>
              <w:bottom w:val="single" w:sz="12" w:space="0" w:color="000000" w:themeColor="text1"/>
              <w:right w:val="nil"/>
            </w:tcBorders>
            <w:shd w:val="clear" w:color="auto" w:fill="808080" w:themeFill="background1" w:themeFillShade="80"/>
          </w:tcPr>
          <w:p w14:paraId="5F918FF4" w14:textId="3935BA3B" w:rsidR="442350A5" w:rsidRDefault="442350A5" w:rsidP="00C9052F">
            <w:pPr>
              <w:spacing w:after="0" w:line="240" w:lineRule="auto"/>
            </w:pPr>
            <w:r w:rsidRPr="442350A5">
              <w:rPr>
                <w:rFonts w:ascii="Calibri" w:eastAsia="Calibri" w:hAnsi="Calibri" w:cs="Calibri"/>
                <w:b/>
                <w:bCs/>
                <w:color w:val="FFFFFF" w:themeColor="background1"/>
                <w:sz w:val="20"/>
                <w:szCs w:val="20"/>
              </w:rPr>
              <w:t>Name in block capitals</w:t>
            </w:r>
          </w:p>
        </w:tc>
        <w:tc>
          <w:tcPr>
            <w:tcW w:w="2835" w:type="dxa"/>
            <w:tcBorders>
              <w:top w:val="single" w:sz="12" w:space="0" w:color="000000" w:themeColor="text1"/>
              <w:left w:val="nil"/>
              <w:bottom w:val="single" w:sz="12" w:space="0" w:color="000000" w:themeColor="text1"/>
              <w:right w:val="nil"/>
            </w:tcBorders>
            <w:shd w:val="clear" w:color="auto" w:fill="808080" w:themeFill="background1" w:themeFillShade="80"/>
          </w:tcPr>
          <w:p w14:paraId="793FA986" w14:textId="7D5878F3" w:rsidR="442350A5" w:rsidRDefault="442350A5" w:rsidP="00C9052F">
            <w:pPr>
              <w:spacing w:after="0" w:line="240" w:lineRule="auto"/>
            </w:pPr>
            <w:r w:rsidRPr="442350A5">
              <w:rPr>
                <w:rFonts w:ascii="Calibri" w:eastAsia="Calibri" w:hAnsi="Calibri" w:cs="Calibri"/>
                <w:b/>
                <w:bCs/>
                <w:color w:val="FFFFFF" w:themeColor="background1"/>
                <w:sz w:val="20"/>
                <w:szCs w:val="20"/>
              </w:rPr>
              <w:t>Signature</w:t>
            </w:r>
          </w:p>
        </w:tc>
        <w:tc>
          <w:tcPr>
            <w:tcW w:w="2551" w:type="dxa"/>
            <w:tcBorders>
              <w:top w:val="single" w:sz="12" w:space="0" w:color="000000" w:themeColor="text1"/>
              <w:left w:val="nil"/>
              <w:bottom w:val="single" w:sz="12" w:space="0" w:color="000000" w:themeColor="text1"/>
              <w:right w:val="single" w:sz="12" w:space="0" w:color="000000" w:themeColor="text1"/>
            </w:tcBorders>
            <w:shd w:val="clear" w:color="auto" w:fill="808080" w:themeFill="background1" w:themeFillShade="80"/>
          </w:tcPr>
          <w:p w14:paraId="4FA8C884" w14:textId="59773CC1" w:rsidR="442350A5" w:rsidRDefault="442350A5" w:rsidP="00C9052F">
            <w:pPr>
              <w:spacing w:after="0" w:line="240" w:lineRule="auto"/>
            </w:pPr>
            <w:r w:rsidRPr="442350A5">
              <w:rPr>
                <w:rFonts w:ascii="Calibri" w:eastAsia="Calibri" w:hAnsi="Calibri" w:cs="Calibri"/>
                <w:b/>
                <w:bCs/>
                <w:color w:val="FFFFFF" w:themeColor="background1"/>
                <w:sz w:val="20"/>
                <w:szCs w:val="20"/>
              </w:rPr>
              <w:t>Date</w:t>
            </w:r>
          </w:p>
        </w:tc>
      </w:tr>
      <w:tr w:rsidR="442350A5" w14:paraId="64AC1009"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3763C905" w14:textId="76A77BAD" w:rsidR="442350A5" w:rsidRDefault="442350A5" w:rsidP="00C9052F">
            <w:pPr>
              <w:spacing w:after="0" w:line="240" w:lineRule="auto"/>
            </w:pPr>
            <w:r w:rsidRPr="442350A5">
              <w:rPr>
                <w:rFonts w:ascii="Calibri" w:eastAsia="Calibri" w:hAnsi="Calibri" w:cs="Calibri"/>
                <w:sz w:val="20"/>
                <w:szCs w:val="20"/>
              </w:rPr>
              <w:t xml:space="preserve"> </w:t>
            </w:r>
          </w:p>
        </w:tc>
        <w:tc>
          <w:tcPr>
            <w:tcW w:w="2835" w:type="dxa"/>
            <w:tcBorders>
              <w:top w:val="single" w:sz="8" w:space="0" w:color="000000" w:themeColor="text1"/>
              <w:left w:val="nil"/>
              <w:bottom w:val="single" w:sz="8" w:space="0" w:color="000000" w:themeColor="text1"/>
              <w:right w:val="nil"/>
            </w:tcBorders>
          </w:tcPr>
          <w:p w14:paraId="5CB59640" w14:textId="6760F102" w:rsidR="442350A5" w:rsidRDefault="442350A5" w:rsidP="00C9052F">
            <w:pPr>
              <w:spacing w:after="0" w:line="240" w:lineRule="auto"/>
            </w:pPr>
            <w:r w:rsidRPr="442350A5">
              <w:rPr>
                <w:rFonts w:ascii="Calibri" w:eastAsia="Calibri" w:hAnsi="Calibri" w:cs="Calibri"/>
                <w:sz w:val="20"/>
                <w:szCs w:val="20"/>
              </w:rPr>
              <w:t xml:space="preserve"> </w:t>
            </w:r>
          </w:p>
        </w:tc>
        <w:tc>
          <w:tcPr>
            <w:tcW w:w="2551" w:type="dxa"/>
            <w:tcBorders>
              <w:top w:val="single" w:sz="8" w:space="0" w:color="000000" w:themeColor="text1"/>
              <w:left w:val="nil"/>
              <w:bottom w:val="single" w:sz="8" w:space="0" w:color="000000" w:themeColor="text1"/>
              <w:right w:val="single" w:sz="12" w:space="0" w:color="000000" w:themeColor="text1"/>
            </w:tcBorders>
          </w:tcPr>
          <w:p w14:paraId="3487EDD6" w14:textId="4A151229" w:rsidR="442350A5" w:rsidRDefault="442350A5" w:rsidP="00C9052F">
            <w:pPr>
              <w:spacing w:after="0" w:line="240" w:lineRule="auto"/>
            </w:pPr>
            <w:r w:rsidRPr="442350A5">
              <w:rPr>
                <w:rFonts w:ascii="Calibri" w:eastAsia="Calibri" w:hAnsi="Calibri" w:cs="Calibri"/>
                <w:sz w:val="20"/>
                <w:szCs w:val="20"/>
              </w:rPr>
              <w:t xml:space="preserve"> </w:t>
            </w:r>
          </w:p>
        </w:tc>
      </w:tr>
      <w:tr w:rsidR="442350A5" w14:paraId="3443AEDB"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21FA4929" w14:textId="7D5C467F" w:rsidR="442350A5" w:rsidRDefault="442350A5" w:rsidP="00C9052F">
            <w:pPr>
              <w:spacing w:after="0" w:line="240" w:lineRule="auto"/>
            </w:pPr>
            <w:r w:rsidRPr="442350A5">
              <w:rPr>
                <w:rFonts w:ascii="Calibri" w:eastAsia="Calibri" w:hAnsi="Calibri" w:cs="Calibri"/>
                <w:sz w:val="20"/>
                <w:szCs w:val="20"/>
              </w:rPr>
              <w:t xml:space="preserve"> </w:t>
            </w:r>
          </w:p>
        </w:tc>
        <w:tc>
          <w:tcPr>
            <w:tcW w:w="2835" w:type="dxa"/>
            <w:tcBorders>
              <w:top w:val="single" w:sz="8" w:space="0" w:color="000000" w:themeColor="text1"/>
              <w:left w:val="nil"/>
              <w:bottom w:val="single" w:sz="8" w:space="0" w:color="000000" w:themeColor="text1"/>
              <w:right w:val="nil"/>
            </w:tcBorders>
          </w:tcPr>
          <w:p w14:paraId="3A9E0BC3" w14:textId="461FDA25" w:rsidR="442350A5" w:rsidRDefault="442350A5" w:rsidP="00C9052F">
            <w:pPr>
              <w:spacing w:after="0" w:line="240" w:lineRule="auto"/>
            </w:pPr>
            <w:r w:rsidRPr="442350A5">
              <w:rPr>
                <w:rFonts w:ascii="Calibri" w:eastAsia="Calibri" w:hAnsi="Calibri" w:cs="Calibri"/>
                <w:sz w:val="20"/>
                <w:szCs w:val="20"/>
              </w:rPr>
              <w:t xml:space="preserve"> </w:t>
            </w:r>
          </w:p>
        </w:tc>
        <w:tc>
          <w:tcPr>
            <w:tcW w:w="2551" w:type="dxa"/>
            <w:tcBorders>
              <w:top w:val="single" w:sz="8" w:space="0" w:color="000000" w:themeColor="text1"/>
              <w:left w:val="nil"/>
              <w:bottom w:val="single" w:sz="8" w:space="0" w:color="000000" w:themeColor="text1"/>
              <w:right w:val="single" w:sz="12" w:space="0" w:color="000000" w:themeColor="text1"/>
            </w:tcBorders>
          </w:tcPr>
          <w:p w14:paraId="01C7FC4D" w14:textId="5FCDD739" w:rsidR="442350A5" w:rsidRDefault="442350A5" w:rsidP="00C9052F">
            <w:pPr>
              <w:spacing w:after="0" w:line="240" w:lineRule="auto"/>
            </w:pPr>
            <w:r w:rsidRPr="442350A5">
              <w:rPr>
                <w:rFonts w:ascii="Calibri" w:eastAsia="Calibri" w:hAnsi="Calibri" w:cs="Calibri"/>
                <w:sz w:val="20"/>
                <w:szCs w:val="20"/>
              </w:rPr>
              <w:t xml:space="preserve"> </w:t>
            </w:r>
          </w:p>
        </w:tc>
      </w:tr>
      <w:tr w:rsidR="442350A5" w14:paraId="53A454FA"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6DDE69EE" w14:textId="5E6D0F22" w:rsidR="442350A5" w:rsidRDefault="442350A5" w:rsidP="00C9052F">
            <w:pPr>
              <w:spacing w:after="0" w:line="240" w:lineRule="auto"/>
            </w:pPr>
            <w:r w:rsidRPr="442350A5">
              <w:rPr>
                <w:rFonts w:ascii="Calibri" w:eastAsia="Calibri" w:hAnsi="Calibri" w:cs="Calibri"/>
                <w:sz w:val="20"/>
                <w:szCs w:val="20"/>
              </w:rPr>
              <w:t xml:space="preserve"> </w:t>
            </w:r>
          </w:p>
        </w:tc>
        <w:tc>
          <w:tcPr>
            <w:tcW w:w="2835" w:type="dxa"/>
            <w:tcBorders>
              <w:top w:val="single" w:sz="8" w:space="0" w:color="000000" w:themeColor="text1"/>
              <w:left w:val="nil"/>
              <w:bottom w:val="single" w:sz="8" w:space="0" w:color="000000" w:themeColor="text1"/>
              <w:right w:val="nil"/>
            </w:tcBorders>
          </w:tcPr>
          <w:p w14:paraId="40D56870" w14:textId="5038D199" w:rsidR="442350A5" w:rsidRDefault="442350A5" w:rsidP="00C9052F">
            <w:pPr>
              <w:spacing w:after="0" w:line="240" w:lineRule="auto"/>
            </w:pPr>
            <w:r w:rsidRPr="442350A5">
              <w:rPr>
                <w:rFonts w:ascii="Calibri" w:eastAsia="Calibri" w:hAnsi="Calibri" w:cs="Calibri"/>
                <w:sz w:val="20"/>
                <w:szCs w:val="20"/>
              </w:rPr>
              <w:t xml:space="preserve"> </w:t>
            </w:r>
          </w:p>
        </w:tc>
        <w:tc>
          <w:tcPr>
            <w:tcW w:w="2551" w:type="dxa"/>
            <w:tcBorders>
              <w:top w:val="single" w:sz="8" w:space="0" w:color="000000" w:themeColor="text1"/>
              <w:left w:val="nil"/>
              <w:bottom w:val="single" w:sz="8" w:space="0" w:color="000000" w:themeColor="text1"/>
              <w:right w:val="single" w:sz="12" w:space="0" w:color="000000" w:themeColor="text1"/>
            </w:tcBorders>
          </w:tcPr>
          <w:p w14:paraId="2492CC5F" w14:textId="58A17405" w:rsidR="442350A5" w:rsidRDefault="442350A5" w:rsidP="00C9052F">
            <w:pPr>
              <w:spacing w:after="0" w:line="240" w:lineRule="auto"/>
            </w:pPr>
            <w:r w:rsidRPr="442350A5">
              <w:rPr>
                <w:rFonts w:ascii="Calibri" w:eastAsia="Calibri" w:hAnsi="Calibri" w:cs="Calibri"/>
                <w:sz w:val="20"/>
                <w:szCs w:val="20"/>
              </w:rPr>
              <w:t xml:space="preserve"> </w:t>
            </w:r>
          </w:p>
        </w:tc>
      </w:tr>
      <w:tr w:rsidR="442350A5" w14:paraId="3F659883"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7809B1D5" w14:textId="18B12DCB" w:rsidR="442350A5" w:rsidRDefault="442350A5" w:rsidP="00C9052F">
            <w:pPr>
              <w:spacing w:after="0" w:line="240" w:lineRule="auto"/>
            </w:pPr>
            <w:r w:rsidRPr="442350A5">
              <w:rPr>
                <w:rFonts w:ascii="Calibri" w:eastAsia="Calibri" w:hAnsi="Calibri" w:cs="Calibri"/>
                <w:sz w:val="20"/>
                <w:szCs w:val="20"/>
              </w:rPr>
              <w:t xml:space="preserve"> </w:t>
            </w:r>
          </w:p>
        </w:tc>
        <w:tc>
          <w:tcPr>
            <w:tcW w:w="2835" w:type="dxa"/>
            <w:tcBorders>
              <w:top w:val="single" w:sz="8" w:space="0" w:color="000000" w:themeColor="text1"/>
              <w:left w:val="nil"/>
              <w:bottom w:val="single" w:sz="8" w:space="0" w:color="000000" w:themeColor="text1"/>
              <w:right w:val="nil"/>
            </w:tcBorders>
          </w:tcPr>
          <w:p w14:paraId="6196109B" w14:textId="068F0B2F" w:rsidR="442350A5" w:rsidRDefault="442350A5" w:rsidP="00C9052F">
            <w:pPr>
              <w:spacing w:after="0" w:line="240" w:lineRule="auto"/>
            </w:pPr>
            <w:r w:rsidRPr="442350A5">
              <w:rPr>
                <w:rFonts w:ascii="Calibri" w:eastAsia="Calibri" w:hAnsi="Calibri" w:cs="Calibri"/>
                <w:sz w:val="20"/>
                <w:szCs w:val="20"/>
              </w:rPr>
              <w:t xml:space="preserve"> </w:t>
            </w:r>
          </w:p>
        </w:tc>
        <w:tc>
          <w:tcPr>
            <w:tcW w:w="2551" w:type="dxa"/>
            <w:tcBorders>
              <w:top w:val="single" w:sz="8" w:space="0" w:color="000000" w:themeColor="text1"/>
              <w:left w:val="nil"/>
              <w:bottom w:val="single" w:sz="8" w:space="0" w:color="000000" w:themeColor="text1"/>
              <w:right w:val="single" w:sz="12" w:space="0" w:color="000000" w:themeColor="text1"/>
            </w:tcBorders>
          </w:tcPr>
          <w:p w14:paraId="21764F12" w14:textId="4268E2C9" w:rsidR="442350A5" w:rsidRDefault="442350A5" w:rsidP="00C9052F">
            <w:pPr>
              <w:spacing w:after="0" w:line="240" w:lineRule="auto"/>
            </w:pPr>
            <w:r w:rsidRPr="442350A5">
              <w:rPr>
                <w:rFonts w:ascii="Calibri" w:eastAsia="Calibri" w:hAnsi="Calibri" w:cs="Calibri"/>
                <w:sz w:val="20"/>
                <w:szCs w:val="20"/>
              </w:rPr>
              <w:t xml:space="preserve"> </w:t>
            </w:r>
          </w:p>
        </w:tc>
      </w:tr>
      <w:tr w:rsidR="442350A5" w14:paraId="2DEB9AAC"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7056E88A" w14:textId="0B138AE4" w:rsidR="442350A5" w:rsidRDefault="442350A5" w:rsidP="00C9052F">
            <w:pPr>
              <w:spacing w:after="0" w:line="240" w:lineRule="auto"/>
            </w:pPr>
            <w:r w:rsidRPr="442350A5">
              <w:rPr>
                <w:rFonts w:ascii="Calibri" w:eastAsia="Calibri" w:hAnsi="Calibri" w:cs="Calibri"/>
                <w:sz w:val="20"/>
                <w:szCs w:val="20"/>
              </w:rPr>
              <w:t xml:space="preserve"> </w:t>
            </w:r>
          </w:p>
        </w:tc>
        <w:tc>
          <w:tcPr>
            <w:tcW w:w="2835" w:type="dxa"/>
            <w:tcBorders>
              <w:top w:val="single" w:sz="8" w:space="0" w:color="000000" w:themeColor="text1"/>
              <w:left w:val="nil"/>
              <w:bottom w:val="single" w:sz="8" w:space="0" w:color="000000" w:themeColor="text1"/>
              <w:right w:val="nil"/>
            </w:tcBorders>
          </w:tcPr>
          <w:p w14:paraId="3B39476D" w14:textId="4A88E7BF" w:rsidR="442350A5" w:rsidRDefault="442350A5" w:rsidP="00C9052F">
            <w:pPr>
              <w:spacing w:after="0" w:line="240" w:lineRule="auto"/>
            </w:pPr>
            <w:r w:rsidRPr="442350A5">
              <w:rPr>
                <w:rFonts w:ascii="Calibri" w:eastAsia="Calibri" w:hAnsi="Calibri" w:cs="Calibri"/>
                <w:sz w:val="20"/>
                <w:szCs w:val="20"/>
              </w:rPr>
              <w:t xml:space="preserve"> </w:t>
            </w:r>
          </w:p>
        </w:tc>
        <w:tc>
          <w:tcPr>
            <w:tcW w:w="2551" w:type="dxa"/>
            <w:tcBorders>
              <w:top w:val="single" w:sz="8" w:space="0" w:color="000000" w:themeColor="text1"/>
              <w:left w:val="nil"/>
              <w:bottom w:val="single" w:sz="8" w:space="0" w:color="000000" w:themeColor="text1"/>
              <w:right w:val="single" w:sz="12" w:space="0" w:color="000000" w:themeColor="text1"/>
            </w:tcBorders>
          </w:tcPr>
          <w:p w14:paraId="521CAD29" w14:textId="0D08A6B8" w:rsidR="442350A5" w:rsidRDefault="442350A5" w:rsidP="00C9052F">
            <w:pPr>
              <w:spacing w:after="0" w:line="240" w:lineRule="auto"/>
              <w:rPr>
                <w:rFonts w:ascii="Calibri" w:eastAsia="Calibri" w:hAnsi="Calibri" w:cs="Calibri"/>
                <w:sz w:val="20"/>
                <w:szCs w:val="20"/>
              </w:rPr>
            </w:pPr>
          </w:p>
        </w:tc>
      </w:tr>
      <w:tr w:rsidR="00C94258" w14:paraId="0D5BE1E7" w14:textId="77777777" w:rsidTr="00C94258">
        <w:tc>
          <w:tcPr>
            <w:tcW w:w="4947" w:type="dxa"/>
            <w:tcBorders>
              <w:top w:val="single" w:sz="8" w:space="0" w:color="000000" w:themeColor="text1"/>
              <w:left w:val="single" w:sz="12" w:space="0" w:color="000000" w:themeColor="text1"/>
              <w:bottom w:val="single" w:sz="8" w:space="0" w:color="000000" w:themeColor="text1"/>
              <w:right w:val="nil"/>
            </w:tcBorders>
          </w:tcPr>
          <w:p w14:paraId="3A2C9659" w14:textId="77777777" w:rsidR="00C94258" w:rsidRPr="442350A5" w:rsidRDefault="00C94258" w:rsidP="00C9052F">
            <w:pPr>
              <w:spacing w:after="0" w:line="240" w:lineRule="auto"/>
              <w:rPr>
                <w:rFonts w:ascii="Calibri" w:eastAsia="Calibri" w:hAnsi="Calibri" w:cs="Calibri"/>
                <w:sz w:val="20"/>
                <w:szCs w:val="20"/>
              </w:rPr>
            </w:pPr>
          </w:p>
        </w:tc>
        <w:tc>
          <w:tcPr>
            <w:tcW w:w="2835" w:type="dxa"/>
            <w:tcBorders>
              <w:top w:val="single" w:sz="8" w:space="0" w:color="000000" w:themeColor="text1"/>
              <w:left w:val="nil"/>
              <w:bottom w:val="single" w:sz="8" w:space="0" w:color="000000" w:themeColor="text1"/>
              <w:right w:val="nil"/>
            </w:tcBorders>
          </w:tcPr>
          <w:p w14:paraId="5B90A182" w14:textId="77777777" w:rsidR="00C94258" w:rsidRPr="442350A5" w:rsidRDefault="00C94258" w:rsidP="00C9052F">
            <w:pPr>
              <w:spacing w:after="0" w:line="240" w:lineRule="auto"/>
              <w:rPr>
                <w:rFonts w:ascii="Calibri" w:eastAsia="Calibri" w:hAnsi="Calibri" w:cs="Calibri"/>
                <w:sz w:val="20"/>
                <w:szCs w:val="20"/>
              </w:rPr>
            </w:pPr>
          </w:p>
        </w:tc>
        <w:tc>
          <w:tcPr>
            <w:tcW w:w="2551" w:type="dxa"/>
            <w:tcBorders>
              <w:top w:val="single" w:sz="8" w:space="0" w:color="000000" w:themeColor="text1"/>
              <w:left w:val="nil"/>
              <w:bottom w:val="single" w:sz="8" w:space="0" w:color="000000" w:themeColor="text1"/>
              <w:right w:val="single" w:sz="12" w:space="0" w:color="000000" w:themeColor="text1"/>
            </w:tcBorders>
          </w:tcPr>
          <w:p w14:paraId="5690D583" w14:textId="77777777" w:rsidR="00C94258" w:rsidRDefault="00C94258" w:rsidP="00C9052F">
            <w:pPr>
              <w:spacing w:after="0" w:line="240" w:lineRule="auto"/>
              <w:rPr>
                <w:rFonts w:ascii="Calibri" w:eastAsia="Calibri" w:hAnsi="Calibri" w:cs="Calibri"/>
                <w:sz w:val="20"/>
                <w:szCs w:val="20"/>
              </w:rPr>
            </w:pPr>
          </w:p>
        </w:tc>
      </w:tr>
      <w:tr w:rsidR="00C94258" w14:paraId="07FA63B1" w14:textId="77777777" w:rsidTr="00C94258">
        <w:tc>
          <w:tcPr>
            <w:tcW w:w="4947" w:type="dxa"/>
            <w:tcBorders>
              <w:top w:val="single" w:sz="8" w:space="0" w:color="000000" w:themeColor="text1"/>
              <w:left w:val="single" w:sz="12" w:space="0" w:color="000000" w:themeColor="text1"/>
              <w:bottom w:val="single" w:sz="12" w:space="0" w:color="000000" w:themeColor="text1"/>
              <w:right w:val="nil"/>
            </w:tcBorders>
          </w:tcPr>
          <w:p w14:paraId="76A0F070" w14:textId="77777777" w:rsidR="00C94258" w:rsidRPr="442350A5" w:rsidRDefault="00C94258" w:rsidP="00C9052F">
            <w:pPr>
              <w:spacing w:after="0" w:line="240" w:lineRule="auto"/>
              <w:rPr>
                <w:rFonts w:ascii="Calibri" w:eastAsia="Calibri" w:hAnsi="Calibri" w:cs="Calibri"/>
                <w:sz w:val="20"/>
                <w:szCs w:val="20"/>
              </w:rPr>
            </w:pPr>
          </w:p>
        </w:tc>
        <w:tc>
          <w:tcPr>
            <w:tcW w:w="2835" w:type="dxa"/>
            <w:tcBorders>
              <w:top w:val="single" w:sz="8" w:space="0" w:color="000000" w:themeColor="text1"/>
              <w:left w:val="nil"/>
              <w:bottom w:val="single" w:sz="12" w:space="0" w:color="000000" w:themeColor="text1"/>
              <w:right w:val="nil"/>
            </w:tcBorders>
          </w:tcPr>
          <w:p w14:paraId="1734E303" w14:textId="77777777" w:rsidR="00C94258" w:rsidRPr="442350A5" w:rsidRDefault="00C94258" w:rsidP="00C9052F">
            <w:pPr>
              <w:spacing w:after="0" w:line="240" w:lineRule="auto"/>
              <w:rPr>
                <w:rFonts w:ascii="Calibri" w:eastAsia="Calibri" w:hAnsi="Calibri" w:cs="Calibri"/>
                <w:sz w:val="20"/>
                <w:szCs w:val="20"/>
              </w:rPr>
            </w:pPr>
          </w:p>
        </w:tc>
        <w:tc>
          <w:tcPr>
            <w:tcW w:w="2551" w:type="dxa"/>
            <w:tcBorders>
              <w:top w:val="single" w:sz="8" w:space="0" w:color="000000" w:themeColor="text1"/>
              <w:left w:val="nil"/>
              <w:bottom w:val="single" w:sz="12" w:space="0" w:color="000000" w:themeColor="text1"/>
              <w:right w:val="single" w:sz="12" w:space="0" w:color="000000" w:themeColor="text1"/>
            </w:tcBorders>
          </w:tcPr>
          <w:p w14:paraId="62F5BA56" w14:textId="77777777" w:rsidR="00C94258" w:rsidRDefault="00C94258" w:rsidP="00C9052F">
            <w:pPr>
              <w:spacing w:after="0" w:line="240" w:lineRule="auto"/>
              <w:rPr>
                <w:rFonts w:ascii="Calibri" w:eastAsia="Calibri" w:hAnsi="Calibri" w:cs="Calibri"/>
                <w:sz w:val="20"/>
                <w:szCs w:val="20"/>
              </w:rPr>
            </w:pPr>
          </w:p>
        </w:tc>
      </w:tr>
    </w:tbl>
    <w:p w14:paraId="4EC9A860" w14:textId="390AA8B2" w:rsidR="00DC680E" w:rsidRDefault="00C9052F" w:rsidP="442350A5">
      <w:pPr>
        <w:spacing w:after="0" w:line="240" w:lineRule="auto"/>
        <w:jc w:val="both"/>
        <w:rPr>
          <w:sz w:val="8"/>
          <w:szCs w:val="8"/>
        </w:rPr>
      </w:pPr>
      <w:r>
        <w:br w:type="textWrapping" w:clear="all"/>
      </w:r>
    </w:p>
    <w:tbl>
      <w:tblPr>
        <w:tblStyle w:val="TableGrid"/>
        <w:tblW w:w="0" w:type="auto"/>
        <w:tblLook w:val="04A0" w:firstRow="1" w:lastRow="0" w:firstColumn="1" w:lastColumn="0" w:noHBand="0" w:noVBand="1"/>
      </w:tblPr>
      <w:tblGrid>
        <w:gridCol w:w="10338"/>
      </w:tblGrid>
      <w:tr w:rsidR="00D37EF3" w14:paraId="15B30337" w14:textId="77777777" w:rsidTr="00A6638D">
        <w:tc>
          <w:tcPr>
            <w:tcW w:w="10338" w:type="dxa"/>
          </w:tcPr>
          <w:p w14:paraId="4AA8B126" w14:textId="77777777" w:rsidR="00D37EF3" w:rsidRPr="00751E98" w:rsidRDefault="00D37EF3" w:rsidP="00A6638D">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66432" behindDoc="1" locked="0" layoutInCell="1" allowOverlap="1" wp14:anchorId="017D118E" wp14:editId="361718A1">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63DF0C5C" w14:textId="7B792AEB" w:rsidR="00D37EF3" w:rsidRPr="00C94258" w:rsidRDefault="00AA5503" w:rsidP="0057185F">
            <w:pPr>
              <w:pStyle w:val="ListParagraph"/>
              <w:numPr>
                <w:ilvl w:val="0"/>
                <w:numId w:val="37"/>
              </w:numPr>
              <w:rPr>
                <w:i/>
                <w:iCs/>
                <w:sz w:val="20"/>
                <w:szCs w:val="20"/>
              </w:rPr>
            </w:pPr>
            <w:hyperlink r:id="rId17" w:history="1">
              <w:r w:rsidR="00D37EF3" w:rsidRPr="00C94258">
                <w:rPr>
                  <w:rStyle w:val="Hyperlink"/>
                  <w:i/>
                  <w:iCs/>
                  <w:noProof/>
                  <w:sz w:val="20"/>
                  <w:szCs w:val="20"/>
                </w:rPr>
                <w:t>psnc.org.uk/ds</w:t>
              </w:r>
            </w:hyperlink>
            <w:r w:rsidR="00D37EF3" w:rsidRPr="00C94258">
              <w:rPr>
                <w:i/>
                <w:iCs/>
                <w:noProof/>
                <w:color w:val="4E3487" w:themeColor="accent1"/>
                <w:sz w:val="20"/>
                <w:szCs w:val="20"/>
              </w:rPr>
              <w:t xml:space="preserve">; </w:t>
            </w:r>
            <w:hyperlink r:id="rId18" w:history="1">
              <w:r w:rsidR="00D37EF3" w:rsidRPr="00C94258">
                <w:rPr>
                  <w:rStyle w:val="Hyperlink"/>
                  <w:i/>
                  <w:iCs/>
                  <w:noProof/>
                  <w:sz w:val="20"/>
                  <w:szCs w:val="20"/>
                </w:rPr>
                <w:t>psnc.org.uk/dsptk</w:t>
              </w:r>
            </w:hyperlink>
            <w:r w:rsidR="00D37EF3" w:rsidRPr="00C94258">
              <w:rPr>
                <w:i/>
                <w:iCs/>
                <w:noProof/>
                <w:color w:val="4E3487" w:themeColor="accent1"/>
                <w:sz w:val="20"/>
                <w:szCs w:val="20"/>
              </w:rPr>
              <w:t>;</w:t>
            </w:r>
            <w:r w:rsidR="00D37EF3" w:rsidRPr="00C94258">
              <w:rPr>
                <w:i/>
                <w:iCs/>
                <w:noProof/>
                <w:sz w:val="20"/>
                <w:szCs w:val="20"/>
              </w:rPr>
              <w:t xml:space="preserve"> </w:t>
            </w:r>
            <w:r w:rsidR="00D37EF3" w:rsidRPr="00C94258">
              <w:rPr>
                <w:i/>
                <w:iCs/>
                <w:noProof/>
                <w:color w:val="4E3487" w:themeColor="accent1"/>
                <w:sz w:val="20"/>
                <w:szCs w:val="20"/>
              </w:rPr>
              <w:t>and</w:t>
            </w:r>
            <w:r w:rsidR="00C94258" w:rsidRPr="00C94258">
              <w:rPr>
                <w:i/>
                <w:iCs/>
                <w:noProof/>
                <w:color w:val="4E3487" w:themeColor="accent1"/>
                <w:sz w:val="20"/>
                <w:szCs w:val="20"/>
              </w:rPr>
              <w:t xml:space="preserve"> </w:t>
            </w:r>
            <w:hyperlink r:id="rId19" w:history="1">
              <w:r w:rsidR="00D37EF3" w:rsidRPr="00C94258">
                <w:rPr>
                  <w:rStyle w:val="Hyperlink"/>
                  <w:i/>
                  <w:iCs/>
                  <w:noProof/>
                  <w:sz w:val="20"/>
                  <w:szCs w:val="20"/>
                </w:rPr>
                <w:t>psnc.org.uk/dstemplates</w:t>
              </w:r>
            </w:hyperlink>
            <w:r w:rsidR="00D37EF3" w:rsidRPr="00C94258">
              <w:rPr>
                <w:i/>
                <w:iCs/>
                <w:noProof/>
                <w:sz w:val="20"/>
                <w:szCs w:val="20"/>
              </w:rPr>
              <w:t>.</w:t>
            </w:r>
          </w:p>
          <w:p w14:paraId="77871EBC" w14:textId="3646430B" w:rsidR="00D37EF3" w:rsidRPr="0034345D" w:rsidRDefault="00D37EF3" w:rsidP="00C94258">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0" w:history="1">
              <w:r w:rsidRPr="00751E98">
                <w:rPr>
                  <w:rStyle w:val="Hyperlink"/>
                  <w:i/>
                  <w:iCs/>
                  <w:sz w:val="20"/>
                  <w:szCs w:val="20"/>
                </w:rPr>
                <w:t>it@psnc.org.uk</w:t>
              </w:r>
            </w:hyperlink>
            <w:r w:rsidRPr="00751E98">
              <w:rPr>
                <w:i/>
                <w:iCs/>
                <w:sz w:val="20"/>
                <w:szCs w:val="20"/>
              </w:rPr>
              <w:t xml:space="preserve">. </w:t>
            </w:r>
            <w:r w:rsidRPr="00751E98">
              <w:rPr>
                <w:i/>
                <w:iCs/>
                <w:color w:val="4E3487" w:themeColor="accent1"/>
                <w:sz w:val="20"/>
                <w:szCs w:val="20"/>
              </w:rPr>
              <w:t xml:space="preserve">This document is based on a template updated during: </w:t>
            </w:r>
            <w:r>
              <w:rPr>
                <w:i/>
                <w:iCs/>
                <w:color w:val="4E3487" w:themeColor="accent1"/>
                <w:sz w:val="20"/>
                <w:szCs w:val="20"/>
              </w:rPr>
              <w:t>Feb</w:t>
            </w:r>
            <w:r w:rsidRPr="00751E98">
              <w:rPr>
                <w:i/>
                <w:iCs/>
                <w:color w:val="4E3487" w:themeColor="accent1"/>
                <w:sz w:val="20"/>
                <w:szCs w:val="20"/>
              </w:rPr>
              <w:t xml:space="preserve"> 2021</w:t>
            </w:r>
          </w:p>
        </w:tc>
      </w:tr>
    </w:tbl>
    <w:p w14:paraId="308350DF" w14:textId="2FAE98A7" w:rsidR="00DC680E" w:rsidRPr="00C94258" w:rsidRDefault="00DC680E" w:rsidP="00D37EF3">
      <w:pPr>
        <w:spacing w:after="0" w:line="240" w:lineRule="auto"/>
        <w:jc w:val="both"/>
        <w:rPr>
          <w:sz w:val="2"/>
          <w:szCs w:val="2"/>
        </w:rPr>
      </w:pPr>
    </w:p>
    <w:sectPr w:rsidR="00DC680E" w:rsidRPr="00C94258" w:rsidSect="0006652C">
      <w:headerReference w:type="default" r:id="rId21"/>
      <w:footerReference w:type="default" r:id="rId22"/>
      <w:footerReference w:type="first" r:id="rId23"/>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0D57" w14:textId="77777777" w:rsidR="00AA5503" w:rsidRDefault="00AA5503" w:rsidP="00991CB5">
      <w:pPr>
        <w:spacing w:after="0" w:line="240" w:lineRule="auto"/>
      </w:pPr>
      <w:r>
        <w:separator/>
      </w:r>
    </w:p>
  </w:endnote>
  <w:endnote w:type="continuationSeparator" w:id="0">
    <w:p w14:paraId="5DF46DD7" w14:textId="77777777" w:rsidR="00AA5503" w:rsidRDefault="00AA5503" w:rsidP="00991CB5">
      <w:pPr>
        <w:spacing w:after="0" w:line="240" w:lineRule="auto"/>
      </w:pPr>
      <w:r>
        <w:continuationSeparator/>
      </w:r>
    </w:p>
  </w:endnote>
  <w:endnote w:type="continuationNotice" w:id="1">
    <w:p w14:paraId="37C39439" w14:textId="77777777" w:rsidR="00AA5503" w:rsidRDefault="00AA5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F11F" w14:textId="77777777" w:rsidR="00AA5503" w:rsidRDefault="00AA5503" w:rsidP="00991CB5">
      <w:pPr>
        <w:spacing w:after="0" w:line="240" w:lineRule="auto"/>
      </w:pPr>
      <w:r>
        <w:separator/>
      </w:r>
    </w:p>
  </w:footnote>
  <w:footnote w:type="continuationSeparator" w:id="0">
    <w:p w14:paraId="2E1AF1E6" w14:textId="77777777" w:rsidR="00AA5503" w:rsidRDefault="00AA5503" w:rsidP="00991CB5">
      <w:pPr>
        <w:spacing w:after="0" w:line="240" w:lineRule="auto"/>
      </w:pPr>
      <w:r>
        <w:continuationSeparator/>
      </w:r>
    </w:p>
  </w:footnote>
  <w:footnote w:type="continuationNotice" w:id="1">
    <w:p w14:paraId="64D737D9" w14:textId="77777777" w:rsidR="00AA5503" w:rsidRDefault="00AA5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442350A5" w:rsidP="0088455A">
    <w:pPr>
      <w:pStyle w:val="Header"/>
      <w:jc w:val="right"/>
    </w:pPr>
    <w:r>
      <w:rPr>
        <w:noProof/>
      </w:rPr>
      <w:drawing>
        <wp:inline distT="0" distB="0" distL="0" distR="0" wp14:anchorId="2E17D5DD" wp14:editId="3E615BF0">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0D2B9D"/>
    <w:multiLevelType w:val="hybridMultilevel"/>
    <w:tmpl w:val="50B46066"/>
    <w:lvl w:ilvl="0" w:tplc="6BFAF3F2">
      <w:start w:val="1"/>
      <w:numFmt w:val="bullet"/>
      <w:lvlText w:val=""/>
      <w:lvlJc w:val="left"/>
      <w:pPr>
        <w:ind w:left="720" w:hanging="360"/>
      </w:pPr>
      <w:rPr>
        <w:rFonts w:ascii="Symbol" w:hAnsi="Symbol" w:hint="default"/>
      </w:rPr>
    </w:lvl>
    <w:lvl w:ilvl="1" w:tplc="8370EE58">
      <w:start w:val="1"/>
      <w:numFmt w:val="bullet"/>
      <w:lvlText w:val=""/>
      <w:lvlJc w:val="left"/>
      <w:pPr>
        <w:ind w:left="1440" w:hanging="360"/>
      </w:pPr>
      <w:rPr>
        <w:rFonts w:ascii="Symbol" w:hAnsi="Symbol" w:hint="default"/>
        <w:color w:val="AA890A"/>
      </w:rPr>
    </w:lvl>
    <w:lvl w:ilvl="2" w:tplc="F11C4E5E">
      <w:start w:val="1"/>
      <w:numFmt w:val="bullet"/>
      <w:lvlText w:val=""/>
      <w:lvlJc w:val="left"/>
      <w:pPr>
        <w:ind w:left="2160" w:hanging="360"/>
      </w:pPr>
      <w:rPr>
        <w:rFonts w:ascii="Wingdings" w:hAnsi="Wingdings" w:hint="default"/>
      </w:rPr>
    </w:lvl>
    <w:lvl w:ilvl="3" w:tplc="FC9CAF24">
      <w:start w:val="1"/>
      <w:numFmt w:val="bullet"/>
      <w:lvlText w:val=""/>
      <w:lvlJc w:val="left"/>
      <w:pPr>
        <w:ind w:left="2880" w:hanging="360"/>
      </w:pPr>
      <w:rPr>
        <w:rFonts w:ascii="Symbol" w:hAnsi="Symbol" w:hint="default"/>
      </w:rPr>
    </w:lvl>
    <w:lvl w:ilvl="4" w:tplc="A8684954">
      <w:start w:val="1"/>
      <w:numFmt w:val="bullet"/>
      <w:lvlText w:val="o"/>
      <w:lvlJc w:val="left"/>
      <w:pPr>
        <w:ind w:left="3600" w:hanging="360"/>
      </w:pPr>
      <w:rPr>
        <w:rFonts w:ascii="Courier New" w:hAnsi="Courier New" w:hint="default"/>
      </w:rPr>
    </w:lvl>
    <w:lvl w:ilvl="5" w:tplc="B35A3880">
      <w:start w:val="1"/>
      <w:numFmt w:val="bullet"/>
      <w:lvlText w:val=""/>
      <w:lvlJc w:val="left"/>
      <w:pPr>
        <w:ind w:left="4320" w:hanging="360"/>
      </w:pPr>
      <w:rPr>
        <w:rFonts w:ascii="Wingdings" w:hAnsi="Wingdings" w:hint="default"/>
      </w:rPr>
    </w:lvl>
    <w:lvl w:ilvl="6" w:tplc="FAD211DA">
      <w:start w:val="1"/>
      <w:numFmt w:val="bullet"/>
      <w:lvlText w:val=""/>
      <w:lvlJc w:val="left"/>
      <w:pPr>
        <w:ind w:left="5040" w:hanging="360"/>
      </w:pPr>
      <w:rPr>
        <w:rFonts w:ascii="Symbol" w:hAnsi="Symbol" w:hint="default"/>
      </w:rPr>
    </w:lvl>
    <w:lvl w:ilvl="7" w:tplc="35B85A18">
      <w:start w:val="1"/>
      <w:numFmt w:val="bullet"/>
      <w:lvlText w:val="o"/>
      <w:lvlJc w:val="left"/>
      <w:pPr>
        <w:ind w:left="5760" w:hanging="360"/>
      </w:pPr>
      <w:rPr>
        <w:rFonts w:ascii="Courier New" w:hAnsi="Courier New" w:hint="default"/>
      </w:rPr>
    </w:lvl>
    <w:lvl w:ilvl="8" w:tplc="C8BC6166">
      <w:start w:val="1"/>
      <w:numFmt w:val="bullet"/>
      <w:lvlText w:val=""/>
      <w:lvlJc w:val="left"/>
      <w:pPr>
        <w:ind w:left="6480" w:hanging="360"/>
      </w:pPr>
      <w:rPr>
        <w:rFonts w:ascii="Wingdings" w:hAnsi="Wingdings" w:hint="default"/>
      </w:rPr>
    </w:lvl>
  </w:abstractNum>
  <w:abstractNum w:abstractNumId="3"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C7E43"/>
    <w:multiLevelType w:val="hybridMultilevel"/>
    <w:tmpl w:val="D5F6C192"/>
    <w:lvl w:ilvl="0" w:tplc="DDF48D12">
      <w:start w:val="1"/>
      <w:numFmt w:val="bullet"/>
      <w:lvlText w:val=""/>
      <w:lvlJc w:val="left"/>
      <w:pPr>
        <w:ind w:left="720" w:hanging="360"/>
      </w:pPr>
      <w:rPr>
        <w:rFonts w:ascii="Symbol" w:hAnsi="Symbol" w:hint="default"/>
        <w:color w:val="AA890A"/>
      </w:rPr>
    </w:lvl>
    <w:lvl w:ilvl="1" w:tplc="71DEAE42">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804D1"/>
    <w:multiLevelType w:val="hybridMultilevel"/>
    <w:tmpl w:val="EC7E2F9C"/>
    <w:lvl w:ilvl="0" w:tplc="7CDC9CFA">
      <w:start w:val="1"/>
      <w:numFmt w:val="bullet"/>
      <w:lvlText w:val=""/>
      <w:lvlJc w:val="left"/>
      <w:pPr>
        <w:tabs>
          <w:tab w:val="num" w:pos="720"/>
        </w:tabs>
        <w:ind w:left="720" w:hanging="360"/>
      </w:pPr>
      <w:rPr>
        <w:rFonts w:ascii="Symbol" w:hAnsi="Symbol" w:hint="default"/>
        <w:color w:val="AA890A"/>
        <w:sz w:val="20"/>
      </w:rPr>
    </w:lvl>
    <w:lvl w:ilvl="1" w:tplc="AA3EB1FE" w:tentative="1">
      <w:start w:val="1"/>
      <w:numFmt w:val="bullet"/>
      <w:lvlText w:val="o"/>
      <w:lvlJc w:val="left"/>
      <w:pPr>
        <w:tabs>
          <w:tab w:val="num" w:pos="1440"/>
        </w:tabs>
        <w:ind w:left="1440" w:hanging="360"/>
      </w:pPr>
      <w:rPr>
        <w:rFonts w:ascii="Courier New" w:hAnsi="Courier New" w:hint="default"/>
        <w:sz w:val="20"/>
      </w:rPr>
    </w:lvl>
    <w:lvl w:ilvl="2" w:tplc="045237B2" w:tentative="1">
      <w:start w:val="1"/>
      <w:numFmt w:val="bullet"/>
      <w:lvlText w:val=""/>
      <w:lvlJc w:val="left"/>
      <w:pPr>
        <w:tabs>
          <w:tab w:val="num" w:pos="2160"/>
        </w:tabs>
        <w:ind w:left="2160" w:hanging="360"/>
      </w:pPr>
      <w:rPr>
        <w:rFonts w:ascii="Wingdings" w:hAnsi="Wingdings" w:hint="default"/>
        <w:sz w:val="20"/>
      </w:rPr>
    </w:lvl>
    <w:lvl w:ilvl="3" w:tplc="FA648558" w:tentative="1">
      <w:start w:val="1"/>
      <w:numFmt w:val="bullet"/>
      <w:lvlText w:val=""/>
      <w:lvlJc w:val="left"/>
      <w:pPr>
        <w:tabs>
          <w:tab w:val="num" w:pos="2880"/>
        </w:tabs>
        <w:ind w:left="2880" w:hanging="360"/>
      </w:pPr>
      <w:rPr>
        <w:rFonts w:ascii="Wingdings" w:hAnsi="Wingdings" w:hint="default"/>
        <w:sz w:val="20"/>
      </w:rPr>
    </w:lvl>
    <w:lvl w:ilvl="4" w:tplc="2A985B5E" w:tentative="1">
      <w:start w:val="1"/>
      <w:numFmt w:val="bullet"/>
      <w:lvlText w:val=""/>
      <w:lvlJc w:val="left"/>
      <w:pPr>
        <w:tabs>
          <w:tab w:val="num" w:pos="3600"/>
        </w:tabs>
        <w:ind w:left="3600" w:hanging="360"/>
      </w:pPr>
      <w:rPr>
        <w:rFonts w:ascii="Wingdings" w:hAnsi="Wingdings" w:hint="default"/>
        <w:sz w:val="20"/>
      </w:rPr>
    </w:lvl>
    <w:lvl w:ilvl="5" w:tplc="B678B83A" w:tentative="1">
      <w:start w:val="1"/>
      <w:numFmt w:val="bullet"/>
      <w:lvlText w:val=""/>
      <w:lvlJc w:val="left"/>
      <w:pPr>
        <w:tabs>
          <w:tab w:val="num" w:pos="4320"/>
        </w:tabs>
        <w:ind w:left="4320" w:hanging="360"/>
      </w:pPr>
      <w:rPr>
        <w:rFonts w:ascii="Wingdings" w:hAnsi="Wingdings" w:hint="default"/>
        <w:sz w:val="20"/>
      </w:rPr>
    </w:lvl>
    <w:lvl w:ilvl="6" w:tplc="FBC67550" w:tentative="1">
      <w:start w:val="1"/>
      <w:numFmt w:val="bullet"/>
      <w:lvlText w:val=""/>
      <w:lvlJc w:val="left"/>
      <w:pPr>
        <w:tabs>
          <w:tab w:val="num" w:pos="5040"/>
        </w:tabs>
        <w:ind w:left="5040" w:hanging="360"/>
      </w:pPr>
      <w:rPr>
        <w:rFonts w:ascii="Wingdings" w:hAnsi="Wingdings" w:hint="default"/>
        <w:sz w:val="20"/>
      </w:rPr>
    </w:lvl>
    <w:lvl w:ilvl="7" w:tplc="F266B2FE" w:tentative="1">
      <w:start w:val="1"/>
      <w:numFmt w:val="bullet"/>
      <w:lvlText w:val=""/>
      <w:lvlJc w:val="left"/>
      <w:pPr>
        <w:tabs>
          <w:tab w:val="num" w:pos="5760"/>
        </w:tabs>
        <w:ind w:left="5760" w:hanging="360"/>
      </w:pPr>
      <w:rPr>
        <w:rFonts w:ascii="Wingdings" w:hAnsi="Wingdings" w:hint="default"/>
        <w:sz w:val="20"/>
      </w:rPr>
    </w:lvl>
    <w:lvl w:ilvl="8" w:tplc="4A60947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3019"/>
    <w:multiLevelType w:val="hybridMultilevel"/>
    <w:tmpl w:val="F97214E0"/>
    <w:lvl w:ilvl="0" w:tplc="E29645C6">
      <w:start w:val="1"/>
      <w:numFmt w:val="bullet"/>
      <w:lvlText w:val=""/>
      <w:lvlJc w:val="left"/>
      <w:pPr>
        <w:tabs>
          <w:tab w:val="num" w:pos="720"/>
        </w:tabs>
        <w:ind w:left="720" w:hanging="360"/>
      </w:pPr>
      <w:rPr>
        <w:rFonts w:ascii="Symbol" w:hAnsi="Symbol" w:hint="default"/>
        <w:color w:val="519680"/>
        <w:sz w:val="20"/>
      </w:rPr>
    </w:lvl>
    <w:lvl w:ilvl="1" w:tplc="453EB7A4" w:tentative="1">
      <w:start w:val="1"/>
      <w:numFmt w:val="bullet"/>
      <w:lvlText w:val="o"/>
      <w:lvlJc w:val="left"/>
      <w:pPr>
        <w:tabs>
          <w:tab w:val="num" w:pos="1440"/>
        </w:tabs>
        <w:ind w:left="1440" w:hanging="360"/>
      </w:pPr>
      <w:rPr>
        <w:rFonts w:ascii="Courier New" w:hAnsi="Courier New" w:hint="default"/>
        <w:sz w:val="20"/>
      </w:rPr>
    </w:lvl>
    <w:lvl w:ilvl="2" w:tplc="99C0C140" w:tentative="1">
      <w:start w:val="1"/>
      <w:numFmt w:val="bullet"/>
      <w:lvlText w:val=""/>
      <w:lvlJc w:val="left"/>
      <w:pPr>
        <w:tabs>
          <w:tab w:val="num" w:pos="2160"/>
        </w:tabs>
        <w:ind w:left="2160" w:hanging="360"/>
      </w:pPr>
      <w:rPr>
        <w:rFonts w:ascii="Wingdings" w:hAnsi="Wingdings" w:hint="default"/>
        <w:sz w:val="20"/>
      </w:rPr>
    </w:lvl>
    <w:lvl w:ilvl="3" w:tplc="303E33B8" w:tentative="1">
      <w:start w:val="1"/>
      <w:numFmt w:val="bullet"/>
      <w:lvlText w:val=""/>
      <w:lvlJc w:val="left"/>
      <w:pPr>
        <w:tabs>
          <w:tab w:val="num" w:pos="2880"/>
        </w:tabs>
        <w:ind w:left="2880" w:hanging="360"/>
      </w:pPr>
      <w:rPr>
        <w:rFonts w:ascii="Wingdings" w:hAnsi="Wingdings" w:hint="default"/>
        <w:sz w:val="20"/>
      </w:rPr>
    </w:lvl>
    <w:lvl w:ilvl="4" w:tplc="911A35D0" w:tentative="1">
      <w:start w:val="1"/>
      <w:numFmt w:val="bullet"/>
      <w:lvlText w:val=""/>
      <w:lvlJc w:val="left"/>
      <w:pPr>
        <w:tabs>
          <w:tab w:val="num" w:pos="3600"/>
        </w:tabs>
        <w:ind w:left="3600" w:hanging="360"/>
      </w:pPr>
      <w:rPr>
        <w:rFonts w:ascii="Wingdings" w:hAnsi="Wingdings" w:hint="default"/>
        <w:sz w:val="20"/>
      </w:rPr>
    </w:lvl>
    <w:lvl w:ilvl="5" w:tplc="D0FC0A2C" w:tentative="1">
      <w:start w:val="1"/>
      <w:numFmt w:val="bullet"/>
      <w:lvlText w:val=""/>
      <w:lvlJc w:val="left"/>
      <w:pPr>
        <w:tabs>
          <w:tab w:val="num" w:pos="4320"/>
        </w:tabs>
        <w:ind w:left="4320" w:hanging="360"/>
      </w:pPr>
      <w:rPr>
        <w:rFonts w:ascii="Wingdings" w:hAnsi="Wingdings" w:hint="default"/>
        <w:sz w:val="20"/>
      </w:rPr>
    </w:lvl>
    <w:lvl w:ilvl="6" w:tplc="86BEC6EC" w:tentative="1">
      <w:start w:val="1"/>
      <w:numFmt w:val="bullet"/>
      <w:lvlText w:val=""/>
      <w:lvlJc w:val="left"/>
      <w:pPr>
        <w:tabs>
          <w:tab w:val="num" w:pos="5040"/>
        </w:tabs>
        <w:ind w:left="5040" w:hanging="360"/>
      </w:pPr>
      <w:rPr>
        <w:rFonts w:ascii="Wingdings" w:hAnsi="Wingdings" w:hint="default"/>
        <w:sz w:val="20"/>
      </w:rPr>
    </w:lvl>
    <w:lvl w:ilvl="7" w:tplc="FC4CB022" w:tentative="1">
      <w:start w:val="1"/>
      <w:numFmt w:val="bullet"/>
      <w:lvlText w:val=""/>
      <w:lvlJc w:val="left"/>
      <w:pPr>
        <w:tabs>
          <w:tab w:val="num" w:pos="5760"/>
        </w:tabs>
        <w:ind w:left="5760" w:hanging="360"/>
      </w:pPr>
      <w:rPr>
        <w:rFonts w:ascii="Wingdings" w:hAnsi="Wingdings" w:hint="default"/>
        <w:sz w:val="20"/>
      </w:rPr>
    </w:lvl>
    <w:lvl w:ilvl="8" w:tplc="8CE22CB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A536C"/>
    <w:multiLevelType w:val="hybridMultilevel"/>
    <w:tmpl w:val="50F68708"/>
    <w:lvl w:ilvl="0" w:tplc="2B6C5B32">
      <w:start w:val="1"/>
      <w:numFmt w:val="bullet"/>
      <w:lvlText w:val=""/>
      <w:lvlJc w:val="left"/>
      <w:pPr>
        <w:tabs>
          <w:tab w:val="num" w:pos="720"/>
        </w:tabs>
        <w:ind w:left="720" w:hanging="360"/>
      </w:pPr>
      <w:rPr>
        <w:rFonts w:ascii="Symbol" w:hAnsi="Symbol" w:hint="default"/>
        <w:sz w:val="20"/>
      </w:rPr>
    </w:lvl>
    <w:lvl w:ilvl="1" w:tplc="13BA149A" w:tentative="1">
      <w:start w:val="1"/>
      <w:numFmt w:val="bullet"/>
      <w:lvlText w:val="o"/>
      <w:lvlJc w:val="left"/>
      <w:pPr>
        <w:tabs>
          <w:tab w:val="num" w:pos="1440"/>
        </w:tabs>
        <w:ind w:left="1440" w:hanging="360"/>
      </w:pPr>
      <w:rPr>
        <w:rFonts w:ascii="Courier New" w:hAnsi="Courier New" w:hint="default"/>
        <w:sz w:val="20"/>
      </w:rPr>
    </w:lvl>
    <w:lvl w:ilvl="2" w:tplc="A4F60744" w:tentative="1">
      <w:start w:val="1"/>
      <w:numFmt w:val="bullet"/>
      <w:lvlText w:val=""/>
      <w:lvlJc w:val="left"/>
      <w:pPr>
        <w:tabs>
          <w:tab w:val="num" w:pos="2160"/>
        </w:tabs>
        <w:ind w:left="2160" w:hanging="360"/>
      </w:pPr>
      <w:rPr>
        <w:rFonts w:ascii="Wingdings" w:hAnsi="Wingdings" w:hint="default"/>
        <w:sz w:val="20"/>
      </w:rPr>
    </w:lvl>
    <w:lvl w:ilvl="3" w:tplc="FA821420" w:tentative="1">
      <w:start w:val="1"/>
      <w:numFmt w:val="bullet"/>
      <w:lvlText w:val=""/>
      <w:lvlJc w:val="left"/>
      <w:pPr>
        <w:tabs>
          <w:tab w:val="num" w:pos="2880"/>
        </w:tabs>
        <w:ind w:left="2880" w:hanging="360"/>
      </w:pPr>
      <w:rPr>
        <w:rFonts w:ascii="Wingdings" w:hAnsi="Wingdings" w:hint="default"/>
        <w:sz w:val="20"/>
      </w:rPr>
    </w:lvl>
    <w:lvl w:ilvl="4" w:tplc="6054E962" w:tentative="1">
      <w:start w:val="1"/>
      <w:numFmt w:val="bullet"/>
      <w:lvlText w:val=""/>
      <w:lvlJc w:val="left"/>
      <w:pPr>
        <w:tabs>
          <w:tab w:val="num" w:pos="3600"/>
        </w:tabs>
        <w:ind w:left="3600" w:hanging="360"/>
      </w:pPr>
      <w:rPr>
        <w:rFonts w:ascii="Wingdings" w:hAnsi="Wingdings" w:hint="default"/>
        <w:sz w:val="20"/>
      </w:rPr>
    </w:lvl>
    <w:lvl w:ilvl="5" w:tplc="0F8E3A28" w:tentative="1">
      <w:start w:val="1"/>
      <w:numFmt w:val="bullet"/>
      <w:lvlText w:val=""/>
      <w:lvlJc w:val="left"/>
      <w:pPr>
        <w:tabs>
          <w:tab w:val="num" w:pos="4320"/>
        </w:tabs>
        <w:ind w:left="4320" w:hanging="360"/>
      </w:pPr>
      <w:rPr>
        <w:rFonts w:ascii="Wingdings" w:hAnsi="Wingdings" w:hint="default"/>
        <w:sz w:val="20"/>
      </w:rPr>
    </w:lvl>
    <w:lvl w:ilvl="6" w:tplc="7944A5BE" w:tentative="1">
      <w:start w:val="1"/>
      <w:numFmt w:val="bullet"/>
      <w:lvlText w:val=""/>
      <w:lvlJc w:val="left"/>
      <w:pPr>
        <w:tabs>
          <w:tab w:val="num" w:pos="5040"/>
        </w:tabs>
        <w:ind w:left="5040" w:hanging="360"/>
      </w:pPr>
      <w:rPr>
        <w:rFonts w:ascii="Wingdings" w:hAnsi="Wingdings" w:hint="default"/>
        <w:sz w:val="20"/>
      </w:rPr>
    </w:lvl>
    <w:lvl w:ilvl="7" w:tplc="F842969C" w:tentative="1">
      <w:start w:val="1"/>
      <w:numFmt w:val="bullet"/>
      <w:lvlText w:val=""/>
      <w:lvlJc w:val="left"/>
      <w:pPr>
        <w:tabs>
          <w:tab w:val="num" w:pos="5760"/>
        </w:tabs>
        <w:ind w:left="5760" w:hanging="360"/>
      </w:pPr>
      <w:rPr>
        <w:rFonts w:ascii="Wingdings" w:hAnsi="Wingdings" w:hint="default"/>
        <w:sz w:val="20"/>
      </w:rPr>
    </w:lvl>
    <w:lvl w:ilvl="8" w:tplc="899EFEF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87EDA"/>
    <w:multiLevelType w:val="hybridMultilevel"/>
    <w:tmpl w:val="8CC62322"/>
    <w:lvl w:ilvl="0" w:tplc="A35CB20E">
      <w:start w:val="1"/>
      <w:numFmt w:val="bullet"/>
      <w:lvlText w:val=""/>
      <w:lvlJc w:val="left"/>
      <w:pPr>
        <w:tabs>
          <w:tab w:val="num" w:pos="720"/>
        </w:tabs>
        <w:ind w:left="720" w:hanging="360"/>
      </w:pPr>
      <w:rPr>
        <w:rFonts w:ascii="Symbol" w:hAnsi="Symbol" w:hint="default"/>
        <w:color w:val="93378A"/>
        <w:sz w:val="20"/>
      </w:rPr>
    </w:lvl>
    <w:lvl w:ilvl="1" w:tplc="2EC46F54" w:tentative="1">
      <w:start w:val="1"/>
      <w:numFmt w:val="bullet"/>
      <w:lvlText w:val="o"/>
      <w:lvlJc w:val="left"/>
      <w:pPr>
        <w:tabs>
          <w:tab w:val="num" w:pos="1440"/>
        </w:tabs>
        <w:ind w:left="1440" w:hanging="360"/>
      </w:pPr>
      <w:rPr>
        <w:rFonts w:ascii="Courier New" w:hAnsi="Courier New" w:hint="default"/>
        <w:sz w:val="20"/>
      </w:rPr>
    </w:lvl>
    <w:lvl w:ilvl="2" w:tplc="704A2216" w:tentative="1">
      <w:start w:val="1"/>
      <w:numFmt w:val="bullet"/>
      <w:lvlText w:val=""/>
      <w:lvlJc w:val="left"/>
      <w:pPr>
        <w:tabs>
          <w:tab w:val="num" w:pos="2160"/>
        </w:tabs>
        <w:ind w:left="2160" w:hanging="360"/>
      </w:pPr>
      <w:rPr>
        <w:rFonts w:ascii="Wingdings" w:hAnsi="Wingdings" w:hint="default"/>
        <w:sz w:val="20"/>
      </w:rPr>
    </w:lvl>
    <w:lvl w:ilvl="3" w:tplc="2AC42B06" w:tentative="1">
      <w:start w:val="1"/>
      <w:numFmt w:val="bullet"/>
      <w:lvlText w:val=""/>
      <w:lvlJc w:val="left"/>
      <w:pPr>
        <w:tabs>
          <w:tab w:val="num" w:pos="2880"/>
        </w:tabs>
        <w:ind w:left="2880" w:hanging="360"/>
      </w:pPr>
      <w:rPr>
        <w:rFonts w:ascii="Wingdings" w:hAnsi="Wingdings" w:hint="default"/>
        <w:sz w:val="20"/>
      </w:rPr>
    </w:lvl>
    <w:lvl w:ilvl="4" w:tplc="E7E612E4" w:tentative="1">
      <w:start w:val="1"/>
      <w:numFmt w:val="bullet"/>
      <w:lvlText w:val=""/>
      <w:lvlJc w:val="left"/>
      <w:pPr>
        <w:tabs>
          <w:tab w:val="num" w:pos="3600"/>
        </w:tabs>
        <w:ind w:left="3600" w:hanging="360"/>
      </w:pPr>
      <w:rPr>
        <w:rFonts w:ascii="Wingdings" w:hAnsi="Wingdings" w:hint="default"/>
        <w:sz w:val="20"/>
      </w:rPr>
    </w:lvl>
    <w:lvl w:ilvl="5" w:tplc="F0FA2DCE" w:tentative="1">
      <w:start w:val="1"/>
      <w:numFmt w:val="bullet"/>
      <w:lvlText w:val=""/>
      <w:lvlJc w:val="left"/>
      <w:pPr>
        <w:tabs>
          <w:tab w:val="num" w:pos="4320"/>
        </w:tabs>
        <w:ind w:left="4320" w:hanging="360"/>
      </w:pPr>
      <w:rPr>
        <w:rFonts w:ascii="Wingdings" w:hAnsi="Wingdings" w:hint="default"/>
        <w:sz w:val="20"/>
      </w:rPr>
    </w:lvl>
    <w:lvl w:ilvl="6" w:tplc="B0E610EC" w:tentative="1">
      <w:start w:val="1"/>
      <w:numFmt w:val="bullet"/>
      <w:lvlText w:val=""/>
      <w:lvlJc w:val="left"/>
      <w:pPr>
        <w:tabs>
          <w:tab w:val="num" w:pos="5040"/>
        </w:tabs>
        <w:ind w:left="5040" w:hanging="360"/>
      </w:pPr>
      <w:rPr>
        <w:rFonts w:ascii="Wingdings" w:hAnsi="Wingdings" w:hint="default"/>
        <w:sz w:val="20"/>
      </w:rPr>
    </w:lvl>
    <w:lvl w:ilvl="7" w:tplc="B19EAF52" w:tentative="1">
      <w:start w:val="1"/>
      <w:numFmt w:val="bullet"/>
      <w:lvlText w:val=""/>
      <w:lvlJc w:val="left"/>
      <w:pPr>
        <w:tabs>
          <w:tab w:val="num" w:pos="5760"/>
        </w:tabs>
        <w:ind w:left="5760" w:hanging="360"/>
      </w:pPr>
      <w:rPr>
        <w:rFonts w:ascii="Wingdings" w:hAnsi="Wingdings" w:hint="default"/>
        <w:sz w:val="20"/>
      </w:rPr>
    </w:lvl>
    <w:lvl w:ilvl="8" w:tplc="5FA6CD8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700A4"/>
    <w:multiLevelType w:val="hybridMultilevel"/>
    <w:tmpl w:val="A71EB5AA"/>
    <w:lvl w:ilvl="0" w:tplc="98DCD8DA">
      <w:start w:val="1"/>
      <w:numFmt w:val="bullet"/>
      <w:lvlText w:val=""/>
      <w:lvlJc w:val="left"/>
      <w:pPr>
        <w:tabs>
          <w:tab w:val="num" w:pos="720"/>
        </w:tabs>
        <w:ind w:left="720" w:hanging="360"/>
      </w:pPr>
      <w:rPr>
        <w:rFonts w:ascii="Symbol" w:hAnsi="Symbol" w:hint="default"/>
        <w:color w:val="5185C0"/>
        <w:sz w:val="20"/>
      </w:rPr>
    </w:lvl>
    <w:lvl w:ilvl="1" w:tplc="E3AA6F6E" w:tentative="1">
      <w:start w:val="1"/>
      <w:numFmt w:val="bullet"/>
      <w:lvlText w:val="o"/>
      <w:lvlJc w:val="left"/>
      <w:pPr>
        <w:tabs>
          <w:tab w:val="num" w:pos="1440"/>
        </w:tabs>
        <w:ind w:left="1440" w:hanging="360"/>
      </w:pPr>
      <w:rPr>
        <w:rFonts w:ascii="Courier New" w:hAnsi="Courier New" w:hint="default"/>
        <w:sz w:val="20"/>
      </w:rPr>
    </w:lvl>
    <w:lvl w:ilvl="2" w:tplc="5B900B08" w:tentative="1">
      <w:start w:val="1"/>
      <w:numFmt w:val="bullet"/>
      <w:lvlText w:val=""/>
      <w:lvlJc w:val="left"/>
      <w:pPr>
        <w:tabs>
          <w:tab w:val="num" w:pos="2160"/>
        </w:tabs>
        <w:ind w:left="2160" w:hanging="360"/>
      </w:pPr>
      <w:rPr>
        <w:rFonts w:ascii="Wingdings" w:hAnsi="Wingdings" w:hint="default"/>
        <w:sz w:val="20"/>
      </w:rPr>
    </w:lvl>
    <w:lvl w:ilvl="3" w:tplc="90660B38" w:tentative="1">
      <w:start w:val="1"/>
      <w:numFmt w:val="bullet"/>
      <w:lvlText w:val=""/>
      <w:lvlJc w:val="left"/>
      <w:pPr>
        <w:tabs>
          <w:tab w:val="num" w:pos="2880"/>
        </w:tabs>
        <w:ind w:left="2880" w:hanging="360"/>
      </w:pPr>
      <w:rPr>
        <w:rFonts w:ascii="Wingdings" w:hAnsi="Wingdings" w:hint="default"/>
        <w:sz w:val="20"/>
      </w:rPr>
    </w:lvl>
    <w:lvl w:ilvl="4" w:tplc="DBDE6CD6" w:tentative="1">
      <w:start w:val="1"/>
      <w:numFmt w:val="bullet"/>
      <w:lvlText w:val=""/>
      <w:lvlJc w:val="left"/>
      <w:pPr>
        <w:tabs>
          <w:tab w:val="num" w:pos="3600"/>
        </w:tabs>
        <w:ind w:left="3600" w:hanging="360"/>
      </w:pPr>
      <w:rPr>
        <w:rFonts w:ascii="Wingdings" w:hAnsi="Wingdings" w:hint="default"/>
        <w:sz w:val="20"/>
      </w:rPr>
    </w:lvl>
    <w:lvl w:ilvl="5" w:tplc="BB343866" w:tentative="1">
      <w:start w:val="1"/>
      <w:numFmt w:val="bullet"/>
      <w:lvlText w:val=""/>
      <w:lvlJc w:val="left"/>
      <w:pPr>
        <w:tabs>
          <w:tab w:val="num" w:pos="4320"/>
        </w:tabs>
        <w:ind w:left="4320" w:hanging="360"/>
      </w:pPr>
      <w:rPr>
        <w:rFonts w:ascii="Wingdings" w:hAnsi="Wingdings" w:hint="default"/>
        <w:sz w:val="20"/>
      </w:rPr>
    </w:lvl>
    <w:lvl w:ilvl="6" w:tplc="2A1A7830" w:tentative="1">
      <w:start w:val="1"/>
      <w:numFmt w:val="bullet"/>
      <w:lvlText w:val=""/>
      <w:lvlJc w:val="left"/>
      <w:pPr>
        <w:tabs>
          <w:tab w:val="num" w:pos="5040"/>
        </w:tabs>
        <w:ind w:left="5040" w:hanging="360"/>
      </w:pPr>
      <w:rPr>
        <w:rFonts w:ascii="Wingdings" w:hAnsi="Wingdings" w:hint="default"/>
        <w:sz w:val="20"/>
      </w:rPr>
    </w:lvl>
    <w:lvl w:ilvl="7" w:tplc="68BC4F04" w:tentative="1">
      <w:start w:val="1"/>
      <w:numFmt w:val="bullet"/>
      <w:lvlText w:val=""/>
      <w:lvlJc w:val="left"/>
      <w:pPr>
        <w:tabs>
          <w:tab w:val="num" w:pos="5760"/>
        </w:tabs>
        <w:ind w:left="5760" w:hanging="360"/>
      </w:pPr>
      <w:rPr>
        <w:rFonts w:ascii="Wingdings" w:hAnsi="Wingdings" w:hint="default"/>
        <w:sz w:val="20"/>
      </w:rPr>
    </w:lvl>
    <w:lvl w:ilvl="8" w:tplc="E360753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3121"/>
    <w:multiLevelType w:val="hybridMultilevel"/>
    <w:tmpl w:val="FC6C675A"/>
    <w:lvl w:ilvl="0" w:tplc="F7E21DA8">
      <w:start w:val="1"/>
      <w:numFmt w:val="bullet"/>
      <w:lvlText w:val=""/>
      <w:lvlJc w:val="left"/>
      <w:pPr>
        <w:tabs>
          <w:tab w:val="num" w:pos="720"/>
        </w:tabs>
        <w:ind w:left="720" w:hanging="360"/>
      </w:pPr>
      <w:rPr>
        <w:rFonts w:ascii="Symbol" w:hAnsi="Symbol" w:hint="default"/>
        <w:color w:val="5185C0"/>
        <w:sz w:val="20"/>
      </w:rPr>
    </w:lvl>
    <w:lvl w:ilvl="1" w:tplc="336E5ABE" w:tentative="1">
      <w:start w:val="1"/>
      <w:numFmt w:val="bullet"/>
      <w:lvlText w:val="o"/>
      <w:lvlJc w:val="left"/>
      <w:pPr>
        <w:tabs>
          <w:tab w:val="num" w:pos="1440"/>
        </w:tabs>
        <w:ind w:left="1440" w:hanging="360"/>
      </w:pPr>
      <w:rPr>
        <w:rFonts w:ascii="Courier New" w:hAnsi="Courier New" w:hint="default"/>
        <w:sz w:val="20"/>
      </w:rPr>
    </w:lvl>
    <w:lvl w:ilvl="2" w:tplc="817E2DF2" w:tentative="1">
      <w:start w:val="1"/>
      <w:numFmt w:val="bullet"/>
      <w:lvlText w:val=""/>
      <w:lvlJc w:val="left"/>
      <w:pPr>
        <w:tabs>
          <w:tab w:val="num" w:pos="2160"/>
        </w:tabs>
        <w:ind w:left="2160" w:hanging="360"/>
      </w:pPr>
      <w:rPr>
        <w:rFonts w:ascii="Wingdings" w:hAnsi="Wingdings" w:hint="default"/>
        <w:sz w:val="20"/>
      </w:rPr>
    </w:lvl>
    <w:lvl w:ilvl="3" w:tplc="E886E7CA" w:tentative="1">
      <w:start w:val="1"/>
      <w:numFmt w:val="bullet"/>
      <w:lvlText w:val=""/>
      <w:lvlJc w:val="left"/>
      <w:pPr>
        <w:tabs>
          <w:tab w:val="num" w:pos="2880"/>
        </w:tabs>
        <w:ind w:left="2880" w:hanging="360"/>
      </w:pPr>
      <w:rPr>
        <w:rFonts w:ascii="Wingdings" w:hAnsi="Wingdings" w:hint="default"/>
        <w:sz w:val="20"/>
      </w:rPr>
    </w:lvl>
    <w:lvl w:ilvl="4" w:tplc="DC44C878" w:tentative="1">
      <w:start w:val="1"/>
      <w:numFmt w:val="bullet"/>
      <w:lvlText w:val=""/>
      <w:lvlJc w:val="left"/>
      <w:pPr>
        <w:tabs>
          <w:tab w:val="num" w:pos="3600"/>
        </w:tabs>
        <w:ind w:left="3600" w:hanging="360"/>
      </w:pPr>
      <w:rPr>
        <w:rFonts w:ascii="Wingdings" w:hAnsi="Wingdings" w:hint="default"/>
        <w:sz w:val="20"/>
      </w:rPr>
    </w:lvl>
    <w:lvl w:ilvl="5" w:tplc="1BBC5102" w:tentative="1">
      <w:start w:val="1"/>
      <w:numFmt w:val="bullet"/>
      <w:lvlText w:val=""/>
      <w:lvlJc w:val="left"/>
      <w:pPr>
        <w:tabs>
          <w:tab w:val="num" w:pos="4320"/>
        </w:tabs>
        <w:ind w:left="4320" w:hanging="360"/>
      </w:pPr>
      <w:rPr>
        <w:rFonts w:ascii="Wingdings" w:hAnsi="Wingdings" w:hint="default"/>
        <w:sz w:val="20"/>
      </w:rPr>
    </w:lvl>
    <w:lvl w:ilvl="6" w:tplc="41666ADA" w:tentative="1">
      <w:start w:val="1"/>
      <w:numFmt w:val="bullet"/>
      <w:lvlText w:val=""/>
      <w:lvlJc w:val="left"/>
      <w:pPr>
        <w:tabs>
          <w:tab w:val="num" w:pos="5040"/>
        </w:tabs>
        <w:ind w:left="5040" w:hanging="360"/>
      </w:pPr>
      <w:rPr>
        <w:rFonts w:ascii="Wingdings" w:hAnsi="Wingdings" w:hint="default"/>
        <w:sz w:val="20"/>
      </w:rPr>
    </w:lvl>
    <w:lvl w:ilvl="7" w:tplc="87C4FDA2" w:tentative="1">
      <w:start w:val="1"/>
      <w:numFmt w:val="bullet"/>
      <w:lvlText w:val=""/>
      <w:lvlJc w:val="left"/>
      <w:pPr>
        <w:tabs>
          <w:tab w:val="num" w:pos="5760"/>
        </w:tabs>
        <w:ind w:left="5760" w:hanging="360"/>
      </w:pPr>
      <w:rPr>
        <w:rFonts w:ascii="Wingdings" w:hAnsi="Wingdings" w:hint="default"/>
        <w:sz w:val="20"/>
      </w:rPr>
    </w:lvl>
    <w:lvl w:ilvl="8" w:tplc="B7D282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4343F"/>
    <w:multiLevelType w:val="hybridMultilevel"/>
    <w:tmpl w:val="A1CA307A"/>
    <w:lvl w:ilvl="0" w:tplc="19320D06">
      <w:start w:val="1"/>
      <w:numFmt w:val="bullet"/>
      <w:lvlText w:val=""/>
      <w:lvlJc w:val="left"/>
      <w:pPr>
        <w:ind w:left="720" w:hanging="360"/>
      </w:pPr>
      <w:rPr>
        <w:rFonts w:ascii="Symbol" w:hAnsi="Symbol" w:hint="default"/>
      </w:rPr>
    </w:lvl>
    <w:lvl w:ilvl="1" w:tplc="23C82254">
      <w:start w:val="1"/>
      <w:numFmt w:val="bullet"/>
      <w:lvlText w:val="o"/>
      <w:lvlJc w:val="left"/>
      <w:pPr>
        <w:ind w:left="1440" w:hanging="360"/>
      </w:pPr>
      <w:rPr>
        <w:rFonts w:ascii="Courier New" w:hAnsi="Courier New" w:hint="default"/>
      </w:rPr>
    </w:lvl>
    <w:lvl w:ilvl="2" w:tplc="08EA3BDE">
      <w:start w:val="1"/>
      <w:numFmt w:val="bullet"/>
      <w:lvlText w:val="o"/>
      <w:lvlJc w:val="left"/>
      <w:pPr>
        <w:ind w:left="2160" w:hanging="360"/>
      </w:pPr>
      <w:rPr>
        <w:rFonts w:ascii="Courier New" w:hAnsi="Courier New" w:cs="Courier New" w:hint="default"/>
        <w:color w:val="AA890A"/>
      </w:rPr>
    </w:lvl>
    <w:lvl w:ilvl="3" w:tplc="FF5C14F4">
      <w:start w:val="1"/>
      <w:numFmt w:val="bullet"/>
      <w:lvlText w:val=""/>
      <w:lvlJc w:val="left"/>
      <w:pPr>
        <w:ind w:left="2880" w:hanging="360"/>
      </w:pPr>
      <w:rPr>
        <w:rFonts w:ascii="Symbol" w:hAnsi="Symbol" w:hint="default"/>
      </w:rPr>
    </w:lvl>
    <w:lvl w:ilvl="4" w:tplc="5198BFEC">
      <w:start w:val="1"/>
      <w:numFmt w:val="bullet"/>
      <w:lvlText w:val="o"/>
      <w:lvlJc w:val="left"/>
      <w:pPr>
        <w:ind w:left="3600" w:hanging="360"/>
      </w:pPr>
      <w:rPr>
        <w:rFonts w:ascii="Courier New" w:hAnsi="Courier New" w:hint="default"/>
      </w:rPr>
    </w:lvl>
    <w:lvl w:ilvl="5" w:tplc="3AC6524C">
      <w:start w:val="1"/>
      <w:numFmt w:val="bullet"/>
      <w:lvlText w:val=""/>
      <w:lvlJc w:val="left"/>
      <w:pPr>
        <w:ind w:left="4320" w:hanging="360"/>
      </w:pPr>
      <w:rPr>
        <w:rFonts w:ascii="Wingdings" w:hAnsi="Wingdings" w:hint="default"/>
      </w:rPr>
    </w:lvl>
    <w:lvl w:ilvl="6" w:tplc="C29A2376">
      <w:start w:val="1"/>
      <w:numFmt w:val="bullet"/>
      <w:lvlText w:val=""/>
      <w:lvlJc w:val="left"/>
      <w:pPr>
        <w:ind w:left="5040" w:hanging="360"/>
      </w:pPr>
      <w:rPr>
        <w:rFonts w:ascii="Symbol" w:hAnsi="Symbol" w:hint="default"/>
      </w:rPr>
    </w:lvl>
    <w:lvl w:ilvl="7" w:tplc="B13E14DA">
      <w:start w:val="1"/>
      <w:numFmt w:val="bullet"/>
      <w:lvlText w:val="o"/>
      <w:lvlJc w:val="left"/>
      <w:pPr>
        <w:ind w:left="5760" w:hanging="360"/>
      </w:pPr>
      <w:rPr>
        <w:rFonts w:ascii="Courier New" w:hAnsi="Courier New" w:hint="default"/>
      </w:rPr>
    </w:lvl>
    <w:lvl w:ilvl="8" w:tplc="55448210">
      <w:start w:val="1"/>
      <w:numFmt w:val="bullet"/>
      <w:lvlText w:val=""/>
      <w:lvlJc w:val="left"/>
      <w:pPr>
        <w:ind w:left="6480" w:hanging="360"/>
      </w:pPr>
      <w:rPr>
        <w:rFonts w:ascii="Wingdings" w:hAnsi="Wingdings" w:hint="default"/>
      </w:rPr>
    </w:lvl>
  </w:abstractNum>
  <w:abstractNum w:abstractNumId="28"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53067"/>
    <w:multiLevelType w:val="hybridMultilevel"/>
    <w:tmpl w:val="16146E10"/>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4D3654"/>
    <w:multiLevelType w:val="hybridMultilevel"/>
    <w:tmpl w:val="DC067D88"/>
    <w:lvl w:ilvl="0" w:tplc="A9FA6EF2">
      <w:start w:val="1"/>
      <w:numFmt w:val="bullet"/>
      <w:lvlText w:val=""/>
      <w:lvlJc w:val="left"/>
      <w:pPr>
        <w:tabs>
          <w:tab w:val="num" w:pos="720"/>
        </w:tabs>
        <w:ind w:left="720" w:hanging="360"/>
      </w:pPr>
      <w:rPr>
        <w:rFonts w:ascii="Symbol" w:hAnsi="Symbol" w:hint="default"/>
        <w:color w:val="C3137B"/>
        <w:sz w:val="20"/>
      </w:rPr>
    </w:lvl>
    <w:lvl w:ilvl="1" w:tplc="CA7EDBC8" w:tentative="1">
      <w:start w:val="1"/>
      <w:numFmt w:val="bullet"/>
      <w:lvlText w:val="o"/>
      <w:lvlJc w:val="left"/>
      <w:pPr>
        <w:tabs>
          <w:tab w:val="num" w:pos="1440"/>
        </w:tabs>
        <w:ind w:left="1440" w:hanging="360"/>
      </w:pPr>
      <w:rPr>
        <w:rFonts w:ascii="Courier New" w:hAnsi="Courier New" w:hint="default"/>
        <w:sz w:val="20"/>
      </w:rPr>
    </w:lvl>
    <w:lvl w:ilvl="2" w:tplc="0376353C" w:tentative="1">
      <w:start w:val="1"/>
      <w:numFmt w:val="bullet"/>
      <w:lvlText w:val=""/>
      <w:lvlJc w:val="left"/>
      <w:pPr>
        <w:tabs>
          <w:tab w:val="num" w:pos="2160"/>
        </w:tabs>
        <w:ind w:left="2160" w:hanging="360"/>
      </w:pPr>
      <w:rPr>
        <w:rFonts w:ascii="Wingdings" w:hAnsi="Wingdings" w:hint="default"/>
        <w:sz w:val="20"/>
      </w:rPr>
    </w:lvl>
    <w:lvl w:ilvl="3" w:tplc="C1345F40" w:tentative="1">
      <w:start w:val="1"/>
      <w:numFmt w:val="bullet"/>
      <w:lvlText w:val=""/>
      <w:lvlJc w:val="left"/>
      <w:pPr>
        <w:tabs>
          <w:tab w:val="num" w:pos="2880"/>
        </w:tabs>
        <w:ind w:left="2880" w:hanging="360"/>
      </w:pPr>
      <w:rPr>
        <w:rFonts w:ascii="Wingdings" w:hAnsi="Wingdings" w:hint="default"/>
        <w:sz w:val="20"/>
      </w:rPr>
    </w:lvl>
    <w:lvl w:ilvl="4" w:tplc="7B922816" w:tentative="1">
      <w:start w:val="1"/>
      <w:numFmt w:val="bullet"/>
      <w:lvlText w:val=""/>
      <w:lvlJc w:val="left"/>
      <w:pPr>
        <w:tabs>
          <w:tab w:val="num" w:pos="3600"/>
        </w:tabs>
        <w:ind w:left="3600" w:hanging="360"/>
      </w:pPr>
      <w:rPr>
        <w:rFonts w:ascii="Wingdings" w:hAnsi="Wingdings" w:hint="default"/>
        <w:sz w:val="20"/>
      </w:rPr>
    </w:lvl>
    <w:lvl w:ilvl="5" w:tplc="19B24AE4" w:tentative="1">
      <w:start w:val="1"/>
      <w:numFmt w:val="bullet"/>
      <w:lvlText w:val=""/>
      <w:lvlJc w:val="left"/>
      <w:pPr>
        <w:tabs>
          <w:tab w:val="num" w:pos="4320"/>
        </w:tabs>
        <w:ind w:left="4320" w:hanging="360"/>
      </w:pPr>
      <w:rPr>
        <w:rFonts w:ascii="Wingdings" w:hAnsi="Wingdings" w:hint="default"/>
        <w:sz w:val="20"/>
      </w:rPr>
    </w:lvl>
    <w:lvl w:ilvl="6" w:tplc="771C012A" w:tentative="1">
      <w:start w:val="1"/>
      <w:numFmt w:val="bullet"/>
      <w:lvlText w:val=""/>
      <w:lvlJc w:val="left"/>
      <w:pPr>
        <w:tabs>
          <w:tab w:val="num" w:pos="5040"/>
        </w:tabs>
        <w:ind w:left="5040" w:hanging="360"/>
      </w:pPr>
      <w:rPr>
        <w:rFonts w:ascii="Wingdings" w:hAnsi="Wingdings" w:hint="default"/>
        <w:sz w:val="20"/>
      </w:rPr>
    </w:lvl>
    <w:lvl w:ilvl="7" w:tplc="E4566772" w:tentative="1">
      <w:start w:val="1"/>
      <w:numFmt w:val="bullet"/>
      <w:lvlText w:val=""/>
      <w:lvlJc w:val="left"/>
      <w:pPr>
        <w:tabs>
          <w:tab w:val="num" w:pos="5760"/>
        </w:tabs>
        <w:ind w:left="5760" w:hanging="360"/>
      </w:pPr>
      <w:rPr>
        <w:rFonts w:ascii="Wingdings" w:hAnsi="Wingdings" w:hint="default"/>
        <w:sz w:val="20"/>
      </w:rPr>
    </w:lvl>
    <w:lvl w:ilvl="8" w:tplc="EE7CC30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1"/>
  </w:num>
  <w:num w:numId="4">
    <w:abstractNumId w:val="20"/>
  </w:num>
  <w:num w:numId="5">
    <w:abstractNumId w:val="13"/>
  </w:num>
  <w:num w:numId="6">
    <w:abstractNumId w:val="23"/>
  </w:num>
  <w:num w:numId="7">
    <w:abstractNumId w:val="11"/>
  </w:num>
  <w:num w:numId="8">
    <w:abstractNumId w:val="12"/>
  </w:num>
  <w:num w:numId="9">
    <w:abstractNumId w:val="33"/>
  </w:num>
  <w:num w:numId="10">
    <w:abstractNumId w:val="10"/>
  </w:num>
  <w:num w:numId="11">
    <w:abstractNumId w:val="22"/>
  </w:num>
  <w:num w:numId="12">
    <w:abstractNumId w:val="5"/>
  </w:num>
  <w:num w:numId="13">
    <w:abstractNumId w:val="24"/>
  </w:num>
  <w:num w:numId="14">
    <w:abstractNumId w:val="18"/>
  </w:num>
  <w:num w:numId="15">
    <w:abstractNumId w:val="6"/>
  </w:num>
  <w:num w:numId="16">
    <w:abstractNumId w:val="28"/>
  </w:num>
  <w:num w:numId="17">
    <w:abstractNumId w:val="34"/>
  </w:num>
  <w:num w:numId="18">
    <w:abstractNumId w:val="16"/>
  </w:num>
  <w:num w:numId="19">
    <w:abstractNumId w:val="38"/>
  </w:num>
  <w:num w:numId="20">
    <w:abstractNumId w:val="36"/>
  </w:num>
  <w:num w:numId="21">
    <w:abstractNumId w:val="14"/>
  </w:num>
  <w:num w:numId="22">
    <w:abstractNumId w:val="35"/>
  </w:num>
  <w:num w:numId="23">
    <w:abstractNumId w:val="26"/>
  </w:num>
  <w:num w:numId="24">
    <w:abstractNumId w:val="17"/>
  </w:num>
  <w:num w:numId="25">
    <w:abstractNumId w:val="8"/>
  </w:num>
  <w:num w:numId="26">
    <w:abstractNumId w:val="1"/>
  </w:num>
  <w:num w:numId="27">
    <w:abstractNumId w:val="15"/>
  </w:num>
  <w:num w:numId="28">
    <w:abstractNumId w:val="30"/>
  </w:num>
  <w:num w:numId="29">
    <w:abstractNumId w:val="4"/>
  </w:num>
  <w:num w:numId="30">
    <w:abstractNumId w:val="32"/>
  </w:num>
  <w:num w:numId="31">
    <w:abstractNumId w:val="37"/>
  </w:num>
  <w:num w:numId="32">
    <w:abstractNumId w:val="25"/>
  </w:num>
  <w:num w:numId="33">
    <w:abstractNumId w:val="0"/>
  </w:num>
  <w:num w:numId="34">
    <w:abstractNumId w:val="29"/>
  </w:num>
  <w:num w:numId="35">
    <w:abstractNumId w:val="9"/>
  </w:num>
  <w:num w:numId="36">
    <w:abstractNumId w:val="19"/>
  </w:num>
  <w:num w:numId="37">
    <w:abstractNumId w:val="3"/>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59D8"/>
    <w:rsid w:val="00046924"/>
    <w:rsid w:val="0004757D"/>
    <w:rsid w:val="00047BED"/>
    <w:rsid w:val="00051973"/>
    <w:rsid w:val="00052973"/>
    <w:rsid w:val="0005715A"/>
    <w:rsid w:val="00057209"/>
    <w:rsid w:val="00060811"/>
    <w:rsid w:val="00060BD8"/>
    <w:rsid w:val="0006652C"/>
    <w:rsid w:val="00072820"/>
    <w:rsid w:val="000731D5"/>
    <w:rsid w:val="00080F23"/>
    <w:rsid w:val="00082C4E"/>
    <w:rsid w:val="00096D97"/>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05D5"/>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3336"/>
    <w:rsid w:val="00265936"/>
    <w:rsid w:val="0026664D"/>
    <w:rsid w:val="0026742A"/>
    <w:rsid w:val="002727D1"/>
    <w:rsid w:val="00276BB4"/>
    <w:rsid w:val="00280656"/>
    <w:rsid w:val="00282154"/>
    <w:rsid w:val="002844AF"/>
    <w:rsid w:val="00285B1D"/>
    <w:rsid w:val="00287A00"/>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4943"/>
    <w:rsid w:val="0032609C"/>
    <w:rsid w:val="00326694"/>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0927"/>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5E2F"/>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932"/>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5969"/>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A5503"/>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0F0F"/>
    <w:rsid w:val="00B12505"/>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052F"/>
    <w:rsid w:val="00C910AC"/>
    <w:rsid w:val="00C94258"/>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18F8"/>
    <w:rsid w:val="00D3242A"/>
    <w:rsid w:val="00D32C59"/>
    <w:rsid w:val="00D34638"/>
    <w:rsid w:val="00D35096"/>
    <w:rsid w:val="00D36E10"/>
    <w:rsid w:val="00D37EF3"/>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399B"/>
    <w:rsid w:val="00F958EA"/>
    <w:rsid w:val="00FA2160"/>
    <w:rsid w:val="00FA2ED2"/>
    <w:rsid w:val="00FA3814"/>
    <w:rsid w:val="00FA7E52"/>
    <w:rsid w:val="00FB387F"/>
    <w:rsid w:val="00FB4E54"/>
    <w:rsid w:val="00FD26D6"/>
    <w:rsid w:val="00FD459D"/>
    <w:rsid w:val="00FD721E"/>
    <w:rsid w:val="00FD73D7"/>
    <w:rsid w:val="00FE5362"/>
    <w:rsid w:val="00FE6F15"/>
    <w:rsid w:val="00FF0A89"/>
    <w:rsid w:val="00FF6A9B"/>
    <w:rsid w:val="00FF7318"/>
    <w:rsid w:val="00FF7E0D"/>
    <w:rsid w:val="00FF7E38"/>
    <w:rsid w:val="091868CE"/>
    <w:rsid w:val="0D9B3CAE"/>
    <w:rsid w:val="15F42044"/>
    <w:rsid w:val="3510643D"/>
    <w:rsid w:val="442350A5"/>
    <w:rsid w:val="4A539C82"/>
    <w:rsid w:val="4B3BE292"/>
    <w:rsid w:val="76C2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pt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psnc.org.uk/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it@psn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snc.org.uk/dstrain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d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12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122</cp:revision>
  <cp:lastPrinted>2020-06-10T12:54:00Z</cp:lastPrinted>
  <dcterms:created xsi:type="dcterms:W3CDTF">2020-06-09T23:54:00Z</dcterms:created>
  <dcterms:modified xsi:type="dcterms:W3CDTF">2021-02-17T12:47:00Z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