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C2DD8" w14:textId="77777777" w:rsidR="00D01891" w:rsidRPr="00907E6A" w:rsidRDefault="00D57E60" w:rsidP="00F83A5B">
      <w:pPr>
        <w:pStyle w:val="Heading1"/>
        <w:spacing w:before="14"/>
        <w:ind w:left="1134" w:right="1134"/>
      </w:pPr>
      <w:bookmarkStart w:id="0" w:name="_bookmark0"/>
      <w:bookmarkStart w:id="1" w:name="_top"/>
      <w:bookmarkEnd w:id="0"/>
      <w:bookmarkEnd w:id="1"/>
      <w:r w:rsidRPr="00907E6A">
        <w:rPr>
          <w:color w:val="5B518E"/>
        </w:rPr>
        <w:t>Pharmaceutical Services Negotiating Committee Funding and Contract Subcommittee Agenda</w:t>
      </w:r>
    </w:p>
    <w:p w14:paraId="5367AB88" w14:textId="77777777" w:rsidR="00D01891" w:rsidRPr="00907E6A" w:rsidRDefault="00D01891" w:rsidP="00F83A5B">
      <w:pPr>
        <w:pStyle w:val="BodyText"/>
        <w:ind w:left="1134" w:right="1134"/>
        <w:jc w:val="center"/>
        <w:rPr>
          <w:b/>
          <w:sz w:val="28"/>
          <w:szCs w:val="28"/>
        </w:rPr>
      </w:pPr>
    </w:p>
    <w:p w14:paraId="10374230" w14:textId="29B02C97" w:rsidR="00795871" w:rsidRPr="00907E6A" w:rsidRDefault="3024FC78" w:rsidP="3024FC78">
      <w:pPr>
        <w:spacing w:line="463" w:lineRule="auto"/>
        <w:ind w:left="1134" w:right="1134"/>
        <w:jc w:val="center"/>
        <w:rPr>
          <w:b/>
          <w:bCs/>
          <w:color w:val="5B518E"/>
          <w:sz w:val="28"/>
          <w:szCs w:val="28"/>
        </w:rPr>
      </w:pPr>
      <w:r w:rsidRPr="3024FC78">
        <w:rPr>
          <w:b/>
          <w:bCs/>
          <w:color w:val="5B518E"/>
          <w:sz w:val="28"/>
          <w:szCs w:val="28"/>
        </w:rPr>
        <w:t>Wednesday 5</w:t>
      </w:r>
      <w:r w:rsidRPr="3024FC78">
        <w:rPr>
          <w:b/>
          <w:bCs/>
          <w:color w:val="5B518E"/>
          <w:sz w:val="28"/>
          <w:szCs w:val="28"/>
          <w:vertAlign w:val="superscript"/>
        </w:rPr>
        <w:t>th</w:t>
      </w:r>
      <w:r w:rsidRPr="3024FC78">
        <w:rPr>
          <w:b/>
          <w:bCs/>
          <w:color w:val="5B518E"/>
          <w:sz w:val="28"/>
          <w:szCs w:val="28"/>
        </w:rPr>
        <w:t xml:space="preserve"> February 2020 at 10.30</w:t>
      </w:r>
    </w:p>
    <w:p w14:paraId="29E2EE3E" w14:textId="4B86ED0E" w:rsidR="00795871" w:rsidRPr="00907E6A" w:rsidRDefault="00D57E60" w:rsidP="00F83A5B">
      <w:pPr>
        <w:spacing w:line="463" w:lineRule="auto"/>
        <w:ind w:left="1134" w:right="1134"/>
        <w:jc w:val="center"/>
        <w:rPr>
          <w:b/>
          <w:color w:val="5B518E"/>
          <w:sz w:val="28"/>
          <w:szCs w:val="28"/>
        </w:rPr>
      </w:pPr>
      <w:r w:rsidRPr="00907E6A">
        <w:rPr>
          <w:b/>
          <w:color w:val="5B518E"/>
          <w:sz w:val="28"/>
          <w:szCs w:val="28"/>
        </w:rPr>
        <w:t>Aylesbury room, 14 Hosier Lane, London, EC1A9LQ</w:t>
      </w:r>
    </w:p>
    <w:p w14:paraId="15CD9209" w14:textId="4CD403E3" w:rsidR="00F83A5B" w:rsidRPr="00633027" w:rsidRDefault="00D57E60" w:rsidP="00F83A5B">
      <w:pPr>
        <w:spacing w:line="463" w:lineRule="auto"/>
        <w:ind w:left="1134" w:right="1134"/>
        <w:jc w:val="center"/>
        <w:rPr>
          <w:b/>
          <w:sz w:val="24"/>
          <w:szCs w:val="24"/>
        </w:rPr>
      </w:pPr>
      <w:r w:rsidRPr="00633027">
        <w:rPr>
          <w:b/>
          <w:color w:val="5B518E"/>
          <w:sz w:val="24"/>
          <w:szCs w:val="24"/>
        </w:rPr>
        <w:t>Items are confidential where marked</w:t>
      </w:r>
    </w:p>
    <w:p w14:paraId="01A2BCA3" w14:textId="77777777" w:rsidR="00D01891" w:rsidRPr="00907E6A" w:rsidRDefault="00D57E60" w:rsidP="00315268">
      <w:pPr>
        <w:tabs>
          <w:tab w:val="left" w:pos="2297"/>
          <w:tab w:val="left" w:pos="10206"/>
        </w:tabs>
        <w:spacing w:before="20"/>
        <w:ind w:left="1134" w:right="1134"/>
      </w:pPr>
      <w:r w:rsidRPr="00907E6A">
        <w:rPr>
          <w:rFonts w:eastAsia="Times New Roman"/>
          <w:b/>
          <w:bCs/>
          <w:color w:val="5B518E"/>
          <w:lang w:eastAsia="en-GB" w:bidi="ar-SA"/>
        </w:rPr>
        <w:t>Members:</w:t>
      </w:r>
      <w:r w:rsidRPr="00907E6A">
        <w:rPr>
          <w:b/>
          <w:color w:val="5B518E"/>
        </w:rPr>
        <w:tab/>
      </w:r>
      <w:r w:rsidRPr="00907E6A">
        <w:t>David Broome, Peter Cattee (Chairman), Tricia Kennerley, Andrew Lane, Margaret MacRury,</w:t>
      </w:r>
      <w:r w:rsidRPr="00907E6A">
        <w:rPr>
          <w:spacing w:val="-1"/>
        </w:rPr>
        <w:t xml:space="preserve"> </w:t>
      </w:r>
      <w:r w:rsidRPr="00907E6A">
        <w:t>Has</w:t>
      </w:r>
      <w:r w:rsidRPr="00907E6A">
        <w:rPr>
          <w:spacing w:val="-11"/>
        </w:rPr>
        <w:t xml:space="preserve"> </w:t>
      </w:r>
      <w:r w:rsidRPr="00907E6A">
        <w:t>Modi,</w:t>
      </w:r>
      <w:r w:rsidRPr="00907E6A">
        <w:rPr>
          <w:spacing w:val="-3"/>
        </w:rPr>
        <w:t xml:space="preserve"> </w:t>
      </w:r>
      <w:r w:rsidRPr="00907E6A">
        <w:t>Garry</w:t>
      </w:r>
      <w:r w:rsidRPr="00907E6A">
        <w:rPr>
          <w:spacing w:val="-8"/>
        </w:rPr>
        <w:t xml:space="preserve"> </w:t>
      </w:r>
      <w:r w:rsidRPr="00907E6A">
        <w:t>Myers</w:t>
      </w:r>
      <w:r w:rsidRPr="00907E6A">
        <w:rPr>
          <w:spacing w:val="-8"/>
        </w:rPr>
        <w:t xml:space="preserve"> </w:t>
      </w:r>
      <w:r w:rsidRPr="00907E6A">
        <w:t>(Vice</w:t>
      </w:r>
      <w:r w:rsidRPr="00907E6A">
        <w:rPr>
          <w:spacing w:val="-9"/>
        </w:rPr>
        <w:t xml:space="preserve"> </w:t>
      </w:r>
      <w:r w:rsidRPr="00907E6A">
        <w:t>-</w:t>
      </w:r>
      <w:r w:rsidRPr="00907E6A">
        <w:rPr>
          <w:spacing w:val="-10"/>
        </w:rPr>
        <w:t xml:space="preserve"> </w:t>
      </w:r>
      <w:r w:rsidRPr="00907E6A">
        <w:t>Chair),</w:t>
      </w:r>
      <w:r w:rsidRPr="00907E6A">
        <w:rPr>
          <w:spacing w:val="-10"/>
        </w:rPr>
        <w:t xml:space="preserve"> </w:t>
      </w:r>
      <w:r w:rsidRPr="00907E6A">
        <w:t>Bharat</w:t>
      </w:r>
      <w:r w:rsidRPr="00907E6A">
        <w:rPr>
          <w:spacing w:val="-9"/>
        </w:rPr>
        <w:t xml:space="preserve"> </w:t>
      </w:r>
      <w:r w:rsidRPr="00907E6A">
        <w:t>Patel,</w:t>
      </w:r>
      <w:r w:rsidRPr="00907E6A">
        <w:rPr>
          <w:spacing w:val="-7"/>
        </w:rPr>
        <w:t xml:space="preserve"> </w:t>
      </w:r>
      <w:r w:rsidRPr="00907E6A">
        <w:t>Adrian</w:t>
      </w:r>
      <w:r w:rsidRPr="00907E6A">
        <w:rPr>
          <w:spacing w:val="-10"/>
        </w:rPr>
        <w:t xml:space="preserve"> </w:t>
      </w:r>
      <w:r w:rsidRPr="00907E6A">
        <w:t>Price,</w:t>
      </w:r>
      <w:r w:rsidRPr="00907E6A">
        <w:rPr>
          <w:spacing w:val="-9"/>
        </w:rPr>
        <w:t xml:space="preserve"> </w:t>
      </w:r>
      <w:r w:rsidRPr="00907E6A">
        <w:t>Anil</w:t>
      </w:r>
      <w:r w:rsidRPr="00907E6A">
        <w:rPr>
          <w:spacing w:val="-9"/>
        </w:rPr>
        <w:t xml:space="preserve"> </w:t>
      </w:r>
      <w:r w:rsidRPr="00907E6A">
        <w:t>Sharma</w:t>
      </w:r>
    </w:p>
    <w:p w14:paraId="5B2B711C" w14:textId="77777777" w:rsidR="00D01891" w:rsidRDefault="00D01891" w:rsidP="00315268">
      <w:pPr>
        <w:pStyle w:val="BodyText"/>
        <w:tabs>
          <w:tab w:val="left" w:pos="10206"/>
        </w:tabs>
        <w:ind w:left="1134" w:right="1134"/>
      </w:pPr>
    </w:p>
    <w:p w14:paraId="52129513" w14:textId="77777777" w:rsidR="00F83A5B" w:rsidRPr="00907E6A" w:rsidRDefault="00F83A5B" w:rsidP="00315268">
      <w:pPr>
        <w:pStyle w:val="BodyText"/>
        <w:tabs>
          <w:tab w:val="left" w:pos="10206"/>
        </w:tabs>
        <w:ind w:left="1134" w:right="1134"/>
      </w:pPr>
    </w:p>
    <w:p w14:paraId="717503DB" w14:textId="19E38C38" w:rsidR="00D01891" w:rsidRPr="00907E6A" w:rsidRDefault="00D57E60" w:rsidP="00315268">
      <w:pPr>
        <w:tabs>
          <w:tab w:val="left" w:pos="10206"/>
        </w:tabs>
        <w:ind w:left="1134" w:right="1134"/>
      </w:pPr>
      <w:r w:rsidRPr="00907E6A">
        <w:rPr>
          <w:rFonts w:eastAsia="Times New Roman"/>
          <w:b/>
          <w:bCs/>
          <w:color w:val="5B518E"/>
          <w:lang w:eastAsia="en-GB" w:bidi="ar-SA"/>
        </w:rPr>
        <w:t>In attendance:</w:t>
      </w:r>
      <w:r w:rsidRPr="00907E6A">
        <w:rPr>
          <w:b/>
          <w:color w:val="5B518E"/>
        </w:rPr>
        <w:t xml:space="preserve"> </w:t>
      </w:r>
      <w:r w:rsidRPr="00907E6A">
        <w:t>Simon Dukes, Mike Dent, Jack Cresswell, Suraj Shah, Rob Thomas</w:t>
      </w:r>
    </w:p>
    <w:p w14:paraId="3121EB3C" w14:textId="77777777" w:rsidR="00D01891" w:rsidRPr="00907E6A" w:rsidRDefault="00D01891" w:rsidP="00315268">
      <w:pPr>
        <w:pStyle w:val="BodyText"/>
        <w:tabs>
          <w:tab w:val="left" w:pos="10206"/>
        </w:tabs>
        <w:ind w:left="1134" w:right="1134"/>
      </w:pPr>
    </w:p>
    <w:p w14:paraId="7D4A2E3E" w14:textId="77777777" w:rsidR="00D01891" w:rsidRPr="00907E6A" w:rsidRDefault="00D57E60" w:rsidP="00315268">
      <w:pPr>
        <w:pStyle w:val="ListParagraph"/>
        <w:numPr>
          <w:ilvl w:val="0"/>
          <w:numId w:val="13"/>
        </w:numPr>
        <w:tabs>
          <w:tab w:val="left" w:pos="1579"/>
          <w:tab w:val="left" w:pos="10206"/>
        </w:tabs>
        <w:ind w:left="1134" w:right="1134" w:firstLine="0"/>
      </w:pPr>
      <w:r w:rsidRPr="00907E6A">
        <w:t>Welcome from Chair</w:t>
      </w:r>
    </w:p>
    <w:p w14:paraId="21DCEB60" w14:textId="77777777" w:rsidR="00D01891" w:rsidRPr="00907E6A" w:rsidRDefault="00D01891" w:rsidP="00315268">
      <w:pPr>
        <w:pStyle w:val="BodyText"/>
        <w:tabs>
          <w:tab w:val="left" w:pos="10206"/>
        </w:tabs>
        <w:spacing w:before="11"/>
        <w:ind w:left="1134" w:right="1134"/>
      </w:pPr>
    </w:p>
    <w:p w14:paraId="333E7640" w14:textId="77777777" w:rsidR="00D01891" w:rsidRPr="00907E6A" w:rsidRDefault="00D57E60" w:rsidP="00315268">
      <w:pPr>
        <w:pStyle w:val="ListParagraph"/>
        <w:numPr>
          <w:ilvl w:val="0"/>
          <w:numId w:val="13"/>
        </w:numPr>
        <w:tabs>
          <w:tab w:val="left" w:pos="1579"/>
          <w:tab w:val="left" w:pos="10206"/>
        </w:tabs>
        <w:spacing w:before="1"/>
        <w:ind w:left="1134" w:right="1134" w:firstLine="0"/>
      </w:pPr>
      <w:r w:rsidRPr="00907E6A">
        <w:t>Apologies for</w:t>
      </w:r>
      <w:r w:rsidRPr="00907E6A">
        <w:rPr>
          <w:spacing w:val="-2"/>
        </w:rPr>
        <w:t xml:space="preserve"> </w:t>
      </w:r>
      <w:r w:rsidRPr="00907E6A">
        <w:t>absence</w:t>
      </w:r>
    </w:p>
    <w:p w14:paraId="7E4B4DD0" w14:textId="77777777" w:rsidR="00D01891" w:rsidRPr="00907E6A" w:rsidRDefault="00D01891" w:rsidP="00315268">
      <w:pPr>
        <w:pStyle w:val="BodyText"/>
        <w:tabs>
          <w:tab w:val="left" w:pos="10206"/>
        </w:tabs>
        <w:spacing w:before="11"/>
        <w:ind w:left="1134" w:right="1134"/>
      </w:pPr>
    </w:p>
    <w:p w14:paraId="29F5193A" w14:textId="77777777" w:rsidR="00D01891" w:rsidRPr="00907E6A" w:rsidRDefault="00D57E60" w:rsidP="00315268">
      <w:pPr>
        <w:pStyle w:val="ListParagraph"/>
        <w:numPr>
          <w:ilvl w:val="0"/>
          <w:numId w:val="13"/>
        </w:numPr>
        <w:tabs>
          <w:tab w:val="left" w:pos="1579"/>
          <w:tab w:val="left" w:pos="10206"/>
        </w:tabs>
        <w:spacing w:before="1"/>
        <w:ind w:left="1134" w:right="1134" w:firstLine="0"/>
      </w:pPr>
      <w:r w:rsidRPr="00907E6A">
        <w:t>Declarations or conflicts of</w:t>
      </w:r>
      <w:r w:rsidRPr="00907E6A">
        <w:rPr>
          <w:spacing w:val="-5"/>
        </w:rPr>
        <w:t xml:space="preserve"> </w:t>
      </w:r>
      <w:r w:rsidRPr="00907E6A">
        <w:t>interest</w:t>
      </w:r>
    </w:p>
    <w:p w14:paraId="3AD598DE" w14:textId="77777777" w:rsidR="00D01891" w:rsidRPr="00907E6A" w:rsidRDefault="00D01891" w:rsidP="00315268">
      <w:pPr>
        <w:pStyle w:val="BodyText"/>
        <w:tabs>
          <w:tab w:val="left" w:pos="10206"/>
        </w:tabs>
        <w:spacing w:before="2"/>
        <w:ind w:left="1134" w:right="1134"/>
      </w:pPr>
    </w:p>
    <w:p w14:paraId="2F564B79" w14:textId="739312D8" w:rsidR="00D01891" w:rsidRPr="00907E6A" w:rsidRDefault="00265F3F" w:rsidP="00315268">
      <w:pPr>
        <w:pStyle w:val="ListParagraph"/>
        <w:numPr>
          <w:ilvl w:val="0"/>
          <w:numId w:val="13"/>
        </w:numPr>
        <w:tabs>
          <w:tab w:val="left" w:pos="1579"/>
          <w:tab w:val="left" w:pos="10206"/>
        </w:tabs>
        <w:ind w:left="1134" w:right="1134" w:firstLine="0"/>
      </w:pPr>
      <w:r w:rsidRPr="00907E6A">
        <w:rPr>
          <w:noProof/>
        </w:rPr>
        <mc:AlternateContent>
          <mc:Choice Requires="wps">
            <w:drawing>
              <wp:anchor distT="0" distB="0" distL="114300" distR="114300" simplePos="0" relativeHeight="251658240" behindDoc="0" locked="0" layoutInCell="1" allowOverlap="1" wp14:anchorId="6F4147E5" wp14:editId="683024A8">
                <wp:simplePos x="0" y="0"/>
                <wp:positionH relativeFrom="page">
                  <wp:posOffset>2651125</wp:posOffset>
                </wp:positionH>
                <wp:positionV relativeFrom="paragraph">
                  <wp:posOffset>161925</wp:posOffset>
                </wp:positionV>
                <wp:extent cx="45720" cy="10795"/>
                <wp:effectExtent l="0" t="0" r="0" b="0"/>
                <wp:wrapNone/>
                <wp:docPr id="45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5B5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D9592" id="Rectangle 439" o:spid="_x0000_s1026" style="position:absolute;margin-left:208.75pt;margin-top:12.75pt;width:3.6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" fillcolor="#5b518e" stroked="f">
                <w10:wrap anchorx="page"/>
              </v:rect>
            </w:pict>
          </mc:Fallback>
        </mc:AlternateContent>
      </w:r>
      <w:r w:rsidR="00D57E60" w:rsidRPr="00907E6A">
        <w:t xml:space="preserve">Minutes of last meeting </w:t>
      </w:r>
      <w:r w:rsidR="00D57E60" w:rsidRPr="001D6A79">
        <w:rPr>
          <w:b/>
          <w:color w:val="0000FF"/>
          <w:u w:val="single" w:color="0000FF"/>
        </w:rPr>
        <w:t>(</w:t>
      </w:r>
      <w:hyperlink w:anchor="FCS01022020" w:history="1">
        <w:r w:rsidR="00D57E60" w:rsidRPr="00827CFD">
          <w:rPr>
            <w:rStyle w:val="Hyperlink"/>
            <w:b/>
          </w:rPr>
          <w:t>Confidential Appendix FCS 01/</w:t>
        </w:r>
        <w:r w:rsidR="00F867FC" w:rsidRPr="00827CFD">
          <w:rPr>
            <w:rStyle w:val="Hyperlink"/>
            <w:b/>
          </w:rPr>
          <w:t>02</w:t>
        </w:r>
        <w:r w:rsidR="00D57E60" w:rsidRPr="00827CFD">
          <w:rPr>
            <w:rStyle w:val="Hyperlink"/>
            <w:b/>
          </w:rPr>
          <w:t>/</w:t>
        </w:r>
        <w:r w:rsidR="00F867FC" w:rsidRPr="00827CFD">
          <w:rPr>
            <w:rStyle w:val="Hyperlink"/>
            <w:b/>
          </w:rPr>
          <w:t>20</w:t>
        </w:r>
      </w:hyperlink>
      <w:r w:rsidR="00D57E60" w:rsidRPr="001D6A79">
        <w:rPr>
          <w:b/>
          <w:color w:val="0000FF"/>
          <w:u w:val="single" w:color="0000FF"/>
        </w:rPr>
        <w:t>) (</w:t>
      </w:r>
      <w:r w:rsidR="00D57E60" w:rsidRPr="00907E6A">
        <w:rPr>
          <w:b/>
        </w:rPr>
        <w:t>pages 3-</w:t>
      </w:r>
      <w:r w:rsidR="00FD2EE8">
        <w:rPr>
          <w:b/>
        </w:rPr>
        <w:t>5</w:t>
      </w:r>
      <w:r w:rsidR="00D57E60" w:rsidRPr="00907E6A">
        <w:rPr>
          <w:b/>
        </w:rPr>
        <w:t xml:space="preserve">) </w:t>
      </w:r>
      <w:r w:rsidR="00D57E60" w:rsidRPr="00907E6A">
        <w:t xml:space="preserve">and </w:t>
      </w:r>
      <w:r w:rsidR="00F867FC" w:rsidRPr="00907E6A">
        <w:t>m</w:t>
      </w:r>
      <w:r w:rsidR="00D57E60" w:rsidRPr="00907E6A">
        <w:t>atters</w:t>
      </w:r>
      <w:r w:rsidR="00D57E60" w:rsidRPr="00907E6A">
        <w:rPr>
          <w:spacing w:val="1"/>
        </w:rPr>
        <w:t xml:space="preserve"> </w:t>
      </w:r>
      <w:r w:rsidR="008F7FF6" w:rsidRPr="00907E6A">
        <w:t>a</w:t>
      </w:r>
      <w:r w:rsidR="00D57E60" w:rsidRPr="00907E6A">
        <w:t>rising</w:t>
      </w:r>
    </w:p>
    <w:p w14:paraId="1C9A3E18" w14:textId="77777777" w:rsidR="00D01891" w:rsidRPr="00907E6A" w:rsidRDefault="00D01891" w:rsidP="00315268">
      <w:pPr>
        <w:pStyle w:val="BodyText"/>
        <w:tabs>
          <w:tab w:val="left" w:pos="10206"/>
        </w:tabs>
        <w:ind w:left="1134" w:right="1134"/>
      </w:pPr>
    </w:p>
    <w:p w14:paraId="644CF017" w14:textId="77777777" w:rsidR="00D01891" w:rsidRPr="00907E6A" w:rsidRDefault="00D01891" w:rsidP="00315268">
      <w:pPr>
        <w:pStyle w:val="BodyText"/>
        <w:tabs>
          <w:tab w:val="left" w:pos="10206"/>
        </w:tabs>
        <w:spacing w:before="9"/>
        <w:ind w:left="1134" w:right="1134"/>
      </w:pPr>
    </w:p>
    <w:p w14:paraId="76A3863B" w14:textId="77777777" w:rsidR="00D01891" w:rsidRPr="00907E6A" w:rsidRDefault="00D57E60" w:rsidP="00315268">
      <w:pPr>
        <w:tabs>
          <w:tab w:val="left" w:pos="10206"/>
        </w:tabs>
        <w:ind w:left="1134" w:right="1134"/>
        <w:rPr>
          <w:rFonts w:eastAsia="Times New Roman"/>
          <w:b/>
          <w:bCs/>
          <w:color w:val="5B518E"/>
          <w:lang w:eastAsia="en-GB" w:bidi="ar-SA"/>
        </w:rPr>
      </w:pPr>
      <w:r w:rsidRPr="00907E6A">
        <w:rPr>
          <w:rFonts w:eastAsia="Times New Roman"/>
          <w:b/>
          <w:bCs/>
          <w:color w:val="5B518E"/>
          <w:lang w:eastAsia="en-GB" w:bidi="ar-SA"/>
        </w:rPr>
        <w:t>ACTION</w:t>
      </w:r>
    </w:p>
    <w:p w14:paraId="7A618A81" w14:textId="77777777" w:rsidR="00D01891" w:rsidRPr="00907E6A" w:rsidRDefault="00D01891" w:rsidP="00315268">
      <w:pPr>
        <w:pStyle w:val="BodyText"/>
        <w:tabs>
          <w:tab w:val="left" w:pos="10206"/>
        </w:tabs>
        <w:spacing w:before="11"/>
        <w:ind w:left="1134" w:right="1134"/>
        <w:rPr>
          <w:b/>
        </w:rPr>
      </w:pPr>
    </w:p>
    <w:p w14:paraId="0B0B677C" w14:textId="77777777" w:rsidR="00D01891" w:rsidRPr="00907E6A" w:rsidRDefault="00D57E60" w:rsidP="00315268">
      <w:pPr>
        <w:pStyle w:val="ListParagraph"/>
        <w:numPr>
          <w:ilvl w:val="0"/>
          <w:numId w:val="13"/>
        </w:numPr>
        <w:tabs>
          <w:tab w:val="left" w:pos="1579"/>
          <w:tab w:val="left" w:pos="10206"/>
        </w:tabs>
        <w:ind w:left="1134" w:right="1134" w:firstLine="0"/>
      </w:pPr>
      <w:r w:rsidRPr="00907E6A">
        <w:t>Remuneration</w:t>
      </w:r>
    </w:p>
    <w:p w14:paraId="4F8DB3D2" w14:textId="77777777" w:rsidR="00D01891" w:rsidRPr="00907E6A" w:rsidRDefault="00D01891" w:rsidP="00315268">
      <w:pPr>
        <w:pStyle w:val="BodyText"/>
        <w:tabs>
          <w:tab w:val="left" w:pos="10206"/>
        </w:tabs>
        <w:ind w:left="1134" w:right="1134"/>
      </w:pPr>
    </w:p>
    <w:p w14:paraId="0A386CD6" w14:textId="2C413627" w:rsidR="00D01891" w:rsidRPr="00907E6A" w:rsidRDefault="00D57E60" w:rsidP="00280102">
      <w:pPr>
        <w:pStyle w:val="ListParagraph"/>
        <w:numPr>
          <w:ilvl w:val="1"/>
          <w:numId w:val="13"/>
        </w:numPr>
        <w:tabs>
          <w:tab w:val="left" w:pos="1560"/>
          <w:tab w:val="left" w:pos="10206"/>
        </w:tabs>
        <w:ind w:left="1701" w:right="1134" w:hanging="283"/>
        <w:rPr>
          <w:b/>
        </w:rPr>
      </w:pPr>
      <w:r w:rsidRPr="00907E6A">
        <w:t>Forecast 2019/20 contract sum out-turn</w:t>
      </w:r>
      <w:r w:rsidRPr="00907E6A">
        <w:rPr>
          <w:color w:val="0000FF"/>
        </w:rPr>
        <w:t xml:space="preserve"> </w:t>
      </w:r>
      <w:r w:rsidRPr="00907E6A">
        <w:rPr>
          <w:b/>
          <w:color w:val="0000FF"/>
          <w:u w:val="single" w:color="0000FF"/>
        </w:rPr>
        <w:t>(</w:t>
      </w:r>
      <w:hyperlink w:anchor="FCS02022020" w:history="1">
        <w:r w:rsidRPr="008A1A0F">
          <w:rPr>
            <w:rStyle w:val="Hyperlink"/>
            <w:b/>
          </w:rPr>
          <w:t>Confidential Appendix FCS 02/</w:t>
        </w:r>
        <w:r w:rsidR="00F867FC" w:rsidRPr="008A1A0F">
          <w:rPr>
            <w:rStyle w:val="Hyperlink"/>
            <w:b/>
          </w:rPr>
          <w:t>02</w:t>
        </w:r>
        <w:r w:rsidRPr="008A1A0F">
          <w:rPr>
            <w:rStyle w:val="Hyperlink"/>
            <w:b/>
          </w:rPr>
          <w:t>/</w:t>
        </w:r>
        <w:r w:rsidR="00F867FC" w:rsidRPr="008A1A0F">
          <w:rPr>
            <w:rStyle w:val="Hyperlink"/>
            <w:b/>
          </w:rPr>
          <w:t>20</w:t>
        </w:r>
      </w:hyperlink>
      <w:r w:rsidRPr="00907E6A">
        <w:rPr>
          <w:b/>
          <w:color w:val="0000FF"/>
          <w:u w:val="single" w:color="0000FF"/>
        </w:rPr>
        <w:t>)</w:t>
      </w:r>
      <w:r w:rsidRPr="00907E6A">
        <w:rPr>
          <w:b/>
          <w:color w:val="0000FF"/>
        </w:rPr>
        <w:t xml:space="preserve"> </w:t>
      </w:r>
      <w:r w:rsidRPr="00907E6A">
        <w:rPr>
          <w:b/>
        </w:rPr>
        <w:t xml:space="preserve">(pages </w:t>
      </w:r>
      <w:r w:rsidR="00AC77F5" w:rsidRPr="00907E6A">
        <w:rPr>
          <w:b/>
        </w:rPr>
        <w:t>6</w:t>
      </w:r>
      <w:r w:rsidRPr="00907E6A">
        <w:rPr>
          <w:b/>
        </w:rPr>
        <w:t>-7)</w:t>
      </w:r>
    </w:p>
    <w:p w14:paraId="31B416A6" w14:textId="77777777" w:rsidR="00D01891" w:rsidRPr="00907E6A" w:rsidRDefault="00D57E60" w:rsidP="00280102">
      <w:pPr>
        <w:pStyle w:val="ListParagraph"/>
        <w:numPr>
          <w:ilvl w:val="1"/>
          <w:numId w:val="13"/>
        </w:numPr>
        <w:tabs>
          <w:tab w:val="left" w:pos="1560"/>
          <w:tab w:val="left" w:pos="10206"/>
        </w:tabs>
        <w:ind w:left="1701" w:right="1134" w:hanging="283"/>
      </w:pPr>
      <w:r w:rsidRPr="00907E6A">
        <w:t>VAT</w:t>
      </w:r>
    </w:p>
    <w:p w14:paraId="74822692" w14:textId="77777777" w:rsidR="00D01891" w:rsidRPr="00907E6A" w:rsidRDefault="00D01891" w:rsidP="00315268">
      <w:pPr>
        <w:pStyle w:val="BodyText"/>
        <w:tabs>
          <w:tab w:val="left" w:pos="10206"/>
        </w:tabs>
        <w:spacing w:before="9"/>
        <w:ind w:left="1134" w:right="1134"/>
        <w:rPr>
          <w:b/>
        </w:rPr>
      </w:pPr>
    </w:p>
    <w:p w14:paraId="400E9BAF" w14:textId="77777777" w:rsidR="00D01891" w:rsidRPr="00907E6A" w:rsidRDefault="00D57E60" w:rsidP="00315268">
      <w:pPr>
        <w:pStyle w:val="ListParagraph"/>
        <w:numPr>
          <w:ilvl w:val="0"/>
          <w:numId w:val="13"/>
        </w:numPr>
        <w:tabs>
          <w:tab w:val="left" w:pos="1579"/>
          <w:tab w:val="left" w:pos="10206"/>
        </w:tabs>
        <w:spacing w:before="51"/>
        <w:ind w:left="1134" w:right="1134" w:firstLine="0"/>
      </w:pPr>
      <w:r w:rsidRPr="00907E6A">
        <w:t>Reimbursement</w:t>
      </w:r>
    </w:p>
    <w:p w14:paraId="0B77711A" w14:textId="77777777" w:rsidR="00D01891" w:rsidRPr="00907E6A" w:rsidRDefault="00D01891" w:rsidP="00315268">
      <w:pPr>
        <w:pStyle w:val="BodyText"/>
        <w:tabs>
          <w:tab w:val="left" w:pos="10206"/>
        </w:tabs>
        <w:ind w:left="1134" w:right="1134"/>
      </w:pPr>
    </w:p>
    <w:p w14:paraId="003AB4D6" w14:textId="09368237" w:rsidR="00D01891" w:rsidRPr="00907E6A" w:rsidRDefault="00D57E60" w:rsidP="00280102">
      <w:pPr>
        <w:pStyle w:val="ListParagraph"/>
        <w:numPr>
          <w:ilvl w:val="1"/>
          <w:numId w:val="13"/>
        </w:numPr>
        <w:tabs>
          <w:tab w:val="left" w:pos="1560"/>
          <w:tab w:val="left" w:pos="10206"/>
        </w:tabs>
        <w:ind w:left="1701" w:right="1134" w:hanging="283"/>
        <w:rPr>
          <w:rFonts w:ascii="Verdana"/>
          <w:b/>
        </w:rPr>
      </w:pPr>
      <w:r w:rsidRPr="00907E6A">
        <w:t xml:space="preserve">Category M </w:t>
      </w:r>
      <w:r w:rsidR="00B56858" w:rsidRPr="00907E6A">
        <w:t xml:space="preserve">January </w:t>
      </w:r>
      <w:r w:rsidRPr="00907E6A">
        <w:t>20</w:t>
      </w:r>
      <w:r w:rsidR="00B56858" w:rsidRPr="00907E6A">
        <w:t>20</w:t>
      </w:r>
      <w:r w:rsidRPr="00907E6A">
        <w:rPr>
          <w:color w:val="0000FF"/>
        </w:rPr>
        <w:t xml:space="preserve"> </w:t>
      </w:r>
      <w:r w:rsidRPr="00907E6A">
        <w:rPr>
          <w:b/>
          <w:color w:val="0000FF"/>
          <w:u w:val="single" w:color="0000FF"/>
        </w:rPr>
        <w:t>(</w:t>
      </w:r>
      <w:hyperlink w:anchor="FCS03022020" w:history="1">
        <w:r w:rsidRPr="004E16F4">
          <w:rPr>
            <w:rStyle w:val="Hyperlink"/>
            <w:b/>
          </w:rPr>
          <w:t>Confidential Appendix FCS 0</w:t>
        </w:r>
        <w:r w:rsidR="005136CF" w:rsidRPr="004E16F4">
          <w:rPr>
            <w:rStyle w:val="Hyperlink"/>
            <w:b/>
          </w:rPr>
          <w:t>3</w:t>
        </w:r>
        <w:r w:rsidRPr="004E16F4">
          <w:rPr>
            <w:rStyle w:val="Hyperlink"/>
            <w:b/>
          </w:rPr>
          <w:t>/</w:t>
        </w:r>
        <w:r w:rsidR="002F6790" w:rsidRPr="004E16F4">
          <w:rPr>
            <w:rStyle w:val="Hyperlink"/>
            <w:b/>
          </w:rPr>
          <w:t>02</w:t>
        </w:r>
        <w:r w:rsidRPr="004E16F4">
          <w:rPr>
            <w:rStyle w:val="Hyperlink"/>
            <w:b/>
          </w:rPr>
          <w:t>/</w:t>
        </w:r>
        <w:r w:rsidR="002F6790" w:rsidRPr="004E16F4">
          <w:rPr>
            <w:rStyle w:val="Hyperlink"/>
            <w:b/>
          </w:rPr>
          <w:t>20</w:t>
        </w:r>
      </w:hyperlink>
      <w:r w:rsidRPr="00907E6A">
        <w:rPr>
          <w:b/>
          <w:color w:val="0000FF"/>
          <w:u w:val="single" w:color="0000FF"/>
        </w:rPr>
        <w:t>)</w:t>
      </w:r>
      <w:r w:rsidRPr="00907E6A">
        <w:rPr>
          <w:b/>
          <w:color w:val="0000FF"/>
        </w:rPr>
        <w:t xml:space="preserve"> </w:t>
      </w:r>
      <w:r w:rsidRPr="00907E6A">
        <w:rPr>
          <w:b/>
        </w:rPr>
        <w:t xml:space="preserve">(pages </w:t>
      </w:r>
      <w:r w:rsidR="00355481" w:rsidRPr="00907E6A">
        <w:rPr>
          <w:b/>
        </w:rPr>
        <w:t>8</w:t>
      </w:r>
      <w:r w:rsidRPr="00907E6A">
        <w:rPr>
          <w:b/>
        </w:rPr>
        <w:t>-12)</w:t>
      </w:r>
    </w:p>
    <w:p w14:paraId="673826AB" w14:textId="5B0269ED" w:rsidR="00D01891" w:rsidRPr="00907E6A" w:rsidRDefault="00D57E60" w:rsidP="00280102">
      <w:pPr>
        <w:pStyle w:val="ListParagraph"/>
        <w:numPr>
          <w:ilvl w:val="1"/>
          <w:numId w:val="13"/>
        </w:numPr>
        <w:tabs>
          <w:tab w:val="left" w:pos="1560"/>
          <w:tab w:val="left" w:pos="10206"/>
        </w:tabs>
        <w:ind w:left="1701" w:right="1134" w:hanging="283"/>
        <w:rPr>
          <w:rFonts w:ascii="Verdana"/>
          <w:b/>
        </w:rPr>
      </w:pPr>
      <w:r w:rsidRPr="00907E6A">
        <w:t>Quarterly margins survey</w:t>
      </w:r>
      <w:r w:rsidR="00F37CFD">
        <w:t xml:space="preserve"> </w:t>
      </w:r>
      <w:r w:rsidR="00F37CFD" w:rsidRPr="003A2296">
        <w:rPr>
          <w:b/>
          <w:color w:val="0000FF"/>
          <w:u w:val="single" w:color="0000FF"/>
        </w:rPr>
        <w:t>(</w:t>
      </w:r>
      <w:hyperlink w:anchor="FCS04022020" w:history="1">
        <w:r w:rsidR="00F37CFD" w:rsidRPr="004E16F4">
          <w:rPr>
            <w:rStyle w:val="Hyperlink"/>
            <w:b/>
          </w:rPr>
          <w:t>Confidential Appendix FCS 04/02/</w:t>
        </w:r>
        <w:r w:rsidR="00D11C8D" w:rsidRPr="004E16F4">
          <w:rPr>
            <w:rStyle w:val="Hyperlink"/>
            <w:b/>
          </w:rPr>
          <w:t>20</w:t>
        </w:r>
      </w:hyperlink>
      <w:r w:rsidR="00D11C8D" w:rsidRPr="003A2296">
        <w:rPr>
          <w:b/>
          <w:color w:val="0000FF"/>
          <w:u w:val="single" w:color="0000FF"/>
        </w:rPr>
        <w:t>)</w:t>
      </w:r>
      <w:r w:rsidR="00D11C8D">
        <w:t xml:space="preserve"> </w:t>
      </w:r>
      <w:r w:rsidR="00D11C8D" w:rsidRPr="004E16F4">
        <w:rPr>
          <w:b/>
          <w:bCs/>
        </w:rPr>
        <w:t xml:space="preserve">(pages </w:t>
      </w:r>
      <w:r w:rsidR="001908CD" w:rsidRPr="004E16F4">
        <w:rPr>
          <w:b/>
          <w:bCs/>
        </w:rPr>
        <w:t>13-15</w:t>
      </w:r>
      <w:r w:rsidR="00D11C8D" w:rsidRPr="004E16F4">
        <w:rPr>
          <w:b/>
          <w:bCs/>
        </w:rPr>
        <w:t>)</w:t>
      </w:r>
    </w:p>
    <w:p w14:paraId="70305F69" w14:textId="6492F60C" w:rsidR="00D01891" w:rsidRPr="00907E6A" w:rsidRDefault="00D57E60" w:rsidP="00280102">
      <w:pPr>
        <w:pStyle w:val="ListParagraph"/>
        <w:numPr>
          <w:ilvl w:val="1"/>
          <w:numId w:val="13"/>
        </w:numPr>
        <w:tabs>
          <w:tab w:val="left" w:pos="1560"/>
          <w:tab w:val="left" w:pos="10206"/>
        </w:tabs>
        <w:ind w:left="1701" w:right="1134" w:hanging="283"/>
        <w:rPr>
          <w:rFonts w:ascii="Verdana"/>
          <w:b/>
        </w:rPr>
      </w:pPr>
      <w:r w:rsidRPr="00907E6A">
        <w:t>Retained margins forecasts</w:t>
      </w:r>
      <w:r w:rsidRPr="00907E6A">
        <w:rPr>
          <w:color w:val="0000FF"/>
        </w:rPr>
        <w:t xml:space="preserve"> </w:t>
      </w:r>
      <w:r w:rsidRPr="003A2296">
        <w:rPr>
          <w:b/>
          <w:color w:val="0000FF"/>
          <w:u w:val="single" w:color="0000FF"/>
        </w:rPr>
        <w:t>(</w:t>
      </w:r>
      <w:hyperlink w:anchor="FCS05022020" w:history="1">
        <w:r w:rsidRPr="004E16F4">
          <w:rPr>
            <w:rStyle w:val="Hyperlink"/>
            <w:b/>
          </w:rPr>
          <w:t>Confidential Appendix FCS 0</w:t>
        </w:r>
        <w:r w:rsidR="00785D6D" w:rsidRPr="004E16F4">
          <w:rPr>
            <w:rStyle w:val="Hyperlink"/>
            <w:b/>
          </w:rPr>
          <w:t>5</w:t>
        </w:r>
        <w:r w:rsidRPr="004E16F4">
          <w:rPr>
            <w:rStyle w:val="Hyperlink"/>
            <w:b/>
          </w:rPr>
          <w:t>/</w:t>
        </w:r>
        <w:r w:rsidR="001960AE" w:rsidRPr="004E16F4">
          <w:rPr>
            <w:rStyle w:val="Hyperlink"/>
            <w:b/>
          </w:rPr>
          <w:t>02</w:t>
        </w:r>
        <w:r w:rsidRPr="004E16F4">
          <w:rPr>
            <w:rStyle w:val="Hyperlink"/>
            <w:b/>
          </w:rPr>
          <w:t>/</w:t>
        </w:r>
        <w:r w:rsidR="001960AE" w:rsidRPr="004E16F4">
          <w:rPr>
            <w:rStyle w:val="Hyperlink"/>
            <w:b/>
          </w:rPr>
          <w:t>20</w:t>
        </w:r>
      </w:hyperlink>
      <w:r w:rsidRPr="003A2296">
        <w:rPr>
          <w:b/>
          <w:color w:val="0000FF"/>
          <w:u w:val="single" w:color="0000FF"/>
        </w:rPr>
        <w:t>)</w:t>
      </w:r>
      <w:r w:rsidRPr="003A2296">
        <w:rPr>
          <w:b/>
        </w:rPr>
        <w:t xml:space="preserve"> (</w:t>
      </w:r>
      <w:r w:rsidRPr="00907E6A">
        <w:rPr>
          <w:b/>
        </w:rPr>
        <w:t xml:space="preserve">pages </w:t>
      </w:r>
      <w:r w:rsidR="001908CD">
        <w:rPr>
          <w:b/>
        </w:rPr>
        <w:t>16</w:t>
      </w:r>
      <w:r w:rsidRPr="00907E6A">
        <w:rPr>
          <w:b/>
        </w:rPr>
        <w:t>-</w:t>
      </w:r>
      <w:r w:rsidR="001908CD">
        <w:rPr>
          <w:b/>
        </w:rPr>
        <w:t>19</w:t>
      </w:r>
      <w:r w:rsidRPr="00907E6A">
        <w:rPr>
          <w:b/>
        </w:rPr>
        <w:t>)</w:t>
      </w:r>
    </w:p>
    <w:p w14:paraId="2F7A80D0" w14:textId="2B2F5EAC" w:rsidR="003B641B" w:rsidRPr="00907E6A" w:rsidRDefault="000B6FCB" w:rsidP="00280102">
      <w:pPr>
        <w:pStyle w:val="ListParagraph"/>
        <w:numPr>
          <w:ilvl w:val="1"/>
          <w:numId w:val="13"/>
        </w:numPr>
        <w:tabs>
          <w:tab w:val="left" w:pos="1560"/>
          <w:tab w:val="left" w:pos="10206"/>
        </w:tabs>
        <w:ind w:left="1701" w:right="1134" w:hanging="283"/>
        <w:rPr>
          <w:rFonts w:ascii="Verdana"/>
          <w:b/>
        </w:rPr>
      </w:pPr>
      <w:r w:rsidRPr="00907E6A">
        <w:t>Cat C additional margin methodology</w:t>
      </w:r>
      <w:r w:rsidRPr="00907E6A">
        <w:rPr>
          <w:rFonts w:ascii="Verdana"/>
          <w:bCs/>
        </w:rPr>
        <w:t xml:space="preserve"> </w:t>
      </w:r>
      <w:r w:rsidRPr="00907E6A">
        <w:rPr>
          <w:b/>
          <w:color w:val="0000FF"/>
          <w:u w:val="single" w:color="0000FF"/>
        </w:rPr>
        <w:t>(</w:t>
      </w:r>
      <w:hyperlink w:anchor="FCS06022020" w:history="1">
        <w:r w:rsidRPr="004E16F4">
          <w:rPr>
            <w:rStyle w:val="Hyperlink"/>
            <w:b/>
          </w:rPr>
          <w:t>Confidential Appendix</w:t>
        </w:r>
        <w:r w:rsidR="000D4550" w:rsidRPr="004E16F4">
          <w:rPr>
            <w:rStyle w:val="Hyperlink"/>
            <w:b/>
          </w:rPr>
          <w:t xml:space="preserve"> FCS 0</w:t>
        </w:r>
        <w:r w:rsidR="00785D6D" w:rsidRPr="004E16F4">
          <w:rPr>
            <w:rStyle w:val="Hyperlink"/>
            <w:b/>
          </w:rPr>
          <w:t>6</w:t>
        </w:r>
        <w:r w:rsidR="000D4550" w:rsidRPr="004E16F4">
          <w:rPr>
            <w:rStyle w:val="Hyperlink"/>
            <w:b/>
          </w:rPr>
          <w:t>/02/20</w:t>
        </w:r>
      </w:hyperlink>
      <w:r w:rsidR="000D4550" w:rsidRPr="00907E6A">
        <w:rPr>
          <w:b/>
          <w:color w:val="0000FF"/>
          <w:u w:val="single" w:color="0000FF"/>
        </w:rPr>
        <w:t>)</w:t>
      </w:r>
      <w:r w:rsidR="000D4550" w:rsidRPr="00907E6A">
        <w:rPr>
          <w:rFonts w:ascii="Verdana"/>
          <w:bCs/>
        </w:rPr>
        <w:t xml:space="preserve"> </w:t>
      </w:r>
      <w:r w:rsidR="000D4550" w:rsidRPr="00907E6A">
        <w:rPr>
          <w:b/>
        </w:rPr>
        <w:t xml:space="preserve">(pages </w:t>
      </w:r>
      <w:r w:rsidR="001908CD">
        <w:rPr>
          <w:b/>
        </w:rPr>
        <w:t>20</w:t>
      </w:r>
      <w:r w:rsidR="000D4550" w:rsidRPr="00907E6A">
        <w:rPr>
          <w:b/>
        </w:rPr>
        <w:t>-</w:t>
      </w:r>
      <w:r w:rsidR="001908CD">
        <w:rPr>
          <w:b/>
        </w:rPr>
        <w:t>23</w:t>
      </w:r>
      <w:r w:rsidR="000D4550" w:rsidRPr="00907E6A">
        <w:rPr>
          <w:b/>
        </w:rPr>
        <w:t>)</w:t>
      </w:r>
    </w:p>
    <w:p w14:paraId="0AC93FF3" w14:textId="77777777" w:rsidR="00D01891" w:rsidRPr="00907E6A" w:rsidRDefault="00D01891" w:rsidP="00315268">
      <w:pPr>
        <w:pStyle w:val="BodyText"/>
        <w:tabs>
          <w:tab w:val="left" w:pos="10206"/>
        </w:tabs>
        <w:ind w:left="1134" w:right="1134"/>
        <w:rPr>
          <w:rFonts w:ascii="Verdana"/>
          <w:b/>
        </w:rPr>
      </w:pPr>
    </w:p>
    <w:p w14:paraId="65A70A0B" w14:textId="77777777" w:rsidR="00D01891" w:rsidRPr="00907E6A" w:rsidRDefault="00D57E60" w:rsidP="00315268">
      <w:pPr>
        <w:pStyle w:val="ListParagraph"/>
        <w:numPr>
          <w:ilvl w:val="0"/>
          <w:numId w:val="13"/>
        </w:numPr>
        <w:tabs>
          <w:tab w:val="left" w:pos="1579"/>
          <w:tab w:val="left" w:pos="10206"/>
        </w:tabs>
        <w:spacing w:before="52"/>
        <w:ind w:left="1134" w:right="1134" w:firstLine="0"/>
      </w:pPr>
      <w:bookmarkStart w:id="2" w:name="_bookmark1"/>
      <w:bookmarkEnd w:id="2"/>
      <w:r w:rsidRPr="00907E6A">
        <w:t>CPCF</w:t>
      </w:r>
    </w:p>
    <w:p w14:paraId="54392DBF" w14:textId="77777777" w:rsidR="00D01891" w:rsidRPr="00907E6A" w:rsidRDefault="00D01891" w:rsidP="00315268">
      <w:pPr>
        <w:pStyle w:val="BodyText"/>
        <w:tabs>
          <w:tab w:val="left" w:pos="10206"/>
        </w:tabs>
        <w:spacing w:before="11"/>
        <w:ind w:left="1134" w:right="1134"/>
      </w:pPr>
    </w:p>
    <w:p w14:paraId="309CEBDA" w14:textId="37C93A56" w:rsidR="00D01891" w:rsidRPr="00907E6A" w:rsidRDefault="00D57E60" w:rsidP="00280102">
      <w:pPr>
        <w:pStyle w:val="ListParagraph"/>
        <w:numPr>
          <w:ilvl w:val="1"/>
          <w:numId w:val="13"/>
        </w:numPr>
        <w:tabs>
          <w:tab w:val="left" w:pos="1560"/>
          <w:tab w:val="left" w:pos="10206"/>
        </w:tabs>
        <w:ind w:left="1701" w:right="1134" w:hanging="283"/>
      </w:pPr>
      <w:r w:rsidRPr="00907E6A">
        <w:t>Reimbursement</w:t>
      </w:r>
      <w:r w:rsidR="00500717" w:rsidRPr="00907E6A">
        <w:t xml:space="preserve"> changes</w:t>
      </w:r>
    </w:p>
    <w:p w14:paraId="1581E506" w14:textId="77777777" w:rsidR="00D01891" w:rsidRPr="00907E6A" w:rsidRDefault="00D57E60" w:rsidP="00280102">
      <w:pPr>
        <w:pStyle w:val="ListParagraph"/>
        <w:numPr>
          <w:ilvl w:val="1"/>
          <w:numId w:val="13"/>
        </w:numPr>
        <w:tabs>
          <w:tab w:val="left" w:pos="1560"/>
          <w:tab w:val="left" w:pos="10206"/>
        </w:tabs>
        <w:ind w:left="1701" w:right="1134" w:hanging="283"/>
      </w:pPr>
      <w:r w:rsidRPr="00907E6A">
        <w:t>New funding models</w:t>
      </w:r>
    </w:p>
    <w:p w14:paraId="573E0398" w14:textId="37CD710D" w:rsidR="00D01891" w:rsidRPr="00713F87" w:rsidRDefault="00F97A8A" w:rsidP="00280102">
      <w:pPr>
        <w:pStyle w:val="ListParagraph"/>
        <w:numPr>
          <w:ilvl w:val="1"/>
          <w:numId w:val="13"/>
        </w:numPr>
        <w:tabs>
          <w:tab w:val="left" w:pos="1560"/>
          <w:tab w:val="left" w:pos="10206"/>
        </w:tabs>
        <w:spacing w:line="282" w:lineRule="exact"/>
        <w:ind w:left="1701" w:right="1134" w:hanging="283"/>
        <w:rPr>
          <w:rFonts w:ascii="Verdana"/>
        </w:rPr>
      </w:pPr>
      <w:r w:rsidRPr="00907E6A">
        <w:t xml:space="preserve">Evaluation and </w:t>
      </w:r>
      <w:r w:rsidR="00D57E60" w:rsidRPr="00907E6A">
        <w:t>Annual review</w:t>
      </w:r>
    </w:p>
    <w:p w14:paraId="33CD64BC" w14:textId="6DBF1964" w:rsidR="00F8214C" w:rsidRPr="00907E6A" w:rsidRDefault="00F8214C" w:rsidP="00387F43">
      <w:pPr>
        <w:spacing w:line="282" w:lineRule="exact"/>
        <w:jc w:val="both"/>
        <w:rPr>
          <w:rFonts w:ascii="Verdana"/>
        </w:rPr>
        <w:sectPr w:rsidR="00F8214C" w:rsidRPr="00907E6A" w:rsidSect="00F83A5B">
          <w:footerReference w:type="default" r:id="rId10"/>
          <w:type w:val="continuous"/>
          <w:pgSz w:w="11910" w:h="16840"/>
          <w:pgMar w:top="1160" w:right="3" w:bottom="800" w:left="0" w:header="720" w:footer="606" w:gutter="0"/>
          <w:pgNumType w:start="1"/>
          <w:cols w:space="720"/>
        </w:sectPr>
      </w:pPr>
    </w:p>
    <w:p w14:paraId="699E55DD" w14:textId="5C3C90E0" w:rsidR="00D01891" w:rsidRPr="00907E6A" w:rsidRDefault="00D57E60" w:rsidP="007343B2">
      <w:pPr>
        <w:ind w:left="1134" w:right="1134"/>
        <w:rPr>
          <w:rFonts w:eastAsia="Times New Roman"/>
          <w:b/>
          <w:bCs/>
          <w:color w:val="5B518E"/>
          <w:lang w:eastAsia="en-GB" w:bidi="ar-SA"/>
        </w:rPr>
      </w:pPr>
      <w:r w:rsidRPr="00907E6A">
        <w:rPr>
          <w:rFonts w:eastAsia="Times New Roman"/>
          <w:b/>
          <w:bCs/>
          <w:color w:val="5B518E"/>
          <w:lang w:eastAsia="en-GB" w:bidi="ar-SA"/>
        </w:rPr>
        <w:t>REPORT</w:t>
      </w:r>
    </w:p>
    <w:p w14:paraId="7A50E9C1" w14:textId="77777777" w:rsidR="00D01891" w:rsidRPr="00907E6A" w:rsidRDefault="00D01891" w:rsidP="007343B2">
      <w:pPr>
        <w:pStyle w:val="BodyText"/>
        <w:spacing w:before="12"/>
        <w:ind w:left="1134" w:right="1134" w:hanging="291"/>
        <w:rPr>
          <w:b/>
        </w:rPr>
      </w:pPr>
    </w:p>
    <w:p w14:paraId="0D249597" w14:textId="55421F9C" w:rsidR="00D01891" w:rsidRPr="00907E6A" w:rsidRDefault="00D57E60" w:rsidP="007343B2">
      <w:pPr>
        <w:pStyle w:val="ListParagraph"/>
        <w:numPr>
          <w:ilvl w:val="0"/>
          <w:numId w:val="13"/>
        </w:numPr>
        <w:tabs>
          <w:tab w:val="left" w:pos="1287"/>
        </w:tabs>
        <w:ind w:left="1134" w:right="1134" w:firstLine="0"/>
        <w:rPr>
          <w:rFonts w:ascii="Verdana"/>
          <w:b/>
        </w:rPr>
      </w:pPr>
      <w:r w:rsidRPr="00907E6A">
        <w:t xml:space="preserve">General funding update </w:t>
      </w:r>
      <w:r w:rsidRPr="00F83A5B">
        <w:rPr>
          <w:b/>
          <w:color w:val="0000FF"/>
          <w:u w:color="0000FF"/>
        </w:rPr>
        <w:t>(</w:t>
      </w:r>
      <w:hyperlink w:anchor="FCS07022020" w:history="1">
        <w:r w:rsidRPr="004E16F4">
          <w:rPr>
            <w:rStyle w:val="Hyperlink"/>
            <w:b/>
          </w:rPr>
          <w:t>Appendix FCS 0</w:t>
        </w:r>
        <w:r w:rsidR="00785D6D" w:rsidRPr="004E16F4">
          <w:rPr>
            <w:rStyle w:val="Hyperlink"/>
            <w:b/>
          </w:rPr>
          <w:t>7</w:t>
        </w:r>
        <w:r w:rsidRPr="004E16F4">
          <w:rPr>
            <w:rStyle w:val="Hyperlink"/>
            <w:b/>
          </w:rPr>
          <w:t>/</w:t>
        </w:r>
        <w:r w:rsidR="00F8214C" w:rsidRPr="004E16F4">
          <w:rPr>
            <w:rStyle w:val="Hyperlink"/>
            <w:b/>
          </w:rPr>
          <w:t>02</w:t>
        </w:r>
        <w:r w:rsidRPr="004E16F4">
          <w:rPr>
            <w:rStyle w:val="Hyperlink"/>
            <w:b/>
          </w:rPr>
          <w:t>/</w:t>
        </w:r>
        <w:r w:rsidR="00F8214C" w:rsidRPr="004E16F4">
          <w:rPr>
            <w:rStyle w:val="Hyperlink"/>
            <w:b/>
          </w:rPr>
          <w:t>20</w:t>
        </w:r>
      </w:hyperlink>
      <w:r w:rsidRPr="00F83A5B">
        <w:rPr>
          <w:b/>
          <w:color w:val="0000FF"/>
          <w:u w:color="0000FF"/>
        </w:rPr>
        <w:t>) (</w:t>
      </w:r>
      <w:r w:rsidRPr="00907E6A">
        <w:rPr>
          <w:b/>
        </w:rPr>
        <w:t xml:space="preserve">pages </w:t>
      </w:r>
      <w:r w:rsidR="009872C0" w:rsidRPr="00907E6A">
        <w:rPr>
          <w:b/>
        </w:rPr>
        <w:t>2</w:t>
      </w:r>
      <w:r w:rsidR="001908CD">
        <w:rPr>
          <w:b/>
        </w:rPr>
        <w:t>4</w:t>
      </w:r>
      <w:r w:rsidRPr="00907E6A">
        <w:rPr>
          <w:b/>
        </w:rPr>
        <w:t>-</w:t>
      </w:r>
      <w:r w:rsidR="009872C0" w:rsidRPr="00907E6A">
        <w:rPr>
          <w:b/>
        </w:rPr>
        <w:t>2</w:t>
      </w:r>
      <w:r w:rsidR="001908CD">
        <w:rPr>
          <w:b/>
        </w:rPr>
        <w:t>9</w:t>
      </w:r>
      <w:r w:rsidRPr="00907E6A">
        <w:rPr>
          <w:b/>
        </w:rPr>
        <w:t>)</w:t>
      </w:r>
    </w:p>
    <w:p w14:paraId="4F8B7ABA" w14:textId="77777777" w:rsidR="00D01891" w:rsidRPr="00907E6A" w:rsidRDefault="00D01891" w:rsidP="007343B2">
      <w:pPr>
        <w:pStyle w:val="BodyText"/>
        <w:spacing w:before="2"/>
        <w:ind w:left="1134" w:right="1134"/>
        <w:rPr>
          <w:rFonts w:ascii="Verdana"/>
          <w:b/>
        </w:rPr>
      </w:pPr>
    </w:p>
    <w:p w14:paraId="34F0063E" w14:textId="3A23D094" w:rsidR="00D01891" w:rsidRPr="00907E6A" w:rsidRDefault="00D57E60" w:rsidP="007343B2">
      <w:pPr>
        <w:pStyle w:val="ListParagraph"/>
        <w:numPr>
          <w:ilvl w:val="0"/>
          <w:numId w:val="13"/>
        </w:numPr>
        <w:tabs>
          <w:tab w:val="left" w:pos="1579"/>
        </w:tabs>
        <w:spacing w:before="72"/>
        <w:ind w:left="1134" w:right="1134" w:firstLine="0"/>
        <w:rPr>
          <w:rFonts w:ascii="Verdana"/>
          <w:b/>
        </w:rPr>
      </w:pPr>
      <w:r w:rsidRPr="00907E6A">
        <w:t>Statistics</w:t>
      </w:r>
      <w:r w:rsidRPr="00907E6A">
        <w:rPr>
          <w:color w:val="0000FF"/>
        </w:rPr>
        <w:t xml:space="preserve"> </w:t>
      </w:r>
      <w:r w:rsidRPr="00907E6A">
        <w:rPr>
          <w:b/>
          <w:color w:val="0000FF"/>
          <w:u w:val="single" w:color="0000FF"/>
        </w:rPr>
        <w:t>(</w:t>
      </w:r>
      <w:hyperlink w:anchor="FCS08022020" w:history="1">
        <w:r w:rsidRPr="004E16F4">
          <w:rPr>
            <w:rStyle w:val="Hyperlink"/>
            <w:b/>
          </w:rPr>
          <w:t>Appendix FCS 0</w:t>
        </w:r>
        <w:r w:rsidR="00785D6D" w:rsidRPr="004E16F4">
          <w:rPr>
            <w:rStyle w:val="Hyperlink"/>
            <w:b/>
          </w:rPr>
          <w:t>8</w:t>
        </w:r>
        <w:r w:rsidRPr="004E16F4">
          <w:rPr>
            <w:rStyle w:val="Hyperlink"/>
            <w:b/>
          </w:rPr>
          <w:t>/</w:t>
        </w:r>
        <w:r w:rsidR="00F8214C" w:rsidRPr="004E16F4">
          <w:rPr>
            <w:rStyle w:val="Hyperlink"/>
            <w:b/>
          </w:rPr>
          <w:t>02</w:t>
        </w:r>
        <w:r w:rsidRPr="004E16F4">
          <w:rPr>
            <w:rStyle w:val="Hyperlink"/>
            <w:b/>
          </w:rPr>
          <w:t>/</w:t>
        </w:r>
        <w:r w:rsidR="00F8214C" w:rsidRPr="004E16F4">
          <w:rPr>
            <w:rStyle w:val="Hyperlink"/>
            <w:b/>
          </w:rPr>
          <w:t>20</w:t>
        </w:r>
      </w:hyperlink>
      <w:r w:rsidRPr="00907E6A">
        <w:rPr>
          <w:b/>
          <w:color w:val="0000FF"/>
          <w:u w:val="single" w:color="0000FF"/>
        </w:rPr>
        <w:t>)</w:t>
      </w:r>
      <w:r w:rsidRPr="00907E6A">
        <w:rPr>
          <w:b/>
          <w:color w:val="0000FF"/>
        </w:rPr>
        <w:t xml:space="preserve"> </w:t>
      </w:r>
      <w:r w:rsidRPr="00907E6A">
        <w:rPr>
          <w:b/>
        </w:rPr>
        <w:t xml:space="preserve">(pages </w:t>
      </w:r>
      <w:r w:rsidR="001908CD">
        <w:rPr>
          <w:b/>
        </w:rPr>
        <w:t>30</w:t>
      </w:r>
      <w:r w:rsidRPr="00907E6A">
        <w:rPr>
          <w:b/>
        </w:rPr>
        <w:t>-</w:t>
      </w:r>
      <w:r w:rsidR="009872C0" w:rsidRPr="00907E6A">
        <w:rPr>
          <w:b/>
        </w:rPr>
        <w:t>3</w:t>
      </w:r>
      <w:r w:rsidR="001908CD">
        <w:rPr>
          <w:b/>
        </w:rPr>
        <w:t>5</w:t>
      </w:r>
      <w:r w:rsidRPr="00907E6A">
        <w:rPr>
          <w:b/>
        </w:rPr>
        <w:t>)</w:t>
      </w:r>
    </w:p>
    <w:p w14:paraId="772C35BD" w14:textId="77777777" w:rsidR="00D01891" w:rsidRPr="00907E6A" w:rsidRDefault="00D01891" w:rsidP="007343B2">
      <w:pPr>
        <w:pStyle w:val="BodyText"/>
        <w:spacing w:before="10"/>
        <w:ind w:left="1134" w:right="1134"/>
        <w:rPr>
          <w:rFonts w:ascii="Verdana"/>
          <w:b/>
        </w:rPr>
      </w:pPr>
    </w:p>
    <w:p w14:paraId="57C0DEA9" w14:textId="72F19162" w:rsidR="00D01891" w:rsidRPr="00907E6A" w:rsidRDefault="00D57E60" w:rsidP="00E31406">
      <w:pPr>
        <w:pStyle w:val="ListParagraph"/>
        <w:numPr>
          <w:ilvl w:val="0"/>
          <w:numId w:val="13"/>
        </w:numPr>
        <w:tabs>
          <w:tab w:val="left" w:pos="1579"/>
        </w:tabs>
        <w:spacing w:before="51"/>
        <w:ind w:left="1134" w:right="1134" w:firstLine="0"/>
        <w:sectPr w:rsidR="00D01891" w:rsidRPr="00907E6A" w:rsidSect="00F83A5B">
          <w:pgSz w:w="11910" w:h="16840"/>
          <w:pgMar w:top="1100" w:right="3" w:bottom="800" w:left="0" w:header="0" w:footer="606" w:gutter="0"/>
          <w:cols w:space="720"/>
        </w:sectPr>
      </w:pPr>
      <w:r w:rsidRPr="00907E6A">
        <w:t>Any other</w:t>
      </w:r>
      <w:r w:rsidRPr="00907E6A">
        <w:rPr>
          <w:spacing w:val="-2"/>
        </w:rPr>
        <w:t xml:space="preserve"> </w:t>
      </w:r>
      <w:r w:rsidR="009F2F25" w:rsidRPr="00907E6A">
        <w:t>business</w:t>
      </w:r>
    </w:p>
    <w:p w14:paraId="1EB40E34" w14:textId="79828F1E" w:rsidR="00D01891" w:rsidRPr="00907E6A" w:rsidRDefault="00D57E60" w:rsidP="00713F87">
      <w:pPr>
        <w:ind w:left="7077" w:right="717"/>
        <w:jc w:val="right"/>
        <w:rPr>
          <w:b/>
        </w:rPr>
      </w:pPr>
      <w:bookmarkStart w:id="3" w:name="_bookmark2"/>
      <w:bookmarkStart w:id="4" w:name="FCS07022020"/>
      <w:bookmarkEnd w:id="3"/>
      <w:r w:rsidRPr="00907E6A">
        <w:rPr>
          <w:b/>
          <w:color w:val="5B518E"/>
        </w:rPr>
        <w:t>Appendix FCS 0</w:t>
      </w:r>
      <w:r w:rsidR="00785D6D">
        <w:rPr>
          <w:b/>
          <w:color w:val="5B518E"/>
        </w:rPr>
        <w:t>7</w:t>
      </w:r>
      <w:r w:rsidRPr="00907E6A">
        <w:rPr>
          <w:b/>
          <w:color w:val="5B518E"/>
        </w:rPr>
        <w:t>/</w:t>
      </w:r>
      <w:r w:rsidR="0019643D" w:rsidRPr="00907E6A">
        <w:rPr>
          <w:b/>
          <w:color w:val="5B518E"/>
        </w:rPr>
        <w:t>02</w:t>
      </w:r>
      <w:r w:rsidRPr="00907E6A">
        <w:rPr>
          <w:b/>
          <w:color w:val="5B518E"/>
        </w:rPr>
        <w:t>/</w:t>
      </w:r>
      <w:r w:rsidR="0019643D" w:rsidRPr="00907E6A">
        <w:rPr>
          <w:b/>
          <w:color w:val="5B518E"/>
        </w:rPr>
        <w:t>20</w:t>
      </w:r>
    </w:p>
    <w:bookmarkEnd w:id="4"/>
    <w:p w14:paraId="7C91AB11" w14:textId="77777777" w:rsidR="00D01891" w:rsidRPr="00907E6A" w:rsidRDefault="00D01891" w:rsidP="00387F43">
      <w:pPr>
        <w:pStyle w:val="BodyText"/>
        <w:spacing w:before="11"/>
        <w:jc w:val="both"/>
        <w:rPr>
          <w:b/>
        </w:rPr>
      </w:pPr>
    </w:p>
    <w:p w14:paraId="1D6641B6" w14:textId="77777777" w:rsidR="00D01891" w:rsidRPr="00907E6A" w:rsidRDefault="00D01891" w:rsidP="00387F43">
      <w:pPr>
        <w:pStyle w:val="BodyText"/>
        <w:spacing w:after="1"/>
        <w:jc w:val="both"/>
        <w:rPr>
          <w:b/>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3"/>
        <w:gridCol w:w="5036"/>
      </w:tblGrid>
      <w:tr w:rsidR="00D01891" w:rsidRPr="00907E6A" w14:paraId="327166DD" w14:textId="77777777" w:rsidTr="00973F2B">
        <w:trPr>
          <w:trHeight w:val="802"/>
        </w:trPr>
        <w:tc>
          <w:tcPr>
            <w:tcW w:w="5033" w:type="dxa"/>
          </w:tcPr>
          <w:p w14:paraId="0B920D42" w14:textId="77777777" w:rsidR="00D01891" w:rsidRPr="00907E6A" w:rsidRDefault="00D01891" w:rsidP="00387F43">
            <w:pPr>
              <w:pStyle w:val="TableParagraph"/>
              <w:spacing w:before="11"/>
              <w:jc w:val="both"/>
              <w:rPr>
                <w:b/>
              </w:rPr>
            </w:pPr>
          </w:p>
          <w:p w14:paraId="7D1353D2" w14:textId="77777777" w:rsidR="00D01891" w:rsidRPr="00907E6A" w:rsidRDefault="00D57E60" w:rsidP="00387F43">
            <w:pPr>
              <w:pStyle w:val="TableParagraph"/>
              <w:ind w:left="107"/>
              <w:jc w:val="both"/>
            </w:pPr>
            <w:r w:rsidRPr="00907E6A">
              <w:t>Subject</w:t>
            </w:r>
          </w:p>
        </w:tc>
        <w:tc>
          <w:tcPr>
            <w:tcW w:w="5036" w:type="dxa"/>
          </w:tcPr>
          <w:p w14:paraId="69839DFE" w14:textId="77777777" w:rsidR="00D01891" w:rsidRPr="00907E6A" w:rsidRDefault="00D01891" w:rsidP="00387F43">
            <w:pPr>
              <w:pStyle w:val="TableParagraph"/>
              <w:spacing w:before="11"/>
              <w:jc w:val="both"/>
              <w:rPr>
                <w:b/>
              </w:rPr>
            </w:pPr>
          </w:p>
          <w:p w14:paraId="7950F91B" w14:textId="77777777" w:rsidR="00D01891" w:rsidRPr="00907E6A" w:rsidRDefault="00D57E60" w:rsidP="00387F43">
            <w:pPr>
              <w:pStyle w:val="TableParagraph"/>
              <w:ind w:left="107"/>
              <w:jc w:val="both"/>
            </w:pPr>
            <w:r w:rsidRPr="00907E6A">
              <w:t>General funding update</w:t>
            </w:r>
          </w:p>
        </w:tc>
      </w:tr>
      <w:tr w:rsidR="00D01891" w:rsidRPr="00907E6A" w14:paraId="3811112C" w14:textId="77777777" w:rsidTr="00973F2B">
        <w:trPr>
          <w:trHeight w:val="803"/>
        </w:trPr>
        <w:tc>
          <w:tcPr>
            <w:tcW w:w="5033" w:type="dxa"/>
          </w:tcPr>
          <w:p w14:paraId="4383EF0C" w14:textId="77777777" w:rsidR="00D01891" w:rsidRPr="00907E6A" w:rsidRDefault="00D01891" w:rsidP="00387F43">
            <w:pPr>
              <w:pStyle w:val="TableParagraph"/>
              <w:spacing w:before="11"/>
              <w:jc w:val="both"/>
              <w:rPr>
                <w:b/>
              </w:rPr>
            </w:pPr>
          </w:p>
          <w:p w14:paraId="37767321" w14:textId="77777777" w:rsidR="00D01891" w:rsidRPr="00907E6A" w:rsidRDefault="00D57E60" w:rsidP="00387F43">
            <w:pPr>
              <w:pStyle w:val="TableParagraph"/>
              <w:ind w:left="107"/>
              <w:jc w:val="both"/>
            </w:pPr>
            <w:r w:rsidRPr="00907E6A">
              <w:t>Date of meeting</w:t>
            </w:r>
          </w:p>
        </w:tc>
        <w:tc>
          <w:tcPr>
            <w:tcW w:w="5036" w:type="dxa"/>
          </w:tcPr>
          <w:p w14:paraId="562B95AC" w14:textId="77777777" w:rsidR="00D01891" w:rsidRPr="00907E6A" w:rsidRDefault="00D01891" w:rsidP="00387F43">
            <w:pPr>
              <w:pStyle w:val="TableParagraph"/>
              <w:spacing w:before="11"/>
              <w:jc w:val="both"/>
              <w:rPr>
                <w:b/>
              </w:rPr>
            </w:pPr>
          </w:p>
          <w:p w14:paraId="6119DBC5" w14:textId="0058AEF8" w:rsidR="00D01891" w:rsidRPr="00907E6A" w:rsidRDefault="00020F21" w:rsidP="00387F43">
            <w:pPr>
              <w:pStyle w:val="TableParagraph"/>
              <w:ind w:left="107"/>
              <w:jc w:val="both"/>
            </w:pPr>
            <w:r w:rsidRPr="00907E6A">
              <w:t>5</w:t>
            </w:r>
            <w:r w:rsidR="00D57E60" w:rsidRPr="00907E6A">
              <w:rPr>
                <w:vertAlign w:val="superscript"/>
              </w:rPr>
              <w:t>th</w:t>
            </w:r>
            <w:r w:rsidR="00D57E60" w:rsidRPr="00907E6A">
              <w:t xml:space="preserve"> </w:t>
            </w:r>
            <w:r w:rsidRPr="00907E6A">
              <w:t xml:space="preserve">February </w:t>
            </w:r>
            <w:r w:rsidR="00D57E60" w:rsidRPr="00907E6A">
              <w:t>20</w:t>
            </w:r>
            <w:r w:rsidRPr="00907E6A">
              <w:t>20</w:t>
            </w:r>
          </w:p>
        </w:tc>
      </w:tr>
      <w:tr w:rsidR="00D01891" w:rsidRPr="00907E6A" w14:paraId="6398C82C" w14:textId="77777777" w:rsidTr="00973F2B">
        <w:trPr>
          <w:trHeight w:val="803"/>
        </w:trPr>
        <w:tc>
          <w:tcPr>
            <w:tcW w:w="5033" w:type="dxa"/>
          </w:tcPr>
          <w:p w14:paraId="01CCA173" w14:textId="77777777" w:rsidR="00D01891" w:rsidRPr="00907E6A" w:rsidRDefault="00D01891" w:rsidP="00387F43">
            <w:pPr>
              <w:pStyle w:val="TableParagraph"/>
              <w:spacing w:before="11"/>
              <w:jc w:val="both"/>
              <w:rPr>
                <w:b/>
              </w:rPr>
            </w:pPr>
          </w:p>
          <w:p w14:paraId="225A71CD" w14:textId="77777777" w:rsidR="00D01891" w:rsidRPr="00907E6A" w:rsidRDefault="00D57E60" w:rsidP="00387F43">
            <w:pPr>
              <w:pStyle w:val="TableParagraph"/>
              <w:ind w:left="107"/>
              <w:jc w:val="both"/>
            </w:pPr>
            <w:r w:rsidRPr="00907E6A">
              <w:t>Committee/Subcommittee</w:t>
            </w:r>
          </w:p>
        </w:tc>
        <w:tc>
          <w:tcPr>
            <w:tcW w:w="5036" w:type="dxa"/>
          </w:tcPr>
          <w:p w14:paraId="02CC81B9" w14:textId="77777777" w:rsidR="00D01891" w:rsidRPr="00907E6A" w:rsidRDefault="00D01891" w:rsidP="00387F43">
            <w:pPr>
              <w:pStyle w:val="TableParagraph"/>
              <w:spacing w:before="11"/>
              <w:jc w:val="both"/>
              <w:rPr>
                <w:b/>
              </w:rPr>
            </w:pPr>
          </w:p>
          <w:p w14:paraId="7A993BD1" w14:textId="77777777" w:rsidR="00D01891" w:rsidRPr="00907E6A" w:rsidRDefault="00D57E60" w:rsidP="00387F43">
            <w:pPr>
              <w:pStyle w:val="TableParagraph"/>
              <w:ind w:left="107"/>
              <w:jc w:val="both"/>
            </w:pPr>
            <w:r w:rsidRPr="00907E6A">
              <w:t>FunCon</w:t>
            </w:r>
          </w:p>
        </w:tc>
      </w:tr>
      <w:tr w:rsidR="00D01891" w:rsidRPr="00907E6A" w14:paraId="4A04A7D3" w14:textId="77777777" w:rsidTr="00973F2B">
        <w:trPr>
          <w:trHeight w:val="801"/>
        </w:trPr>
        <w:tc>
          <w:tcPr>
            <w:tcW w:w="5033" w:type="dxa"/>
          </w:tcPr>
          <w:p w14:paraId="77442B81" w14:textId="77777777" w:rsidR="00D01891" w:rsidRPr="00907E6A" w:rsidRDefault="00D01891" w:rsidP="00387F43">
            <w:pPr>
              <w:pStyle w:val="TableParagraph"/>
              <w:spacing w:before="12"/>
              <w:jc w:val="both"/>
              <w:rPr>
                <w:b/>
              </w:rPr>
            </w:pPr>
          </w:p>
          <w:p w14:paraId="0D45E6CF" w14:textId="77777777" w:rsidR="00D01891" w:rsidRPr="00907E6A" w:rsidRDefault="00D57E60" w:rsidP="00387F43">
            <w:pPr>
              <w:pStyle w:val="TableParagraph"/>
              <w:ind w:left="107"/>
              <w:jc w:val="both"/>
            </w:pPr>
            <w:r w:rsidRPr="00907E6A">
              <w:t>Status</w:t>
            </w:r>
          </w:p>
        </w:tc>
        <w:tc>
          <w:tcPr>
            <w:tcW w:w="5036" w:type="dxa"/>
          </w:tcPr>
          <w:p w14:paraId="4DB438E3" w14:textId="77777777" w:rsidR="00D01891" w:rsidRPr="00907E6A" w:rsidRDefault="00D01891" w:rsidP="00387F43">
            <w:pPr>
              <w:pStyle w:val="TableParagraph"/>
              <w:spacing w:before="12"/>
              <w:jc w:val="both"/>
              <w:rPr>
                <w:b/>
              </w:rPr>
            </w:pPr>
          </w:p>
          <w:p w14:paraId="15F74451" w14:textId="77777777" w:rsidR="00D01891" w:rsidRPr="00907E6A" w:rsidRDefault="00D57E60" w:rsidP="00387F43">
            <w:pPr>
              <w:pStyle w:val="TableParagraph"/>
              <w:ind w:left="107"/>
              <w:jc w:val="both"/>
            </w:pPr>
            <w:r w:rsidRPr="00907E6A">
              <w:t>Not confidential</w:t>
            </w:r>
          </w:p>
        </w:tc>
      </w:tr>
      <w:tr w:rsidR="00D01891" w:rsidRPr="00907E6A" w14:paraId="73C512BE" w14:textId="77777777" w:rsidTr="00973F2B">
        <w:trPr>
          <w:trHeight w:val="802"/>
        </w:trPr>
        <w:tc>
          <w:tcPr>
            <w:tcW w:w="5033" w:type="dxa"/>
          </w:tcPr>
          <w:p w14:paraId="2FA71FAC" w14:textId="77777777" w:rsidR="00D01891" w:rsidRPr="00907E6A" w:rsidRDefault="00D01891" w:rsidP="00387F43">
            <w:pPr>
              <w:pStyle w:val="TableParagraph"/>
              <w:spacing w:before="11"/>
              <w:jc w:val="both"/>
              <w:rPr>
                <w:b/>
              </w:rPr>
            </w:pPr>
          </w:p>
          <w:p w14:paraId="3976D10B" w14:textId="77777777" w:rsidR="00D01891" w:rsidRPr="00907E6A" w:rsidRDefault="00D57E60" w:rsidP="00387F43">
            <w:pPr>
              <w:pStyle w:val="TableParagraph"/>
              <w:ind w:left="107"/>
              <w:jc w:val="both"/>
            </w:pPr>
            <w:r w:rsidRPr="00907E6A">
              <w:t>Overview</w:t>
            </w:r>
          </w:p>
        </w:tc>
        <w:tc>
          <w:tcPr>
            <w:tcW w:w="5036" w:type="dxa"/>
          </w:tcPr>
          <w:p w14:paraId="1E3E5862" w14:textId="77777777" w:rsidR="00D01891" w:rsidRPr="00907E6A" w:rsidRDefault="00D01891" w:rsidP="00387F43">
            <w:pPr>
              <w:pStyle w:val="TableParagraph"/>
              <w:spacing w:before="11"/>
              <w:jc w:val="both"/>
              <w:rPr>
                <w:b/>
              </w:rPr>
            </w:pPr>
          </w:p>
          <w:p w14:paraId="58D162B8" w14:textId="77777777" w:rsidR="00D01891" w:rsidRPr="00907E6A" w:rsidRDefault="00D57E60" w:rsidP="00387F43">
            <w:pPr>
              <w:pStyle w:val="TableParagraph"/>
              <w:ind w:left="107"/>
              <w:jc w:val="both"/>
            </w:pPr>
            <w:r w:rsidRPr="00907E6A">
              <w:t>General update on various funding issues</w:t>
            </w:r>
          </w:p>
        </w:tc>
      </w:tr>
      <w:tr w:rsidR="00D01891" w:rsidRPr="00907E6A" w14:paraId="413FCCE6" w14:textId="77777777" w:rsidTr="00973F2B">
        <w:trPr>
          <w:trHeight w:val="803"/>
        </w:trPr>
        <w:tc>
          <w:tcPr>
            <w:tcW w:w="5033" w:type="dxa"/>
          </w:tcPr>
          <w:p w14:paraId="6A6D046C" w14:textId="77777777" w:rsidR="00D01891" w:rsidRPr="00907E6A" w:rsidRDefault="00D01891" w:rsidP="00387F43">
            <w:pPr>
              <w:pStyle w:val="TableParagraph"/>
              <w:spacing w:before="11"/>
              <w:jc w:val="both"/>
              <w:rPr>
                <w:b/>
              </w:rPr>
            </w:pPr>
          </w:p>
          <w:p w14:paraId="734F97BF" w14:textId="77777777" w:rsidR="00D01891" w:rsidRPr="00907E6A" w:rsidRDefault="00D57E60" w:rsidP="00387F43">
            <w:pPr>
              <w:pStyle w:val="TableParagraph"/>
              <w:ind w:left="107"/>
              <w:jc w:val="both"/>
            </w:pPr>
            <w:r w:rsidRPr="00907E6A">
              <w:t>Proposed action(s)</w:t>
            </w:r>
          </w:p>
        </w:tc>
        <w:tc>
          <w:tcPr>
            <w:tcW w:w="5036" w:type="dxa"/>
          </w:tcPr>
          <w:p w14:paraId="4F7D6589" w14:textId="77777777" w:rsidR="00D01891" w:rsidRPr="00907E6A" w:rsidRDefault="00D01891" w:rsidP="00387F43">
            <w:pPr>
              <w:pStyle w:val="TableParagraph"/>
              <w:spacing w:before="11"/>
              <w:jc w:val="both"/>
              <w:rPr>
                <w:b/>
              </w:rPr>
            </w:pPr>
          </w:p>
          <w:p w14:paraId="18AD0905" w14:textId="77777777" w:rsidR="00D01891" w:rsidRPr="00907E6A" w:rsidRDefault="00D57E60" w:rsidP="00387F43">
            <w:pPr>
              <w:pStyle w:val="TableParagraph"/>
              <w:ind w:left="107"/>
              <w:jc w:val="both"/>
            </w:pPr>
            <w:r w:rsidRPr="00907E6A">
              <w:t>No action required</w:t>
            </w:r>
          </w:p>
        </w:tc>
      </w:tr>
      <w:tr w:rsidR="00D01891" w:rsidRPr="00907E6A" w14:paraId="248485B6" w14:textId="77777777" w:rsidTr="00973F2B">
        <w:trPr>
          <w:trHeight w:val="1071"/>
        </w:trPr>
        <w:tc>
          <w:tcPr>
            <w:tcW w:w="5033" w:type="dxa"/>
          </w:tcPr>
          <w:p w14:paraId="47A4635A" w14:textId="77777777" w:rsidR="00D01891" w:rsidRPr="00907E6A" w:rsidRDefault="00D01891" w:rsidP="00387F43">
            <w:pPr>
              <w:pStyle w:val="TableParagraph"/>
              <w:spacing w:before="11"/>
              <w:jc w:val="both"/>
              <w:rPr>
                <w:b/>
              </w:rPr>
            </w:pPr>
          </w:p>
          <w:p w14:paraId="08845EB2" w14:textId="77777777" w:rsidR="00D01891" w:rsidRPr="00907E6A" w:rsidRDefault="00D57E60" w:rsidP="00387F43">
            <w:pPr>
              <w:pStyle w:val="TableParagraph"/>
              <w:ind w:left="107"/>
              <w:jc w:val="both"/>
            </w:pPr>
            <w:r w:rsidRPr="00907E6A">
              <w:t>Author(s) of the paper</w:t>
            </w:r>
          </w:p>
        </w:tc>
        <w:tc>
          <w:tcPr>
            <w:tcW w:w="5036" w:type="dxa"/>
          </w:tcPr>
          <w:p w14:paraId="593194D3" w14:textId="77777777" w:rsidR="00D01891" w:rsidRPr="00907E6A" w:rsidRDefault="00D01891" w:rsidP="00387F43">
            <w:pPr>
              <w:pStyle w:val="TableParagraph"/>
              <w:spacing w:before="11"/>
              <w:jc w:val="both"/>
              <w:rPr>
                <w:b/>
              </w:rPr>
            </w:pPr>
          </w:p>
          <w:p w14:paraId="5E274B67" w14:textId="77777777" w:rsidR="00D01891" w:rsidRPr="00907E6A" w:rsidRDefault="00D57E60" w:rsidP="00387F43">
            <w:pPr>
              <w:pStyle w:val="TableParagraph"/>
              <w:ind w:left="107" w:right="1299"/>
              <w:jc w:val="both"/>
            </w:pPr>
            <w:r w:rsidRPr="00907E6A">
              <w:t>PSNC Pharmacy Funding Team PSNC Dispensing and Supply Team</w:t>
            </w:r>
          </w:p>
        </w:tc>
      </w:tr>
    </w:tbl>
    <w:p w14:paraId="156F3B8B" w14:textId="77777777" w:rsidR="00032B51" w:rsidRPr="00907E6A" w:rsidRDefault="00032B51" w:rsidP="00387F43">
      <w:pPr>
        <w:spacing w:before="15"/>
        <w:ind w:right="2880"/>
        <w:jc w:val="both"/>
        <w:rPr>
          <w:b/>
          <w:color w:val="5B518E"/>
        </w:rPr>
      </w:pPr>
    </w:p>
    <w:p w14:paraId="67B3471C" w14:textId="77777777" w:rsidR="00032B51" w:rsidRPr="00907E6A" w:rsidRDefault="00032B51" w:rsidP="00387F43">
      <w:pPr>
        <w:spacing w:before="15"/>
        <w:ind w:right="2880"/>
        <w:jc w:val="both"/>
        <w:rPr>
          <w:b/>
          <w:color w:val="5B518E"/>
        </w:rPr>
      </w:pPr>
    </w:p>
    <w:p w14:paraId="3CBDAB84" w14:textId="77777777" w:rsidR="00032B51" w:rsidRPr="00907E6A" w:rsidRDefault="00032B51" w:rsidP="00387F43">
      <w:pPr>
        <w:spacing w:before="15"/>
        <w:ind w:right="2880"/>
        <w:jc w:val="both"/>
        <w:rPr>
          <w:b/>
          <w:color w:val="5B518E"/>
        </w:rPr>
      </w:pPr>
    </w:p>
    <w:p w14:paraId="18BA5894" w14:textId="77777777" w:rsidR="00032B51" w:rsidRPr="00907E6A" w:rsidRDefault="00032B51" w:rsidP="00387F43">
      <w:pPr>
        <w:spacing w:before="15"/>
        <w:ind w:right="2880"/>
        <w:jc w:val="both"/>
        <w:rPr>
          <w:b/>
          <w:color w:val="5B518E"/>
        </w:rPr>
      </w:pPr>
    </w:p>
    <w:p w14:paraId="4C93CCFC" w14:textId="77777777" w:rsidR="00032B51" w:rsidRPr="00907E6A" w:rsidRDefault="00032B51" w:rsidP="00387F43">
      <w:pPr>
        <w:spacing w:before="15"/>
        <w:ind w:right="2880"/>
        <w:jc w:val="both"/>
        <w:rPr>
          <w:b/>
          <w:color w:val="5B518E"/>
        </w:rPr>
      </w:pPr>
    </w:p>
    <w:p w14:paraId="70EFA295" w14:textId="77777777" w:rsidR="00032B51" w:rsidRPr="00907E6A" w:rsidRDefault="00032B51" w:rsidP="00387F43">
      <w:pPr>
        <w:spacing w:before="15"/>
        <w:ind w:right="2880"/>
        <w:jc w:val="both"/>
        <w:rPr>
          <w:b/>
          <w:color w:val="5B518E"/>
        </w:rPr>
      </w:pPr>
    </w:p>
    <w:p w14:paraId="1BF745DC" w14:textId="21926802" w:rsidR="00032B51" w:rsidRPr="00907E6A" w:rsidRDefault="00032B51" w:rsidP="00387F43">
      <w:pPr>
        <w:spacing w:before="15"/>
        <w:ind w:left="851" w:right="2880"/>
        <w:jc w:val="both"/>
        <w:rPr>
          <w:b/>
          <w:color w:val="5B518E"/>
        </w:rPr>
      </w:pPr>
    </w:p>
    <w:p w14:paraId="437E4072" w14:textId="77777777" w:rsidR="00032B51" w:rsidRPr="00907E6A" w:rsidRDefault="00032B51" w:rsidP="00387F43">
      <w:pPr>
        <w:spacing w:before="15"/>
        <w:ind w:left="851" w:right="2880"/>
        <w:jc w:val="both"/>
        <w:rPr>
          <w:b/>
          <w:color w:val="5B518E"/>
        </w:rPr>
      </w:pPr>
    </w:p>
    <w:p w14:paraId="5AF0155A" w14:textId="77777777" w:rsidR="00032B51" w:rsidRPr="00907E6A" w:rsidRDefault="00032B51" w:rsidP="00387F43">
      <w:pPr>
        <w:spacing w:before="15"/>
        <w:ind w:left="851" w:right="2880"/>
        <w:jc w:val="both"/>
        <w:rPr>
          <w:b/>
          <w:color w:val="5B518E"/>
        </w:rPr>
      </w:pPr>
    </w:p>
    <w:p w14:paraId="2EE24426" w14:textId="77777777" w:rsidR="00032B51" w:rsidRPr="00907E6A" w:rsidRDefault="00032B51" w:rsidP="00387F43">
      <w:pPr>
        <w:spacing w:before="15"/>
        <w:ind w:left="851" w:right="2880"/>
        <w:jc w:val="both"/>
        <w:rPr>
          <w:b/>
          <w:color w:val="5B518E"/>
        </w:rPr>
      </w:pPr>
    </w:p>
    <w:p w14:paraId="463A92D3" w14:textId="77777777" w:rsidR="00032B51" w:rsidRPr="00907E6A" w:rsidRDefault="00032B51" w:rsidP="00387F43">
      <w:pPr>
        <w:spacing w:before="15"/>
        <w:ind w:left="851" w:right="2880"/>
        <w:jc w:val="both"/>
        <w:rPr>
          <w:b/>
          <w:color w:val="5B518E"/>
        </w:rPr>
      </w:pPr>
    </w:p>
    <w:p w14:paraId="643FA90C" w14:textId="77777777" w:rsidR="00032B51" w:rsidRPr="00907E6A" w:rsidRDefault="00032B51" w:rsidP="00387F43">
      <w:pPr>
        <w:spacing w:before="15"/>
        <w:ind w:left="851" w:right="2880"/>
        <w:jc w:val="both"/>
        <w:rPr>
          <w:b/>
          <w:color w:val="5B518E"/>
        </w:rPr>
      </w:pPr>
    </w:p>
    <w:p w14:paraId="6AB9DEF4" w14:textId="77777777" w:rsidR="00032B51" w:rsidRPr="00907E6A" w:rsidRDefault="00032B51" w:rsidP="00387F43">
      <w:pPr>
        <w:spacing w:before="15"/>
        <w:ind w:left="851" w:right="2880"/>
        <w:jc w:val="both"/>
        <w:rPr>
          <w:b/>
          <w:color w:val="5B518E"/>
        </w:rPr>
      </w:pPr>
    </w:p>
    <w:p w14:paraId="7B9AEE36" w14:textId="77777777" w:rsidR="00032B51" w:rsidRPr="00907E6A" w:rsidRDefault="00032B51" w:rsidP="00387F43">
      <w:pPr>
        <w:spacing w:before="15"/>
        <w:ind w:left="851" w:right="2880"/>
        <w:jc w:val="both"/>
        <w:rPr>
          <w:b/>
          <w:color w:val="5B518E"/>
        </w:rPr>
      </w:pPr>
    </w:p>
    <w:p w14:paraId="117E1B5A" w14:textId="77777777" w:rsidR="00032B51" w:rsidRPr="00907E6A" w:rsidRDefault="00032B51" w:rsidP="00387F43">
      <w:pPr>
        <w:spacing w:before="15"/>
        <w:ind w:left="851" w:right="2880"/>
        <w:jc w:val="both"/>
        <w:rPr>
          <w:b/>
          <w:color w:val="5B518E"/>
        </w:rPr>
      </w:pPr>
    </w:p>
    <w:p w14:paraId="53C2AB79" w14:textId="77777777" w:rsidR="00032B51" w:rsidRPr="00907E6A" w:rsidRDefault="00032B51" w:rsidP="00387F43">
      <w:pPr>
        <w:spacing w:before="15"/>
        <w:ind w:left="851" w:right="2880"/>
        <w:jc w:val="both"/>
        <w:rPr>
          <w:b/>
          <w:color w:val="5B518E"/>
        </w:rPr>
      </w:pPr>
    </w:p>
    <w:p w14:paraId="239729D0" w14:textId="5E71FE02" w:rsidR="00032B51" w:rsidRPr="00907E6A" w:rsidRDefault="00032B51" w:rsidP="00387F43">
      <w:pPr>
        <w:spacing w:before="15"/>
        <w:ind w:left="851" w:right="2880"/>
        <w:jc w:val="both"/>
        <w:rPr>
          <w:b/>
          <w:color w:val="5B518E"/>
        </w:rPr>
      </w:pPr>
    </w:p>
    <w:p w14:paraId="562A7EFF" w14:textId="3756E889" w:rsidR="00194DF8" w:rsidRDefault="00194DF8" w:rsidP="00387F43">
      <w:pPr>
        <w:spacing w:before="15"/>
        <w:ind w:left="851" w:right="2880"/>
        <w:jc w:val="both"/>
        <w:rPr>
          <w:b/>
          <w:color w:val="5B518E"/>
        </w:rPr>
      </w:pPr>
    </w:p>
    <w:p w14:paraId="1C2398D4" w14:textId="1CAAB451" w:rsidR="00194DF8" w:rsidRDefault="00194DF8" w:rsidP="00387F43">
      <w:pPr>
        <w:spacing w:before="15"/>
        <w:ind w:left="851" w:right="2880"/>
        <w:jc w:val="both"/>
        <w:rPr>
          <w:b/>
          <w:color w:val="5B518E"/>
        </w:rPr>
      </w:pPr>
    </w:p>
    <w:p w14:paraId="14413591" w14:textId="77777777" w:rsidR="00C7245A" w:rsidRDefault="00C7245A" w:rsidP="00387F43">
      <w:pPr>
        <w:spacing w:before="15"/>
        <w:ind w:left="851" w:right="2880"/>
        <w:jc w:val="both"/>
        <w:rPr>
          <w:b/>
          <w:color w:val="5B518E"/>
        </w:rPr>
      </w:pPr>
    </w:p>
    <w:p w14:paraId="5BD43CD9" w14:textId="782F3E39" w:rsidR="00194DF8" w:rsidRDefault="00194DF8" w:rsidP="00387F43">
      <w:pPr>
        <w:spacing w:before="15"/>
        <w:ind w:left="851" w:right="2880"/>
        <w:jc w:val="both"/>
        <w:rPr>
          <w:b/>
          <w:color w:val="5B518E"/>
        </w:rPr>
      </w:pPr>
    </w:p>
    <w:p w14:paraId="03F4A696" w14:textId="77777777" w:rsidR="00C7245A" w:rsidRDefault="00C7245A" w:rsidP="00387F43">
      <w:pPr>
        <w:spacing w:before="15"/>
        <w:ind w:left="851" w:right="2880"/>
        <w:jc w:val="both"/>
        <w:rPr>
          <w:b/>
          <w:color w:val="5B518E"/>
        </w:rPr>
      </w:pPr>
    </w:p>
    <w:p w14:paraId="40CD877A" w14:textId="77777777" w:rsidR="00C7245A" w:rsidRDefault="00C7245A" w:rsidP="00387F43">
      <w:pPr>
        <w:spacing w:before="15"/>
        <w:ind w:left="851" w:right="2880"/>
        <w:jc w:val="both"/>
        <w:rPr>
          <w:b/>
          <w:color w:val="5B518E"/>
        </w:rPr>
      </w:pPr>
    </w:p>
    <w:p w14:paraId="47731867" w14:textId="257BFF76" w:rsidR="00194DF8" w:rsidRDefault="00194DF8" w:rsidP="00387F43">
      <w:pPr>
        <w:spacing w:before="15"/>
        <w:ind w:left="851" w:right="2880"/>
        <w:jc w:val="both"/>
        <w:rPr>
          <w:b/>
          <w:color w:val="5B518E"/>
        </w:rPr>
      </w:pPr>
    </w:p>
    <w:p w14:paraId="210415C1" w14:textId="77777777" w:rsidR="00194DF8" w:rsidRPr="00907E6A" w:rsidRDefault="00194DF8" w:rsidP="00387F43">
      <w:pPr>
        <w:spacing w:before="15"/>
        <w:ind w:left="851" w:right="2880"/>
        <w:jc w:val="both"/>
        <w:rPr>
          <w:b/>
          <w:color w:val="5B518E"/>
        </w:rPr>
      </w:pPr>
    </w:p>
    <w:p w14:paraId="21BE6645" w14:textId="77777777" w:rsidR="00032B51" w:rsidRDefault="00032B51" w:rsidP="00387F43">
      <w:pPr>
        <w:spacing w:before="15"/>
        <w:ind w:left="851" w:right="2880"/>
        <w:jc w:val="both"/>
        <w:rPr>
          <w:b/>
          <w:color w:val="5B518E"/>
        </w:rPr>
      </w:pPr>
    </w:p>
    <w:p w14:paraId="24FC9FBF" w14:textId="77777777" w:rsidR="005E652F" w:rsidRDefault="005E652F" w:rsidP="00387F43">
      <w:pPr>
        <w:spacing w:before="15"/>
        <w:ind w:left="851" w:right="2880"/>
        <w:jc w:val="both"/>
        <w:rPr>
          <w:b/>
          <w:color w:val="5B518E"/>
        </w:rPr>
      </w:pPr>
    </w:p>
    <w:p w14:paraId="4C657F6D" w14:textId="77777777" w:rsidR="005E652F" w:rsidRDefault="005E652F" w:rsidP="00387F43">
      <w:pPr>
        <w:spacing w:before="15"/>
        <w:ind w:left="851" w:right="2880"/>
        <w:jc w:val="both"/>
        <w:rPr>
          <w:b/>
          <w:color w:val="5B518E"/>
        </w:rPr>
      </w:pPr>
    </w:p>
    <w:p w14:paraId="61967BA2" w14:textId="77777777" w:rsidR="00C7245A" w:rsidRDefault="00C7245A" w:rsidP="00C7245A">
      <w:pPr>
        <w:pStyle w:val="BodyText"/>
        <w:ind w:left="1134" w:right="937"/>
        <w:jc w:val="both"/>
        <w:rPr>
          <w:b/>
          <w:bCs/>
          <w:color w:val="0000FF"/>
          <w:u w:val="single" w:color="0000FF"/>
        </w:rPr>
      </w:pPr>
    </w:p>
    <w:p w14:paraId="2860326A" w14:textId="44042BFB" w:rsidR="00D01891" w:rsidRPr="00907E6A" w:rsidRDefault="00D57E60" w:rsidP="00C7245A">
      <w:pPr>
        <w:spacing w:before="15"/>
        <w:ind w:left="1134" w:right="937"/>
        <w:jc w:val="both"/>
        <w:rPr>
          <w:b/>
        </w:rPr>
      </w:pPr>
      <w:r w:rsidRPr="00907E6A">
        <w:rPr>
          <w:b/>
          <w:color w:val="5B518E"/>
        </w:rPr>
        <w:t>General funding update</w:t>
      </w:r>
    </w:p>
    <w:p w14:paraId="1D6A4E16" w14:textId="77777777" w:rsidR="00A44DA5" w:rsidRDefault="00A44DA5" w:rsidP="00C7245A">
      <w:pPr>
        <w:pStyle w:val="BodyText"/>
        <w:ind w:left="1134" w:right="937"/>
        <w:jc w:val="both"/>
        <w:rPr>
          <w:b/>
          <w:bCs/>
          <w:color w:val="0000FF"/>
          <w:u w:val="single" w:color="0000FF"/>
        </w:rPr>
      </w:pPr>
    </w:p>
    <w:p w14:paraId="3B3D8009" w14:textId="79CBE056" w:rsidR="00D01891" w:rsidRPr="00907E6A" w:rsidRDefault="00D57E60" w:rsidP="00C7245A">
      <w:pPr>
        <w:pStyle w:val="BodyText"/>
        <w:ind w:left="1134" w:right="937"/>
        <w:jc w:val="both"/>
      </w:pPr>
      <w:r w:rsidRPr="00907E6A">
        <w:t>The following items are matters of report:</w:t>
      </w:r>
    </w:p>
    <w:p w14:paraId="4165AF4A" w14:textId="77777777" w:rsidR="00D01891" w:rsidRPr="00907E6A" w:rsidRDefault="00D01891" w:rsidP="00C7245A">
      <w:pPr>
        <w:pStyle w:val="BodyText"/>
        <w:spacing w:before="9"/>
        <w:ind w:left="1134" w:right="937"/>
        <w:jc w:val="both"/>
      </w:pPr>
    </w:p>
    <w:p w14:paraId="75027170" w14:textId="5201029E" w:rsidR="00D01891" w:rsidRPr="00907E6A" w:rsidRDefault="004847C8" w:rsidP="00C7245A">
      <w:pPr>
        <w:pStyle w:val="Heading2"/>
        <w:spacing w:before="0"/>
        <w:ind w:left="1134" w:right="937"/>
        <w:jc w:val="both"/>
        <w:rPr>
          <w:sz w:val="22"/>
          <w:szCs w:val="22"/>
        </w:rPr>
      </w:pPr>
      <w:r>
        <w:rPr>
          <w:color w:val="5B518E"/>
          <w:sz w:val="22"/>
          <w:szCs w:val="22"/>
        </w:rPr>
        <w:t>Pharmacy Quality Scheme</w:t>
      </w:r>
    </w:p>
    <w:p w14:paraId="79C6C16E" w14:textId="655AC205" w:rsidR="00D01891" w:rsidRPr="00907E6A" w:rsidRDefault="00D57E60" w:rsidP="00C7245A">
      <w:pPr>
        <w:pStyle w:val="BodyText"/>
        <w:spacing w:before="43" w:line="276" w:lineRule="auto"/>
        <w:ind w:left="1134" w:right="937"/>
        <w:jc w:val="both"/>
      </w:pPr>
      <w:r w:rsidRPr="00907E6A">
        <w:t>The deadline to claim the Aspiration payment for the 2019/20 Pharmacy Quality Scheme has now passed. Contractors were able to claim up to 70% of what was paid in the previous year’s QPS by indicating which criteria they intend to meet this year. The aspiration payments w</w:t>
      </w:r>
      <w:r w:rsidR="004847C8">
        <w:t>ere</w:t>
      </w:r>
      <w:r w:rsidRPr="00907E6A">
        <w:t xml:space="preserve"> paid at the end of November, and there will be a final declaration and reconciliation at the end of 2019/20.</w:t>
      </w:r>
    </w:p>
    <w:p w14:paraId="58F7A0F4" w14:textId="77777777" w:rsidR="00D01891" w:rsidRPr="00907E6A" w:rsidRDefault="00D01891" w:rsidP="00C7245A">
      <w:pPr>
        <w:pStyle w:val="BodyText"/>
        <w:spacing w:before="3"/>
        <w:ind w:left="1134" w:right="937"/>
        <w:jc w:val="both"/>
      </w:pPr>
    </w:p>
    <w:p w14:paraId="2EE6A48E" w14:textId="6441BD3C" w:rsidR="00D01891" w:rsidRPr="00907E6A" w:rsidRDefault="006F6211" w:rsidP="00C7245A">
      <w:pPr>
        <w:pStyle w:val="BodyText"/>
        <w:spacing w:line="276" w:lineRule="auto"/>
        <w:ind w:left="1134" w:right="937"/>
        <w:jc w:val="both"/>
      </w:pPr>
      <w:r w:rsidRPr="00907E6A">
        <w:t xml:space="preserve">NHSBSA provided a list of ODS codes who had submitted an aspiration payment claim and the total points they aspired to claim for. </w:t>
      </w:r>
      <w:r w:rsidR="004847C8">
        <w:t xml:space="preserve">We have audited the list and cross referenced against payments received by contractors, and subsequently liaised with NHSBSA to clarify a small number of unexpected findings. These have been cleared up and </w:t>
      </w:r>
      <w:r w:rsidR="001D5B68">
        <w:t xml:space="preserve">consequently our checks </w:t>
      </w:r>
      <w:r w:rsidR="001519E3">
        <w:t>indicate</w:t>
      </w:r>
      <w:r w:rsidR="001D5B68">
        <w:t xml:space="preserve"> that all aspiration payments have been made correctly.</w:t>
      </w:r>
    </w:p>
    <w:p w14:paraId="58F31EEE" w14:textId="77777777" w:rsidR="007D6234" w:rsidRPr="00907E6A" w:rsidRDefault="007D6234" w:rsidP="00C7245A">
      <w:pPr>
        <w:pStyle w:val="BodyText"/>
        <w:spacing w:line="276" w:lineRule="auto"/>
        <w:ind w:left="1134" w:right="937"/>
        <w:jc w:val="both"/>
      </w:pPr>
    </w:p>
    <w:p w14:paraId="5A86984E" w14:textId="77777777" w:rsidR="007D6234" w:rsidRPr="00907E6A" w:rsidRDefault="007D6234" w:rsidP="00C7245A">
      <w:pPr>
        <w:spacing w:after="160" w:line="259" w:lineRule="auto"/>
        <w:ind w:left="1134" w:right="937"/>
        <w:jc w:val="both"/>
      </w:pPr>
      <w:r w:rsidRPr="00907E6A">
        <w:rPr>
          <w:rFonts w:asciiTheme="minorHAnsi" w:eastAsiaTheme="minorEastAsia" w:hAnsiTheme="minorHAnsi" w:cstheme="minorBidi"/>
          <w:b/>
          <w:bCs/>
          <w:color w:val="5B518E"/>
        </w:rPr>
        <w:t xml:space="preserve">Pharmacy closures &amp; openings – estimates to November 2019 </w:t>
      </w:r>
    </w:p>
    <w:p w14:paraId="788DCBB0" w14:textId="77777777" w:rsidR="007D6234" w:rsidRPr="00907E6A" w:rsidRDefault="007D6234" w:rsidP="00C7245A">
      <w:pPr>
        <w:spacing w:after="160" w:line="259" w:lineRule="auto"/>
        <w:ind w:left="1134" w:right="937"/>
        <w:jc w:val="both"/>
      </w:pPr>
      <w:r w:rsidRPr="00907E6A">
        <w:t>We used e-dispensary data published by NHS Digital to search for pharmacies which appeared to close or open in the months since the announcement of the funding cuts in October 2016. The latest data was published on 29</w:t>
      </w:r>
      <w:r w:rsidRPr="00907E6A">
        <w:rPr>
          <w:vertAlign w:val="superscript"/>
        </w:rPr>
        <w:t>th</w:t>
      </w:r>
      <w:r w:rsidRPr="00907E6A">
        <w:t xml:space="preserve"> November 2019, meaning that any November data within is likely to be incomplete.</w:t>
      </w:r>
    </w:p>
    <w:p w14:paraId="72CC1998" w14:textId="77777777" w:rsidR="007D6234" w:rsidRPr="00907E6A" w:rsidRDefault="007D6234" w:rsidP="00C7245A">
      <w:pPr>
        <w:spacing w:after="160" w:line="259" w:lineRule="auto"/>
        <w:ind w:left="1134" w:right="937"/>
        <w:jc w:val="both"/>
      </w:pPr>
      <w:r w:rsidRPr="00907E6A">
        <w:t>We defined a ‘period of interest’ for this analysis as any closure or opening occurring between “&gt; or = 1 October 2016” and “&lt; 29 November 2019”.</w:t>
      </w:r>
    </w:p>
    <w:p w14:paraId="1AFEC366" w14:textId="77777777" w:rsidR="007D6234" w:rsidRPr="00907E6A" w:rsidRDefault="007D6234" w:rsidP="00C7245A">
      <w:pPr>
        <w:spacing w:after="160" w:line="259" w:lineRule="auto"/>
        <w:ind w:left="1134" w:right="937"/>
        <w:jc w:val="both"/>
        <w:rPr>
          <w:bCs/>
        </w:rPr>
      </w:pPr>
      <w:r w:rsidRPr="00907E6A">
        <w:rPr>
          <w:bCs/>
        </w:rPr>
        <w:t>We also used location matching to filter out any closures or openings which appeared to be sales of pharmacy businesses. This leaves us with a count of ‘true openings and ‘true closures’ as shown in the charts below:</w:t>
      </w:r>
    </w:p>
    <w:p w14:paraId="3A9AD82D" w14:textId="77777777" w:rsidR="007D6234" w:rsidRDefault="007D6234" w:rsidP="00C7245A">
      <w:pPr>
        <w:spacing w:after="160" w:line="259" w:lineRule="auto"/>
        <w:ind w:left="1134" w:right="937"/>
        <w:jc w:val="both"/>
      </w:pPr>
      <w:r w:rsidRPr="00907E6A">
        <w:t>Overall there appear to have been 364 ‘true closures’ from October 2016 until Nov 2019:</w:t>
      </w:r>
    </w:p>
    <w:p w14:paraId="10BB34D2" w14:textId="77777777" w:rsidR="000465BC" w:rsidRPr="00907E6A" w:rsidRDefault="000465BC" w:rsidP="00C7245A">
      <w:pPr>
        <w:spacing w:after="160" w:line="259" w:lineRule="auto"/>
        <w:ind w:left="1134" w:right="937"/>
        <w:jc w:val="both"/>
      </w:pPr>
    </w:p>
    <w:p w14:paraId="6164120F" w14:textId="77777777" w:rsidR="007D6234" w:rsidRPr="00907E6A" w:rsidRDefault="007D6234" w:rsidP="005E652F">
      <w:pPr>
        <w:spacing w:after="160" w:line="259" w:lineRule="auto"/>
        <w:ind w:left="1134" w:right="-220"/>
        <w:jc w:val="both"/>
      </w:pPr>
      <w:r>
        <w:rPr>
          <w:noProof/>
        </w:rPr>
        <w:drawing>
          <wp:inline distT="0" distB="0" distL="0" distR="0" wp14:anchorId="7483F6E7" wp14:editId="0CBBC531">
            <wp:extent cx="5510252" cy="3101547"/>
            <wp:effectExtent l="0" t="0" r="0" b="3810"/>
            <wp:docPr id="124753734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pic:nvPicPr>
                  <pic:blipFill>
                    <a:blip r:embed="rId11">
                      <a:extLst>
                        <a:ext uri="{28A0092B-C50C-407E-A947-70E740481C1C}">
                          <a14:useLocalDpi xmlns:a14="http://schemas.microsoft.com/office/drawing/2010/main" val="0"/>
                        </a:ext>
                      </a:extLst>
                    </a:blip>
                    <a:stretch>
                      <a:fillRect/>
                    </a:stretch>
                  </pic:blipFill>
                  <pic:spPr>
                    <a:xfrm>
                      <a:off x="0" y="0"/>
                      <a:ext cx="5510252" cy="3101547"/>
                    </a:xfrm>
                    <a:prstGeom prst="rect">
                      <a:avLst/>
                    </a:prstGeom>
                  </pic:spPr>
                </pic:pic>
              </a:graphicData>
            </a:graphic>
          </wp:inline>
        </w:drawing>
      </w:r>
    </w:p>
    <w:p w14:paraId="05375119" w14:textId="77777777" w:rsidR="00032B51" w:rsidRDefault="00032B51" w:rsidP="00387F43">
      <w:pPr>
        <w:spacing w:after="160" w:line="259" w:lineRule="auto"/>
        <w:ind w:left="993"/>
        <w:jc w:val="both"/>
      </w:pPr>
    </w:p>
    <w:p w14:paraId="19F27D16" w14:textId="1EFBBE3E" w:rsidR="006D4D3F" w:rsidRDefault="006D4D3F" w:rsidP="00387F43">
      <w:pPr>
        <w:spacing w:after="160" w:line="259" w:lineRule="auto"/>
        <w:ind w:left="993"/>
        <w:jc w:val="both"/>
      </w:pPr>
    </w:p>
    <w:p w14:paraId="3ABE1263" w14:textId="77777777" w:rsidR="00151CC5" w:rsidRDefault="00151CC5" w:rsidP="00387F43">
      <w:pPr>
        <w:spacing w:after="160" w:line="259" w:lineRule="auto"/>
        <w:ind w:left="993"/>
        <w:jc w:val="both"/>
      </w:pPr>
    </w:p>
    <w:p w14:paraId="7910CE47" w14:textId="77777777" w:rsidR="006D4D3F" w:rsidRDefault="006D4D3F" w:rsidP="00387F43">
      <w:pPr>
        <w:spacing w:after="160" w:line="259" w:lineRule="auto"/>
        <w:ind w:left="993"/>
        <w:jc w:val="both"/>
      </w:pPr>
    </w:p>
    <w:p w14:paraId="1E56F0F8" w14:textId="77777777" w:rsidR="006D4D3F" w:rsidRPr="00907E6A" w:rsidRDefault="006D4D3F" w:rsidP="00387F43">
      <w:pPr>
        <w:spacing w:after="160" w:line="259" w:lineRule="auto"/>
        <w:ind w:left="993"/>
        <w:jc w:val="both"/>
      </w:pPr>
    </w:p>
    <w:p w14:paraId="61ED4D26" w14:textId="741259F3" w:rsidR="007343B2" w:rsidRDefault="007D6234" w:rsidP="00387F43">
      <w:pPr>
        <w:spacing w:after="160" w:line="259" w:lineRule="auto"/>
        <w:ind w:left="993"/>
        <w:jc w:val="both"/>
      </w:pPr>
      <w:r w:rsidRPr="00907E6A">
        <w:t>During the same time frame, there appear to have been 180 ‘true openings’:</w:t>
      </w:r>
    </w:p>
    <w:p w14:paraId="293DDE30" w14:textId="77777777" w:rsidR="007D6234" w:rsidRPr="00907E6A" w:rsidRDefault="007D6234" w:rsidP="00C65496">
      <w:pPr>
        <w:spacing w:after="160" w:line="259" w:lineRule="auto"/>
        <w:ind w:left="993"/>
        <w:jc w:val="both"/>
      </w:pPr>
      <w:r>
        <w:rPr>
          <w:noProof/>
        </w:rPr>
        <w:drawing>
          <wp:inline distT="0" distB="0" distL="0" distR="0" wp14:anchorId="7D349837" wp14:editId="55184FD4">
            <wp:extent cx="6282610" cy="3070746"/>
            <wp:effectExtent l="0" t="0" r="4445" b="0"/>
            <wp:docPr id="762434309"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pic:nvPicPr>
                  <pic:blipFill>
                    <a:blip r:embed="rId12">
                      <a:extLst>
                        <a:ext uri="{28A0092B-C50C-407E-A947-70E740481C1C}">
                          <a14:useLocalDpi xmlns:a14="http://schemas.microsoft.com/office/drawing/2010/main" val="0"/>
                        </a:ext>
                      </a:extLst>
                    </a:blip>
                    <a:stretch>
                      <a:fillRect/>
                    </a:stretch>
                  </pic:blipFill>
                  <pic:spPr>
                    <a:xfrm>
                      <a:off x="0" y="0"/>
                      <a:ext cx="6282610" cy="3070746"/>
                    </a:xfrm>
                    <a:prstGeom prst="rect">
                      <a:avLst/>
                    </a:prstGeom>
                  </pic:spPr>
                </pic:pic>
              </a:graphicData>
            </a:graphic>
          </wp:inline>
        </w:drawing>
      </w:r>
    </w:p>
    <w:p w14:paraId="613B5352" w14:textId="77777777" w:rsidR="00AC281F" w:rsidRPr="00907E6A" w:rsidRDefault="00AC281F" w:rsidP="00387F43">
      <w:pPr>
        <w:spacing w:after="160" w:line="259" w:lineRule="auto"/>
        <w:ind w:left="993" w:right="858"/>
        <w:jc w:val="both"/>
      </w:pPr>
    </w:p>
    <w:p w14:paraId="57F8849F" w14:textId="4212AB1D" w:rsidR="007D6234" w:rsidRPr="00907E6A" w:rsidRDefault="007D6234" w:rsidP="00387F43">
      <w:pPr>
        <w:spacing w:after="160" w:line="259" w:lineRule="auto"/>
        <w:ind w:left="993" w:right="858"/>
        <w:jc w:val="both"/>
      </w:pPr>
      <w:r w:rsidRPr="00907E6A">
        <w:t>A waterfall chart of net change in pharmacy numbers per month indicates a drop of 184 in the total number of pharmacies.</w:t>
      </w:r>
    </w:p>
    <w:p w14:paraId="5FA2FB3D" w14:textId="77777777" w:rsidR="00B30C79" w:rsidRPr="00907E6A" w:rsidRDefault="00B30C79" w:rsidP="00387F43">
      <w:pPr>
        <w:spacing w:after="160" w:line="259" w:lineRule="auto"/>
        <w:ind w:left="993" w:right="858"/>
        <w:jc w:val="both"/>
      </w:pPr>
    </w:p>
    <w:p w14:paraId="7404BAEC" w14:textId="77777777" w:rsidR="007D6234" w:rsidRPr="00907E6A" w:rsidRDefault="007D6234" w:rsidP="005B6488">
      <w:pPr>
        <w:spacing w:after="160" w:line="259" w:lineRule="auto"/>
        <w:ind w:left="1276" w:right="1000"/>
        <w:jc w:val="both"/>
      </w:pPr>
      <w:r>
        <w:rPr>
          <w:noProof/>
        </w:rPr>
        <w:drawing>
          <wp:inline distT="0" distB="0" distL="0" distR="0" wp14:anchorId="224968FF" wp14:editId="6EFABE72">
            <wp:extent cx="5962990" cy="3943847"/>
            <wp:effectExtent l="0" t="0" r="0" b="0"/>
            <wp:docPr id="402954046"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pic:nvPicPr>
                  <pic:blipFill>
                    <a:blip r:embed="rId13">
                      <a:extLst>
                        <a:ext uri="{28A0092B-C50C-407E-A947-70E740481C1C}">
                          <a14:useLocalDpi xmlns:a14="http://schemas.microsoft.com/office/drawing/2010/main" val="0"/>
                        </a:ext>
                      </a:extLst>
                    </a:blip>
                    <a:stretch>
                      <a:fillRect/>
                    </a:stretch>
                  </pic:blipFill>
                  <pic:spPr>
                    <a:xfrm>
                      <a:off x="0" y="0"/>
                      <a:ext cx="5962990" cy="3943847"/>
                    </a:xfrm>
                    <a:prstGeom prst="rect">
                      <a:avLst/>
                    </a:prstGeom>
                  </pic:spPr>
                </pic:pic>
              </a:graphicData>
            </a:graphic>
          </wp:inline>
        </w:drawing>
      </w:r>
    </w:p>
    <w:p w14:paraId="1183F616" w14:textId="77777777" w:rsidR="00032B51" w:rsidRDefault="00032B51" w:rsidP="00387F43">
      <w:pPr>
        <w:pStyle w:val="Heading2"/>
        <w:spacing w:before="39"/>
        <w:ind w:left="851"/>
        <w:jc w:val="both"/>
        <w:rPr>
          <w:color w:val="5B518E"/>
          <w:sz w:val="22"/>
          <w:szCs w:val="22"/>
        </w:rPr>
      </w:pPr>
    </w:p>
    <w:p w14:paraId="1D914657" w14:textId="77777777" w:rsidR="005B6488" w:rsidRDefault="005B6488" w:rsidP="00387F43">
      <w:pPr>
        <w:pStyle w:val="Heading2"/>
        <w:spacing w:before="39"/>
        <w:ind w:left="851"/>
        <w:jc w:val="both"/>
        <w:rPr>
          <w:color w:val="5B518E"/>
          <w:sz w:val="22"/>
          <w:szCs w:val="22"/>
        </w:rPr>
      </w:pPr>
    </w:p>
    <w:p w14:paraId="784989E2" w14:textId="77777777" w:rsidR="005B6488" w:rsidRDefault="005B6488" w:rsidP="00387F43">
      <w:pPr>
        <w:pStyle w:val="Heading2"/>
        <w:spacing w:before="39"/>
        <w:ind w:left="851"/>
        <w:jc w:val="both"/>
        <w:rPr>
          <w:color w:val="5B518E"/>
          <w:sz w:val="22"/>
          <w:szCs w:val="22"/>
        </w:rPr>
      </w:pPr>
    </w:p>
    <w:p w14:paraId="61178E8D" w14:textId="77777777" w:rsidR="005B6488" w:rsidRDefault="005B6488" w:rsidP="00387F43">
      <w:pPr>
        <w:pStyle w:val="Heading2"/>
        <w:spacing w:before="39"/>
        <w:ind w:left="851"/>
        <w:jc w:val="both"/>
        <w:rPr>
          <w:color w:val="5B518E"/>
          <w:sz w:val="22"/>
          <w:szCs w:val="22"/>
        </w:rPr>
      </w:pPr>
    </w:p>
    <w:p w14:paraId="1300C45C" w14:textId="77777777" w:rsidR="005B6488" w:rsidRPr="00907E6A" w:rsidRDefault="005B6488" w:rsidP="00387F43">
      <w:pPr>
        <w:pStyle w:val="Heading2"/>
        <w:spacing w:before="39"/>
        <w:ind w:left="851"/>
        <w:jc w:val="both"/>
        <w:rPr>
          <w:color w:val="5B518E"/>
          <w:sz w:val="22"/>
          <w:szCs w:val="22"/>
        </w:rPr>
      </w:pPr>
    </w:p>
    <w:p w14:paraId="26FFB4DE" w14:textId="03E9FCE4" w:rsidR="00F56196" w:rsidRPr="00F338D6" w:rsidRDefault="00F56196" w:rsidP="00294B96">
      <w:pPr>
        <w:spacing w:after="200"/>
        <w:ind w:left="1134" w:right="1134"/>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Price concessions – </w:t>
      </w:r>
      <w:r>
        <w:rPr>
          <w:rFonts w:asciiTheme="minorHAnsi" w:eastAsiaTheme="minorEastAsia" w:hAnsiTheme="minorHAnsi" w:cstheme="minorBidi"/>
          <w:b/>
          <w:bCs/>
          <w:color w:val="5B518E"/>
          <w:sz w:val="24"/>
          <w:szCs w:val="24"/>
        </w:rPr>
        <w:t>November 2019</w:t>
      </w:r>
    </w:p>
    <w:p w14:paraId="3ACA5F46" w14:textId="77777777" w:rsidR="00F56196" w:rsidRPr="00EB333F" w:rsidRDefault="00F56196" w:rsidP="00294B96">
      <w:pPr>
        <w:widowControl/>
        <w:numPr>
          <w:ilvl w:val="0"/>
          <w:numId w:val="32"/>
        </w:numPr>
        <w:autoSpaceDE/>
        <w:autoSpaceDN/>
        <w:spacing w:line="276" w:lineRule="auto"/>
        <w:ind w:left="1134" w:right="1134" w:firstLine="0"/>
        <w:rPr>
          <w:rFonts w:asciiTheme="minorHAnsi" w:hAnsiTheme="minorHAnsi"/>
        </w:rPr>
      </w:pPr>
      <w:r w:rsidRPr="00EB333F">
        <w:rPr>
          <w:rFonts w:asciiTheme="minorHAnsi" w:hAnsiTheme="minorHAnsi"/>
        </w:rPr>
        <w:t>PSNC applied for a total of</w:t>
      </w:r>
      <w:r>
        <w:rPr>
          <w:rFonts w:asciiTheme="minorHAnsi" w:hAnsiTheme="minorHAnsi"/>
        </w:rPr>
        <w:t xml:space="preserve"> 55</w:t>
      </w:r>
      <w:r w:rsidRPr="00EB333F">
        <w:rPr>
          <w:rFonts w:asciiTheme="minorHAnsi" w:hAnsiTheme="minorHAnsi"/>
        </w:rPr>
        <w:t> price concessions in </w:t>
      </w:r>
      <w:r>
        <w:rPr>
          <w:rFonts w:asciiTheme="minorHAnsi" w:hAnsiTheme="minorHAnsi"/>
        </w:rPr>
        <w:t>November 2019</w:t>
      </w:r>
      <w:r w:rsidRPr="00EB333F">
        <w:rPr>
          <w:rFonts w:asciiTheme="minorHAnsi" w:hAnsiTheme="minorHAnsi"/>
        </w:rPr>
        <w:t>.  </w:t>
      </w:r>
    </w:p>
    <w:p w14:paraId="00B5C3DF" w14:textId="77777777" w:rsidR="00F56196" w:rsidRDefault="00F56196" w:rsidP="00294B96">
      <w:pPr>
        <w:widowControl/>
        <w:numPr>
          <w:ilvl w:val="0"/>
          <w:numId w:val="32"/>
        </w:numPr>
        <w:autoSpaceDE/>
        <w:autoSpaceDN/>
        <w:spacing w:after="200" w:line="276" w:lineRule="auto"/>
        <w:ind w:left="1134" w:right="1134" w:firstLine="0"/>
        <w:rPr>
          <w:rFonts w:asciiTheme="minorHAnsi" w:hAnsiTheme="minorHAnsi"/>
        </w:rPr>
      </w:pPr>
      <w:r>
        <w:rPr>
          <w:rFonts w:asciiTheme="minorHAnsi" w:hAnsiTheme="minorHAnsi"/>
        </w:rPr>
        <w:t>39</w:t>
      </w:r>
      <w:r w:rsidRPr="00FC1597">
        <w:rPr>
          <w:rFonts w:asciiTheme="minorHAnsi" w:hAnsiTheme="minorHAnsi"/>
        </w:rPr>
        <w:t> price concession</w:t>
      </w:r>
      <w:r>
        <w:rPr>
          <w:rFonts w:asciiTheme="minorHAnsi" w:hAnsiTheme="minorHAnsi"/>
        </w:rPr>
        <w:t>s</w:t>
      </w:r>
      <w:r w:rsidRPr="00FC1597">
        <w:rPr>
          <w:rFonts w:asciiTheme="minorHAnsi" w:hAnsiTheme="minorHAnsi"/>
        </w:rPr>
        <w:t xml:space="preserve"> were agreed between DHSC and PSNC</w:t>
      </w:r>
      <w:r>
        <w:rPr>
          <w:rFonts w:asciiTheme="minorHAnsi" w:hAnsiTheme="minorHAnsi"/>
        </w:rPr>
        <w:t>.</w:t>
      </w:r>
      <w:r w:rsidRPr="00FC1597">
        <w:rPr>
          <w:rFonts w:asciiTheme="minorHAnsi" w:hAnsiTheme="minorHAnsi"/>
        </w:rPr>
        <w:t xml:space="preserve"> </w:t>
      </w:r>
      <w:r>
        <w:rPr>
          <w:rFonts w:asciiTheme="minorHAnsi" w:hAnsiTheme="minorHAnsi"/>
        </w:rPr>
        <w:t>15</w:t>
      </w:r>
      <w:r w:rsidRPr="00FC1597">
        <w:rPr>
          <w:rFonts w:asciiTheme="minorHAnsi" w:hAnsiTheme="minorHAnsi"/>
        </w:rPr>
        <w:t> products had prices</w:t>
      </w:r>
      <w:r>
        <w:rPr>
          <w:rFonts w:asciiTheme="minorHAnsi" w:hAnsiTheme="minorHAnsi"/>
        </w:rPr>
        <w:t xml:space="preserve"> imposed as PSNC was unable to agree to the final prices proposed by DHSC</w:t>
      </w:r>
      <w:r w:rsidRPr="00FC1597">
        <w:rPr>
          <w:rFonts w:asciiTheme="minorHAnsi" w:hAnsiTheme="minorHAnsi"/>
        </w:rPr>
        <w:t xml:space="preserve">. DHSC wrote to </w:t>
      </w:r>
      <w:r>
        <w:rPr>
          <w:rFonts w:asciiTheme="minorHAnsi" w:hAnsiTheme="minorHAnsi"/>
        </w:rPr>
        <w:t>P</w:t>
      </w:r>
      <w:r w:rsidRPr="00FC1597">
        <w:rPr>
          <w:rFonts w:asciiTheme="minorHAnsi" w:hAnsiTheme="minorHAnsi"/>
        </w:rPr>
        <w:t>SNC on </w:t>
      </w:r>
      <w:r>
        <w:rPr>
          <w:rFonts w:asciiTheme="minorHAnsi" w:hAnsiTheme="minorHAnsi"/>
        </w:rPr>
        <w:t>03/12/19</w:t>
      </w:r>
      <w:r w:rsidRPr="00FC1597">
        <w:rPr>
          <w:rFonts w:asciiTheme="minorHAnsi" w:hAnsiTheme="minorHAnsi"/>
        </w:rPr>
        <w:t xml:space="preserve"> with the final prices.</w:t>
      </w:r>
    </w:p>
    <w:p w14:paraId="5827E168" w14:textId="16B6F8BE" w:rsidR="00F56196" w:rsidRPr="00F338D6" w:rsidRDefault="00F56196" w:rsidP="00294B96">
      <w:pPr>
        <w:spacing w:after="200"/>
        <w:ind w:left="1134" w:right="1134"/>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 xml:space="preserve">Price concessions </w:t>
      </w:r>
      <w:r>
        <w:rPr>
          <w:rFonts w:asciiTheme="minorHAnsi" w:eastAsiaTheme="minorEastAsia" w:hAnsiTheme="minorHAnsi" w:cstheme="minorBidi"/>
          <w:b/>
          <w:bCs/>
          <w:color w:val="5B518E"/>
          <w:sz w:val="24"/>
          <w:szCs w:val="24"/>
        </w:rPr>
        <w:t>–</w:t>
      </w:r>
      <w:r w:rsidRPr="00F338D6">
        <w:rPr>
          <w:rFonts w:asciiTheme="minorHAnsi" w:eastAsiaTheme="minorEastAsia" w:hAnsiTheme="minorHAnsi" w:cstheme="minorBidi"/>
          <w:b/>
          <w:bCs/>
          <w:color w:val="5B518E"/>
          <w:sz w:val="24"/>
          <w:szCs w:val="24"/>
        </w:rPr>
        <w:t> </w:t>
      </w:r>
      <w:r>
        <w:rPr>
          <w:rFonts w:asciiTheme="minorHAnsi" w:eastAsiaTheme="minorEastAsia" w:hAnsiTheme="minorHAnsi" w:cstheme="minorBidi"/>
          <w:b/>
          <w:bCs/>
          <w:color w:val="5B518E"/>
          <w:sz w:val="24"/>
          <w:szCs w:val="24"/>
        </w:rPr>
        <w:t>December 2019</w:t>
      </w:r>
      <w:r w:rsidRPr="00F338D6">
        <w:rPr>
          <w:rFonts w:asciiTheme="minorHAnsi" w:eastAsiaTheme="minorEastAsia" w:hAnsiTheme="minorHAnsi" w:cstheme="minorBidi"/>
          <w:b/>
          <w:bCs/>
          <w:color w:val="5B518E"/>
          <w:sz w:val="24"/>
          <w:szCs w:val="24"/>
        </w:rPr>
        <w:t> </w:t>
      </w:r>
    </w:p>
    <w:p w14:paraId="0CFF30BF" w14:textId="77777777" w:rsidR="00F56196" w:rsidRPr="00034A0B" w:rsidRDefault="00F56196" w:rsidP="00294B96">
      <w:pPr>
        <w:widowControl/>
        <w:numPr>
          <w:ilvl w:val="0"/>
          <w:numId w:val="32"/>
        </w:numPr>
        <w:autoSpaceDE/>
        <w:autoSpaceDN/>
        <w:spacing w:line="276" w:lineRule="auto"/>
        <w:ind w:left="1134" w:right="1134" w:firstLine="0"/>
        <w:rPr>
          <w:rFonts w:asciiTheme="minorHAnsi" w:hAnsiTheme="minorHAnsi"/>
        </w:rPr>
      </w:pPr>
      <w:r w:rsidRPr="00034A0B">
        <w:rPr>
          <w:rFonts w:asciiTheme="minorHAnsi" w:hAnsiTheme="minorHAnsi"/>
        </w:rPr>
        <w:t>PSNC applied for a total of </w:t>
      </w:r>
      <w:r>
        <w:rPr>
          <w:rFonts w:asciiTheme="minorHAnsi" w:hAnsiTheme="minorHAnsi"/>
        </w:rPr>
        <w:t>65</w:t>
      </w:r>
      <w:r w:rsidRPr="00034A0B">
        <w:rPr>
          <w:rFonts w:asciiTheme="minorHAnsi" w:hAnsiTheme="minorHAnsi"/>
        </w:rPr>
        <w:t> price concessions in </w:t>
      </w:r>
      <w:r>
        <w:rPr>
          <w:rFonts w:asciiTheme="minorHAnsi" w:hAnsiTheme="minorHAnsi"/>
        </w:rPr>
        <w:t>December 2019</w:t>
      </w:r>
      <w:r w:rsidRPr="00034A0B">
        <w:rPr>
          <w:rFonts w:asciiTheme="minorHAnsi" w:hAnsiTheme="minorHAnsi"/>
        </w:rPr>
        <w:t>.  </w:t>
      </w:r>
    </w:p>
    <w:p w14:paraId="34FDC5C9" w14:textId="77777777" w:rsidR="00F56196" w:rsidRPr="00462EC1" w:rsidRDefault="00F56196" w:rsidP="00294B96">
      <w:pPr>
        <w:widowControl/>
        <w:numPr>
          <w:ilvl w:val="0"/>
          <w:numId w:val="32"/>
        </w:numPr>
        <w:autoSpaceDE/>
        <w:autoSpaceDN/>
        <w:spacing w:line="276" w:lineRule="auto"/>
        <w:ind w:left="1134" w:right="1134" w:firstLine="0"/>
        <w:rPr>
          <w:rFonts w:asciiTheme="minorHAnsi" w:hAnsiTheme="minorHAnsi"/>
        </w:rPr>
      </w:pPr>
      <w:r>
        <w:rPr>
          <w:rFonts w:asciiTheme="minorHAnsi" w:hAnsiTheme="minorHAnsi"/>
        </w:rPr>
        <w:t>48</w:t>
      </w:r>
      <w:r w:rsidRPr="00034A0B">
        <w:rPr>
          <w:rFonts w:asciiTheme="minorHAnsi" w:hAnsiTheme="minorHAnsi"/>
        </w:rPr>
        <w:t xml:space="preserve"> price concessions </w:t>
      </w:r>
      <w:r>
        <w:rPr>
          <w:rFonts w:asciiTheme="minorHAnsi" w:hAnsiTheme="minorHAnsi"/>
        </w:rPr>
        <w:t>were agreed</w:t>
      </w:r>
      <w:r w:rsidRPr="00034A0B">
        <w:rPr>
          <w:rFonts w:asciiTheme="minorHAnsi" w:hAnsiTheme="minorHAnsi"/>
        </w:rPr>
        <w:t xml:space="preserve"> </w:t>
      </w:r>
      <w:r>
        <w:rPr>
          <w:rFonts w:asciiTheme="minorHAnsi" w:hAnsiTheme="minorHAnsi"/>
        </w:rPr>
        <w:t>between DHSC and PSNC.</w:t>
      </w:r>
      <w:r w:rsidRPr="00034A0B">
        <w:rPr>
          <w:rFonts w:asciiTheme="minorHAnsi" w:hAnsiTheme="minorHAnsi"/>
        </w:rPr>
        <w:t> </w:t>
      </w:r>
      <w:r>
        <w:rPr>
          <w:rFonts w:asciiTheme="minorHAnsi" w:hAnsiTheme="minorHAnsi"/>
        </w:rPr>
        <w:t>14</w:t>
      </w:r>
      <w:r w:rsidRPr="00034A0B">
        <w:rPr>
          <w:rFonts w:asciiTheme="minorHAnsi" w:hAnsiTheme="minorHAnsi"/>
        </w:rPr>
        <w:t> products had prices</w:t>
      </w:r>
      <w:r>
        <w:rPr>
          <w:rFonts w:asciiTheme="minorHAnsi" w:hAnsiTheme="minorHAnsi"/>
        </w:rPr>
        <w:t xml:space="preserve"> imposed as PSNC</w:t>
      </w:r>
      <w:r w:rsidRPr="00034A0B">
        <w:rPr>
          <w:rFonts w:asciiTheme="minorHAnsi" w:hAnsiTheme="minorHAnsi"/>
        </w:rPr>
        <w:t xml:space="preserve"> </w:t>
      </w:r>
      <w:r>
        <w:rPr>
          <w:rFonts w:asciiTheme="minorHAnsi" w:hAnsiTheme="minorHAnsi"/>
        </w:rPr>
        <w:t>was unable to agree to the final prices proposed by DHSC.</w:t>
      </w:r>
      <w:r w:rsidRPr="00034A0B">
        <w:rPr>
          <w:rFonts w:asciiTheme="minorHAnsi" w:hAnsiTheme="minorHAnsi"/>
        </w:rPr>
        <w:t> DHSC wrote to PSNC on</w:t>
      </w:r>
      <w:r>
        <w:rPr>
          <w:rFonts w:asciiTheme="minorHAnsi" w:hAnsiTheme="minorHAnsi"/>
        </w:rPr>
        <w:t xml:space="preserve"> 20</w:t>
      </w:r>
      <w:r w:rsidRPr="008D7F69">
        <w:rPr>
          <w:rFonts w:asciiTheme="minorHAnsi" w:hAnsiTheme="minorHAnsi"/>
        </w:rPr>
        <w:t>/</w:t>
      </w:r>
      <w:r>
        <w:rPr>
          <w:rFonts w:asciiTheme="minorHAnsi" w:hAnsiTheme="minorHAnsi"/>
        </w:rPr>
        <w:t>12</w:t>
      </w:r>
      <w:r w:rsidRPr="008D7F69">
        <w:rPr>
          <w:rFonts w:asciiTheme="minorHAnsi" w:hAnsiTheme="minorHAnsi"/>
        </w:rPr>
        <w:t>/19 with the final</w:t>
      </w:r>
      <w:r>
        <w:rPr>
          <w:rFonts w:asciiTheme="minorHAnsi" w:hAnsiTheme="minorHAnsi"/>
        </w:rPr>
        <w:t xml:space="preserve"> prices</w:t>
      </w:r>
      <w:r w:rsidRPr="00034A0B">
        <w:rPr>
          <w:rFonts w:asciiTheme="minorHAnsi" w:hAnsiTheme="minorHAnsi"/>
        </w:rPr>
        <w:t>.</w:t>
      </w:r>
      <w:r>
        <w:rPr>
          <w:rFonts w:asciiTheme="minorHAnsi" w:hAnsiTheme="minorHAnsi"/>
        </w:rPr>
        <w:t xml:space="preserve"> </w:t>
      </w:r>
      <w:r w:rsidRPr="00034A0B">
        <w:rPr>
          <w:rFonts w:asciiTheme="minorHAnsi" w:hAnsiTheme="minorHAnsi"/>
        </w:rPr>
        <w:t> </w:t>
      </w:r>
      <w:r>
        <w:rPr>
          <w:rFonts w:asciiTheme="minorHAnsi" w:hAnsiTheme="minorHAnsi"/>
        </w:rPr>
        <w:br/>
      </w:r>
      <w:r w:rsidRPr="00034A0B">
        <w:rPr>
          <w:rFonts w:asciiTheme="minorHAnsi" w:hAnsiTheme="minorHAnsi"/>
        </w:rPr>
        <w:t> </w:t>
      </w:r>
    </w:p>
    <w:p w14:paraId="069984EB" w14:textId="77777777" w:rsidR="00F56196" w:rsidRPr="00F338D6" w:rsidRDefault="00F56196" w:rsidP="00294B96">
      <w:pPr>
        <w:spacing w:after="200"/>
        <w:ind w:left="1134" w:right="1134"/>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 xml:space="preserve">Price concessions </w:t>
      </w:r>
      <w:r>
        <w:rPr>
          <w:rFonts w:asciiTheme="minorHAnsi" w:eastAsiaTheme="minorEastAsia" w:hAnsiTheme="minorHAnsi" w:cstheme="minorBidi"/>
          <w:b/>
          <w:bCs/>
          <w:color w:val="5B518E"/>
          <w:sz w:val="24"/>
          <w:szCs w:val="24"/>
        </w:rPr>
        <w:t>– January 2020</w:t>
      </w:r>
      <w:r w:rsidRPr="00F338D6">
        <w:rPr>
          <w:rFonts w:asciiTheme="minorHAnsi" w:eastAsiaTheme="minorEastAsia" w:hAnsiTheme="minorHAnsi" w:cstheme="minorBidi"/>
          <w:b/>
          <w:bCs/>
          <w:color w:val="5B518E"/>
          <w:sz w:val="24"/>
          <w:szCs w:val="24"/>
        </w:rPr>
        <w:t> </w:t>
      </w:r>
    </w:p>
    <w:p w14:paraId="4A8CD721" w14:textId="77777777" w:rsidR="00F56196" w:rsidRPr="009162B9" w:rsidRDefault="00F56196" w:rsidP="00294B96">
      <w:pPr>
        <w:widowControl/>
        <w:numPr>
          <w:ilvl w:val="0"/>
          <w:numId w:val="32"/>
        </w:numPr>
        <w:autoSpaceDE/>
        <w:autoSpaceDN/>
        <w:spacing w:line="276" w:lineRule="auto"/>
        <w:ind w:left="1134" w:right="1134" w:firstLine="0"/>
        <w:rPr>
          <w:rFonts w:asciiTheme="minorHAnsi" w:hAnsiTheme="minorHAnsi"/>
        </w:rPr>
      </w:pPr>
      <w:r w:rsidRPr="009162B9">
        <w:rPr>
          <w:rFonts w:asciiTheme="minorHAnsi" w:hAnsiTheme="minorHAnsi"/>
        </w:rPr>
        <w:t>PSNC have currently applied for 58 price concessions in January 2020.  </w:t>
      </w:r>
    </w:p>
    <w:p w14:paraId="1825E9D4" w14:textId="77777777" w:rsidR="00F56196" w:rsidRDefault="00F56196" w:rsidP="00294B96">
      <w:pPr>
        <w:widowControl/>
        <w:numPr>
          <w:ilvl w:val="0"/>
          <w:numId w:val="32"/>
        </w:numPr>
        <w:autoSpaceDE/>
        <w:autoSpaceDN/>
        <w:spacing w:line="276" w:lineRule="auto"/>
        <w:ind w:left="1134" w:right="1134" w:firstLine="0"/>
        <w:rPr>
          <w:rFonts w:asciiTheme="minorHAnsi" w:hAnsiTheme="minorHAnsi"/>
        </w:rPr>
      </w:pPr>
      <w:r w:rsidRPr="009162B9">
        <w:rPr>
          <w:rFonts w:asciiTheme="minorHAnsi" w:hAnsiTheme="minorHAnsi"/>
        </w:rPr>
        <w:t>45 price concessions have been agreed between DHSC and PSNC. 13 products are still under consideration</w:t>
      </w:r>
    </w:p>
    <w:p w14:paraId="1326F365" w14:textId="77777777" w:rsidR="00294B96" w:rsidRPr="009162B9" w:rsidRDefault="00294B96" w:rsidP="00294B96">
      <w:pPr>
        <w:widowControl/>
        <w:autoSpaceDE/>
        <w:autoSpaceDN/>
        <w:spacing w:line="276" w:lineRule="auto"/>
        <w:ind w:right="1134"/>
        <w:rPr>
          <w:rFonts w:asciiTheme="minorHAnsi" w:hAnsiTheme="minorHAnsi"/>
        </w:rPr>
      </w:pPr>
    </w:p>
    <w:p w14:paraId="5E2DD8F4" w14:textId="77777777" w:rsidR="00F56196" w:rsidRPr="00F338D6" w:rsidRDefault="00F56196" w:rsidP="000465BC">
      <w:pPr>
        <w:spacing w:after="200"/>
        <w:ind w:left="1134" w:right="1134"/>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 xml:space="preserve">Price concession </w:t>
      </w:r>
      <w:r>
        <w:rPr>
          <w:rFonts w:asciiTheme="minorHAnsi" w:eastAsiaTheme="minorEastAsia" w:hAnsiTheme="minorHAnsi" w:cstheme="minorBidi"/>
          <w:b/>
          <w:bCs/>
          <w:color w:val="5B518E"/>
          <w:sz w:val="24"/>
          <w:szCs w:val="24"/>
        </w:rPr>
        <w:t>summary</w:t>
      </w:r>
    </w:p>
    <w:p w14:paraId="44C6C000" w14:textId="4D83D014" w:rsidR="00F56196" w:rsidRDefault="00F56196" w:rsidP="006647A0">
      <w:pPr>
        <w:spacing w:after="200" w:line="276" w:lineRule="auto"/>
        <w:ind w:left="567" w:right="575"/>
        <w:jc w:val="center"/>
        <w:rPr>
          <w:rFonts w:asciiTheme="minorHAnsi" w:hAnsiTheme="minorHAnsi"/>
          <w:b/>
        </w:rPr>
      </w:pPr>
      <w:r>
        <w:rPr>
          <w:noProof/>
        </w:rPr>
        <w:drawing>
          <wp:inline distT="0" distB="0" distL="0" distR="0" wp14:anchorId="61DDF114" wp14:editId="070AC51E">
            <wp:extent cx="5677469" cy="2483892"/>
            <wp:effectExtent l="0" t="0" r="0" b="12065"/>
            <wp:docPr id="15" name="Chart 15">
              <a:extLst xmlns:a="http://schemas.openxmlformats.org/drawingml/2006/main">
                <a:ext uri="{FF2B5EF4-FFF2-40B4-BE49-F238E27FC236}">
                  <a16:creationId xmlns:a16="http://schemas.microsoft.com/office/drawing/2014/main" id="{A3D1287B-5DAB-452A-8E04-79ECEEEF2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4D123624" wp14:editId="7FCDBCD0">
            <wp:extent cx="5635957" cy="2701925"/>
            <wp:effectExtent l="0" t="0" r="3175" b="3175"/>
            <wp:docPr id="17" name="Chart 17">
              <a:extLst xmlns:a="http://schemas.openxmlformats.org/drawingml/2006/main">
                <a:ext uri="{FF2B5EF4-FFF2-40B4-BE49-F238E27FC236}">
                  <a16:creationId xmlns:a16="http://schemas.microsoft.com/office/drawing/2014/main" id="{51BDFF17-1C59-41B7-8D00-6C8CC4DC0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57D7E5" w14:textId="77777777" w:rsidR="003935DA" w:rsidRDefault="003935DA" w:rsidP="003935DA">
      <w:pPr>
        <w:pStyle w:val="BodyText"/>
        <w:ind w:left="1134" w:right="937"/>
        <w:rPr>
          <w:b/>
          <w:bCs/>
          <w:color w:val="0000FF"/>
          <w:u w:val="single" w:color="0000FF"/>
        </w:rPr>
      </w:pPr>
    </w:p>
    <w:p w14:paraId="17C097BE" w14:textId="42945B65" w:rsidR="00F56196" w:rsidRPr="00A52F98" w:rsidRDefault="00F56196" w:rsidP="00294B96">
      <w:pPr>
        <w:spacing w:after="200" w:line="276" w:lineRule="auto"/>
        <w:ind w:left="1134" w:right="575"/>
        <w:rPr>
          <w:rFonts w:asciiTheme="minorHAnsi" w:hAnsiTheme="minorHAnsi"/>
          <w:b/>
        </w:rPr>
      </w:pPr>
      <w:r w:rsidRPr="00F338D6">
        <w:rPr>
          <w:rFonts w:asciiTheme="minorHAnsi" w:eastAsiaTheme="minorEastAsia" w:hAnsiTheme="minorHAnsi" w:cstheme="minorBidi"/>
          <w:b/>
          <w:bCs/>
          <w:color w:val="5B518E"/>
          <w:sz w:val="24"/>
          <w:szCs w:val="24"/>
        </w:rPr>
        <w:t>Market movements with implications for supply</w:t>
      </w:r>
    </w:p>
    <w:p w14:paraId="528A2266" w14:textId="30049C1A" w:rsidR="00F56196" w:rsidRPr="003C4804" w:rsidRDefault="00F56196" w:rsidP="003935DA">
      <w:pPr>
        <w:spacing w:after="200" w:line="276" w:lineRule="auto"/>
        <w:ind w:left="1134" w:right="575"/>
        <w:rPr>
          <w:rFonts w:asciiTheme="minorHAnsi" w:hAnsiTheme="minorHAnsi"/>
          <w:iCs/>
        </w:rPr>
      </w:pPr>
      <w:r w:rsidRPr="003C4804">
        <w:rPr>
          <w:rFonts w:asciiTheme="minorHAnsi" w:hAnsiTheme="minorHAnsi"/>
          <w:iCs/>
        </w:rPr>
        <w:t>Supply disruption alerts</w:t>
      </w:r>
      <w:r>
        <w:rPr>
          <w:rFonts w:asciiTheme="minorHAnsi" w:hAnsiTheme="minorHAnsi"/>
          <w:iCs/>
        </w:rPr>
        <w:t xml:space="preserve"> (issued between November 2019 and January 2020)</w:t>
      </w:r>
      <w:r w:rsidRPr="003C4804">
        <w:rPr>
          <w:rFonts w:asciiTheme="minorHAnsi" w:hAnsiTheme="minorHAnsi"/>
          <w:iCs/>
        </w:rPr>
        <w:t xml:space="preserve"> for the following products were published by the Dispensing &amp; Supply team on the PSNC website</w:t>
      </w:r>
    </w:p>
    <w:tbl>
      <w:tblPr>
        <w:tblW w:w="7318" w:type="dxa"/>
        <w:tblInd w:w="846" w:type="dxa"/>
        <w:tblLook w:val="04A0" w:firstRow="1" w:lastRow="0" w:firstColumn="1" w:lastColumn="0" w:noHBand="0" w:noVBand="1"/>
      </w:tblPr>
      <w:tblGrid>
        <w:gridCol w:w="1701"/>
        <w:gridCol w:w="5617"/>
      </w:tblGrid>
      <w:tr w:rsidR="00F56196" w:rsidRPr="007E65A3" w14:paraId="173FD9E5"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7CBF" w14:textId="77777777" w:rsidR="00F56196" w:rsidRPr="00F86B44" w:rsidRDefault="00F56196" w:rsidP="00F86B44">
            <w:pPr>
              <w:pStyle w:val="BodyText"/>
              <w:rPr>
                <w:b/>
                <w:bCs/>
              </w:rPr>
            </w:pPr>
            <w:r w:rsidRPr="00F86B44">
              <w:rPr>
                <w:b/>
                <w:bCs/>
              </w:rPr>
              <w:t>Date</w:t>
            </w:r>
          </w:p>
        </w:tc>
        <w:tc>
          <w:tcPr>
            <w:tcW w:w="5617" w:type="dxa"/>
            <w:tcBorders>
              <w:top w:val="single" w:sz="4" w:space="0" w:color="auto"/>
              <w:left w:val="nil"/>
              <w:bottom w:val="single" w:sz="4" w:space="0" w:color="auto"/>
              <w:right w:val="single" w:sz="4" w:space="0" w:color="auto"/>
            </w:tcBorders>
            <w:shd w:val="clear" w:color="auto" w:fill="auto"/>
            <w:noWrap/>
            <w:vAlign w:val="center"/>
            <w:hideMark/>
          </w:tcPr>
          <w:p w14:paraId="48FC6F1F" w14:textId="77777777" w:rsidR="00F56196" w:rsidRPr="00F86B44" w:rsidRDefault="00F56196" w:rsidP="00F86B44">
            <w:pPr>
              <w:pStyle w:val="BodyText"/>
              <w:rPr>
                <w:b/>
                <w:bCs/>
              </w:rPr>
            </w:pPr>
            <w:r w:rsidRPr="00F86B44">
              <w:rPr>
                <w:b/>
                <w:bCs/>
              </w:rPr>
              <w:t>Drug</w:t>
            </w:r>
          </w:p>
        </w:tc>
      </w:tr>
      <w:tr w:rsidR="00F56196" w:rsidRPr="007E65A3" w14:paraId="60FF3B32"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6F3AC" w14:textId="77777777" w:rsidR="00F56196" w:rsidRPr="00162314" w:rsidRDefault="00F56196" w:rsidP="00F86B44">
            <w:pPr>
              <w:pStyle w:val="BodyText"/>
              <w:rPr>
                <w:rFonts w:asciiTheme="minorHAnsi" w:hAnsiTheme="minorHAnsi" w:cstheme="minorHAnsi"/>
              </w:rPr>
            </w:pPr>
            <w:r w:rsidRPr="00162314">
              <w:rPr>
                <w:rFonts w:asciiTheme="minorHAnsi" w:hAnsiTheme="minorHAnsi" w:cstheme="minorHAnsi"/>
              </w:rPr>
              <w:t>17/01/2019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450EB9EB" w14:textId="77777777" w:rsidR="00F56196" w:rsidRPr="00162314" w:rsidRDefault="00F56196" w:rsidP="00F86B44">
            <w:pPr>
              <w:pStyle w:val="BodyText"/>
              <w:rPr>
                <w:rFonts w:asciiTheme="minorHAnsi" w:hAnsiTheme="minorHAnsi" w:cstheme="minorHAnsi"/>
              </w:rPr>
            </w:pPr>
            <w:proofErr w:type="spellStart"/>
            <w:r w:rsidRPr="00012F7B">
              <w:rPr>
                <w:rFonts w:asciiTheme="minorHAnsi" w:hAnsiTheme="minorHAnsi" w:cstheme="minorHAnsi"/>
              </w:rPr>
              <w:t>Salofalk</w:t>
            </w:r>
            <w:proofErr w:type="spellEnd"/>
            <w:r w:rsidRPr="00012F7B">
              <w:rPr>
                <w:rFonts w:asciiTheme="minorHAnsi" w:hAnsiTheme="minorHAnsi" w:cstheme="minorHAnsi"/>
              </w:rPr>
              <w:t xml:space="preserve"> (</w:t>
            </w:r>
            <w:proofErr w:type="spellStart"/>
            <w:r w:rsidRPr="00012F7B">
              <w:rPr>
                <w:rFonts w:asciiTheme="minorHAnsi" w:hAnsiTheme="minorHAnsi" w:cstheme="minorHAnsi"/>
              </w:rPr>
              <w:t>mesalazine</w:t>
            </w:r>
            <w:proofErr w:type="spellEnd"/>
            <w:r w:rsidRPr="00012F7B">
              <w:rPr>
                <w:rFonts w:asciiTheme="minorHAnsi" w:hAnsiTheme="minorHAnsi" w:cstheme="minorHAnsi"/>
              </w:rPr>
              <w:t>) suppositories (500mg and 1g) – Update</w:t>
            </w:r>
          </w:p>
        </w:tc>
      </w:tr>
      <w:tr w:rsidR="00F56196" w:rsidRPr="007E65A3" w14:paraId="2BB3BCDA"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CA4D" w14:textId="77777777" w:rsidR="00F56196" w:rsidRPr="00162314" w:rsidRDefault="00F56196" w:rsidP="00F86B44">
            <w:pPr>
              <w:pStyle w:val="BodyText"/>
              <w:rPr>
                <w:rFonts w:asciiTheme="minorHAnsi" w:hAnsiTheme="minorHAnsi" w:cstheme="minorHAnsi"/>
              </w:rPr>
            </w:pPr>
            <w:r w:rsidRPr="00162314">
              <w:rPr>
                <w:rFonts w:asciiTheme="minorHAnsi" w:hAnsiTheme="minorHAnsi" w:cstheme="minorHAnsi"/>
              </w:rPr>
              <w:t>17/01/2019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12F3BD59" w14:textId="77777777" w:rsidR="00F56196" w:rsidRPr="00162314" w:rsidRDefault="00F56196" w:rsidP="00F86B44">
            <w:pPr>
              <w:pStyle w:val="BodyText"/>
              <w:rPr>
                <w:rFonts w:asciiTheme="minorHAnsi" w:hAnsiTheme="minorHAnsi" w:cstheme="minorHAnsi"/>
              </w:rPr>
            </w:pPr>
            <w:r w:rsidRPr="00012F7B">
              <w:rPr>
                <w:rFonts w:asciiTheme="minorHAnsi" w:hAnsiTheme="minorHAnsi" w:cstheme="minorHAnsi"/>
              </w:rPr>
              <w:t>Seroxat (paroxetine) 20mg/10ml oral solution – Update</w:t>
            </w:r>
          </w:p>
        </w:tc>
      </w:tr>
      <w:tr w:rsidR="00F56196" w:rsidRPr="007E65A3" w14:paraId="62F06CD0"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0AF8B" w14:textId="77777777" w:rsidR="00F56196" w:rsidRPr="00162314" w:rsidRDefault="00F56196" w:rsidP="00F86B44">
            <w:pPr>
              <w:pStyle w:val="BodyText"/>
              <w:rPr>
                <w:rFonts w:asciiTheme="minorHAnsi" w:hAnsiTheme="minorHAnsi" w:cstheme="minorHAnsi"/>
              </w:rPr>
            </w:pPr>
            <w:r w:rsidRPr="00162314">
              <w:rPr>
                <w:rFonts w:asciiTheme="minorHAnsi" w:hAnsiTheme="minorHAnsi" w:cstheme="minorHAnsi"/>
              </w:rPr>
              <w:t>17/01/2019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7D3B31BF" w14:textId="77777777" w:rsidR="00F56196" w:rsidRPr="00162314" w:rsidRDefault="00F56196" w:rsidP="00F86B44">
            <w:pPr>
              <w:pStyle w:val="BodyText"/>
              <w:rPr>
                <w:rFonts w:asciiTheme="minorHAnsi" w:hAnsiTheme="minorHAnsi" w:cstheme="minorHAnsi"/>
              </w:rPr>
            </w:pPr>
            <w:proofErr w:type="spellStart"/>
            <w:r w:rsidRPr="00DF6D49">
              <w:rPr>
                <w:rFonts w:asciiTheme="minorHAnsi" w:hAnsiTheme="minorHAnsi" w:cstheme="minorHAnsi"/>
              </w:rPr>
              <w:t>Mianserin</w:t>
            </w:r>
            <w:proofErr w:type="spellEnd"/>
            <w:r w:rsidRPr="00DF6D49">
              <w:rPr>
                <w:rFonts w:asciiTheme="minorHAnsi" w:hAnsiTheme="minorHAnsi" w:cstheme="minorHAnsi"/>
              </w:rPr>
              <w:t xml:space="preserve"> 10mg and 30mg tablets – Update</w:t>
            </w:r>
          </w:p>
        </w:tc>
      </w:tr>
      <w:tr w:rsidR="00F56196" w:rsidRPr="007E65A3" w14:paraId="149C16F1"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C8B4E4A" w14:textId="77777777" w:rsidR="00F56196" w:rsidRPr="00162314" w:rsidRDefault="00F56196" w:rsidP="00F86B44">
            <w:pPr>
              <w:pStyle w:val="BodyText"/>
              <w:rPr>
                <w:rFonts w:asciiTheme="minorHAnsi" w:hAnsiTheme="minorHAnsi" w:cstheme="minorHAnsi"/>
              </w:rPr>
            </w:pPr>
            <w:r w:rsidRPr="0009470F">
              <w:rPr>
                <w:rFonts w:asciiTheme="minorHAnsi" w:hAnsiTheme="minorHAnsi" w:cstheme="minorHAnsi"/>
              </w:rPr>
              <w:t>17/01/2019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474747D8" w14:textId="77777777" w:rsidR="00F56196" w:rsidRPr="00162314" w:rsidRDefault="00F56196" w:rsidP="00F86B44">
            <w:pPr>
              <w:pStyle w:val="BodyText"/>
              <w:rPr>
                <w:rFonts w:asciiTheme="minorHAnsi" w:hAnsiTheme="minorHAnsi" w:cstheme="minorHAnsi"/>
              </w:rPr>
            </w:pPr>
            <w:proofErr w:type="spellStart"/>
            <w:r w:rsidRPr="0038562A">
              <w:rPr>
                <w:rFonts w:asciiTheme="minorHAnsi" w:hAnsiTheme="minorHAnsi" w:cstheme="minorHAnsi"/>
              </w:rPr>
              <w:t>Sayana</w:t>
            </w:r>
            <w:proofErr w:type="spellEnd"/>
            <w:r w:rsidRPr="0038562A">
              <w:rPr>
                <w:rFonts w:asciiTheme="minorHAnsi" w:hAnsiTheme="minorHAnsi" w:cstheme="minorHAnsi"/>
              </w:rPr>
              <w:t xml:space="preserve"> Press (medroxyprogesterone acetate) injection supply issue – Update</w:t>
            </w:r>
          </w:p>
        </w:tc>
      </w:tr>
      <w:tr w:rsidR="00F56196" w:rsidRPr="007E65A3" w14:paraId="6E061944"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28DD7D" w14:textId="77777777" w:rsidR="00F56196" w:rsidRPr="00162314" w:rsidRDefault="00F56196" w:rsidP="00F86B44">
            <w:pPr>
              <w:pStyle w:val="BodyText"/>
              <w:rPr>
                <w:rFonts w:asciiTheme="minorHAnsi" w:hAnsiTheme="minorHAnsi" w:cstheme="minorHAnsi"/>
              </w:rPr>
            </w:pPr>
            <w:r w:rsidRPr="0009470F">
              <w:rPr>
                <w:rFonts w:asciiTheme="minorHAnsi" w:hAnsiTheme="minorHAnsi" w:cstheme="minorHAnsi"/>
              </w:rPr>
              <w:t>17/01/2019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11C5D842" w14:textId="77777777" w:rsidR="00F56196" w:rsidRPr="00162314" w:rsidRDefault="00F56196" w:rsidP="00F86B44">
            <w:pPr>
              <w:pStyle w:val="BodyText"/>
              <w:rPr>
                <w:rFonts w:asciiTheme="minorHAnsi" w:hAnsiTheme="minorHAnsi" w:cstheme="minorHAnsi"/>
              </w:rPr>
            </w:pPr>
            <w:r w:rsidRPr="003878BA">
              <w:rPr>
                <w:rFonts w:asciiTheme="minorHAnsi" w:hAnsiTheme="minorHAnsi" w:cstheme="minorHAnsi"/>
              </w:rPr>
              <w:t>Supply Disruption: Azathioprine 25mg tablets</w:t>
            </w:r>
          </w:p>
        </w:tc>
      </w:tr>
      <w:tr w:rsidR="00F56196" w:rsidRPr="007E65A3" w14:paraId="150A1360"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435DE"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08/01/2020</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6B9382B4" w14:textId="77777777" w:rsidR="00F56196" w:rsidRPr="00B230E3" w:rsidRDefault="00F56196" w:rsidP="00F86B44">
            <w:pPr>
              <w:pStyle w:val="BodyText"/>
              <w:rPr>
                <w:rFonts w:asciiTheme="minorHAnsi" w:hAnsiTheme="minorHAnsi" w:cstheme="minorHAnsi"/>
              </w:rPr>
            </w:pPr>
            <w:proofErr w:type="spellStart"/>
            <w:r w:rsidRPr="00B230E3">
              <w:rPr>
                <w:rFonts w:asciiTheme="minorHAnsi" w:hAnsiTheme="minorHAnsi" w:cstheme="minorHAnsi"/>
              </w:rPr>
              <w:t>FreeStyle</w:t>
            </w:r>
            <w:proofErr w:type="spellEnd"/>
            <w:r w:rsidRPr="00B230E3">
              <w:rPr>
                <w:rFonts w:asciiTheme="minorHAnsi" w:hAnsiTheme="minorHAnsi" w:cstheme="minorHAnsi"/>
              </w:rPr>
              <w:t xml:space="preserve"> Libre Supply Update</w:t>
            </w:r>
          </w:p>
        </w:tc>
      </w:tr>
      <w:tr w:rsidR="00F56196" w:rsidRPr="007E65A3" w14:paraId="420EB045"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1793"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23/12/2019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1F134A1B"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Valproic acid 150mg, 300mg and 500mg capsules (</w:t>
            </w:r>
            <w:proofErr w:type="spellStart"/>
            <w:r w:rsidRPr="00B230E3">
              <w:rPr>
                <w:rFonts w:asciiTheme="minorHAnsi" w:hAnsiTheme="minorHAnsi" w:cstheme="minorHAnsi"/>
              </w:rPr>
              <w:t>Convulex</w:t>
            </w:r>
            <w:proofErr w:type="spellEnd"/>
            <w:r w:rsidRPr="00B230E3">
              <w:rPr>
                <w:rFonts w:asciiTheme="minorHAnsi" w:hAnsiTheme="minorHAnsi" w:cstheme="minorHAnsi"/>
              </w:rPr>
              <w:t>®)</w:t>
            </w:r>
          </w:p>
        </w:tc>
      </w:tr>
      <w:tr w:rsidR="00F56196" w:rsidRPr="007E65A3" w14:paraId="7D411293"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D2553"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22/12/2019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69DDCE52"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SSP issued for Haloperidol</w:t>
            </w:r>
          </w:p>
        </w:tc>
      </w:tr>
      <w:tr w:rsidR="00F56196" w:rsidRPr="007E65A3" w14:paraId="21721724"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29C18"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20/12/2019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7BDB26F2"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Ranitidine all formulations update</w:t>
            </w:r>
          </w:p>
        </w:tc>
      </w:tr>
      <w:tr w:rsidR="00F56196" w:rsidRPr="007E65A3" w14:paraId="2BCED78E"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E720E"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20/12/2019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469A62D8"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H2-antagonists (Cimetidine, Famotidine and Nizatidine)</w:t>
            </w:r>
          </w:p>
        </w:tc>
      </w:tr>
      <w:tr w:rsidR="00F56196" w:rsidRPr="007E65A3" w14:paraId="377FFD56"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02952"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20/12/2019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07ADF440"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Clonidine 25mcg tablets</w:t>
            </w:r>
            <w:r>
              <w:rPr>
                <w:rFonts w:asciiTheme="minorHAnsi" w:hAnsiTheme="minorHAnsi" w:cstheme="minorHAnsi"/>
              </w:rPr>
              <w:t xml:space="preserve"> (updated 17/01/2019)</w:t>
            </w:r>
          </w:p>
        </w:tc>
      </w:tr>
      <w:tr w:rsidR="00F56196" w:rsidRPr="007E65A3" w14:paraId="5C9D4CC5"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6AE06"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19/12/2019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1AEEF798"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Sinemet – Update</w:t>
            </w:r>
          </w:p>
        </w:tc>
      </w:tr>
      <w:tr w:rsidR="00F56196" w:rsidRPr="007E65A3" w14:paraId="08B8D688"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71782"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18/12/2019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546D85F4"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Haloperidol (Serenace) 500 microgram capsules (Teva)</w:t>
            </w:r>
          </w:p>
        </w:tc>
      </w:tr>
      <w:tr w:rsidR="00F56196" w:rsidRPr="007E65A3" w14:paraId="453F1633"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AE0AB"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11/12/2019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5A59E1FA" w14:textId="60DFD122" w:rsidR="00F56196" w:rsidRPr="00B230E3" w:rsidRDefault="00F56196" w:rsidP="00F86B44">
            <w:pPr>
              <w:pStyle w:val="BodyText"/>
              <w:rPr>
                <w:rFonts w:asciiTheme="minorHAnsi" w:hAnsiTheme="minorHAnsi" w:cstheme="minorHAnsi"/>
              </w:rPr>
            </w:pPr>
            <w:proofErr w:type="spellStart"/>
            <w:r w:rsidRPr="00B230E3">
              <w:rPr>
                <w:rFonts w:asciiTheme="minorHAnsi" w:hAnsiTheme="minorHAnsi" w:cstheme="minorHAnsi"/>
              </w:rPr>
              <w:t>Berinert</w:t>
            </w:r>
            <w:proofErr w:type="spellEnd"/>
            <w:r w:rsidRPr="00B230E3">
              <w:rPr>
                <w:rFonts w:asciiTheme="minorHAnsi" w:hAnsiTheme="minorHAnsi" w:cstheme="minorHAnsi"/>
              </w:rPr>
              <w:t xml:space="preserve"> (Human C1 Esterase Inhibitor) 500units Powder And Solvent For Injection (</w:t>
            </w:r>
            <w:proofErr w:type="spellStart"/>
            <w:r w:rsidRPr="00B230E3">
              <w:rPr>
                <w:rFonts w:asciiTheme="minorHAnsi" w:hAnsiTheme="minorHAnsi" w:cstheme="minorHAnsi"/>
              </w:rPr>
              <w:t>Csl</w:t>
            </w:r>
            <w:proofErr w:type="spellEnd"/>
            <w:r w:rsidRPr="00B230E3">
              <w:rPr>
                <w:rFonts w:asciiTheme="minorHAnsi" w:hAnsiTheme="minorHAnsi" w:cstheme="minorHAnsi"/>
              </w:rPr>
              <w:t xml:space="preserve"> Behring </w:t>
            </w:r>
            <w:r w:rsidR="00263F9B" w:rsidRPr="00B230E3">
              <w:rPr>
                <w:rFonts w:asciiTheme="minorHAnsi" w:hAnsiTheme="minorHAnsi" w:cstheme="minorHAnsi"/>
              </w:rPr>
              <w:t>UK</w:t>
            </w:r>
            <w:r w:rsidRPr="00B230E3">
              <w:rPr>
                <w:rFonts w:asciiTheme="minorHAnsi" w:hAnsiTheme="minorHAnsi" w:cstheme="minorHAnsi"/>
              </w:rPr>
              <w:t>)</w:t>
            </w:r>
          </w:p>
        </w:tc>
      </w:tr>
      <w:tr w:rsidR="00F56196" w:rsidRPr="007E65A3" w14:paraId="195B3F05"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38F53"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28/11/2019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5ADE3319"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Reboxetine (</w:t>
            </w:r>
            <w:proofErr w:type="spellStart"/>
            <w:r w:rsidRPr="00B230E3">
              <w:rPr>
                <w:rFonts w:asciiTheme="minorHAnsi" w:hAnsiTheme="minorHAnsi" w:cstheme="minorHAnsi"/>
              </w:rPr>
              <w:t>Edronax</w:t>
            </w:r>
            <w:proofErr w:type="spellEnd"/>
            <w:r w:rsidRPr="00B230E3">
              <w:rPr>
                <w:rFonts w:asciiTheme="minorHAnsi" w:hAnsiTheme="minorHAnsi" w:cstheme="minorHAnsi"/>
              </w:rPr>
              <w:t>) 4mg tablets</w:t>
            </w:r>
          </w:p>
        </w:tc>
      </w:tr>
      <w:tr w:rsidR="00F56196" w:rsidRPr="007E65A3" w14:paraId="3E1F3F5C"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D5CBC"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28/11/2019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362B81CC"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Fluorouracil 5% (</w:t>
            </w:r>
            <w:proofErr w:type="spellStart"/>
            <w:r w:rsidRPr="00B230E3">
              <w:rPr>
                <w:rFonts w:asciiTheme="minorHAnsi" w:hAnsiTheme="minorHAnsi" w:cstheme="minorHAnsi"/>
              </w:rPr>
              <w:t>Efudix</w:t>
            </w:r>
            <w:proofErr w:type="spellEnd"/>
            <w:r w:rsidRPr="00B230E3">
              <w:rPr>
                <w:rFonts w:asciiTheme="minorHAnsi" w:hAnsiTheme="minorHAnsi" w:cstheme="minorHAnsi"/>
              </w:rPr>
              <w:t>) cream</w:t>
            </w:r>
          </w:p>
        </w:tc>
      </w:tr>
      <w:tr w:rsidR="00F56196" w:rsidRPr="007E65A3" w14:paraId="5BE86664"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E7481"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27/11/2019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3E5848AA"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Ranitidine all formulations update</w:t>
            </w:r>
          </w:p>
        </w:tc>
      </w:tr>
      <w:tr w:rsidR="00F56196" w:rsidRPr="007E65A3" w14:paraId="2805845B"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CF2DA"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14/11/2019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6EED7DF1"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Synphase (</w:t>
            </w:r>
            <w:proofErr w:type="spellStart"/>
            <w:r w:rsidRPr="00B230E3">
              <w:rPr>
                <w:rFonts w:asciiTheme="minorHAnsi" w:hAnsiTheme="minorHAnsi" w:cstheme="minorHAnsi"/>
              </w:rPr>
              <w:t>Ethinylestradiol</w:t>
            </w:r>
            <w:proofErr w:type="spellEnd"/>
            <w:r w:rsidRPr="00B230E3">
              <w:rPr>
                <w:rFonts w:asciiTheme="minorHAnsi" w:hAnsiTheme="minorHAnsi" w:cstheme="minorHAnsi"/>
              </w:rPr>
              <w:t xml:space="preserve"> and Norethisterone) tablets</w:t>
            </w:r>
            <w:r>
              <w:rPr>
                <w:rFonts w:asciiTheme="minorHAnsi" w:hAnsiTheme="minorHAnsi" w:cstheme="minorHAnsi"/>
              </w:rPr>
              <w:t xml:space="preserve"> (updated 17/01/2019)</w:t>
            </w:r>
          </w:p>
        </w:tc>
      </w:tr>
      <w:tr w:rsidR="00F56196" w:rsidRPr="007E65A3" w14:paraId="115F08ED"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36FFF"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14/11/2019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5CDC7AC7"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Disopyramide 150mg capsules</w:t>
            </w:r>
            <w:r>
              <w:rPr>
                <w:rFonts w:asciiTheme="minorHAnsi" w:hAnsiTheme="minorHAnsi" w:cstheme="minorHAnsi"/>
              </w:rPr>
              <w:t xml:space="preserve"> (updated 17/01/2019)</w:t>
            </w:r>
          </w:p>
        </w:tc>
      </w:tr>
      <w:tr w:rsidR="00F56196" w:rsidRPr="007E65A3" w14:paraId="4C85DF76"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61D68"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14/11/2019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6802BFD3"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Provera (medroxyprogesterone acetate) 100mg &amp; 200mg tablets update</w:t>
            </w:r>
          </w:p>
        </w:tc>
      </w:tr>
      <w:tr w:rsidR="00F56196" w:rsidRPr="007E65A3" w14:paraId="67EB8FCE"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A9B97"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14/11/2019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4B8FD502"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Pethidine 50mg tablets</w:t>
            </w:r>
          </w:p>
        </w:tc>
      </w:tr>
      <w:tr w:rsidR="00F56196" w:rsidRPr="007E65A3" w14:paraId="52FD9FBC" w14:textId="77777777" w:rsidTr="00F86B4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8C91F"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14/11/2019</w:t>
            </w:r>
          </w:p>
        </w:tc>
        <w:tc>
          <w:tcPr>
            <w:tcW w:w="5617" w:type="dxa"/>
            <w:tcBorders>
              <w:top w:val="single" w:sz="4" w:space="0" w:color="auto"/>
              <w:left w:val="nil"/>
              <w:bottom w:val="single" w:sz="4" w:space="0" w:color="auto"/>
              <w:right w:val="single" w:sz="4" w:space="0" w:color="auto"/>
            </w:tcBorders>
            <w:shd w:val="clear" w:color="auto" w:fill="auto"/>
            <w:noWrap/>
            <w:vAlign w:val="center"/>
          </w:tcPr>
          <w:p w14:paraId="2D488AB2" w14:textId="77777777" w:rsidR="00F56196" w:rsidRPr="00B230E3" w:rsidRDefault="00F56196" w:rsidP="00F86B44">
            <w:pPr>
              <w:pStyle w:val="BodyText"/>
              <w:rPr>
                <w:rFonts w:asciiTheme="minorHAnsi" w:hAnsiTheme="minorHAnsi" w:cstheme="minorHAnsi"/>
              </w:rPr>
            </w:pPr>
            <w:r w:rsidRPr="00B230E3">
              <w:rPr>
                <w:rFonts w:asciiTheme="minorHAnsi" w:hAnsiTheme="minorHAnsi" w:cstheme="minorHAnsi"/>
              </w:rPr>
              <w:t>Minims Phenylephrine 2.5% &amp; 10% w/v eye drops</w:t>
            </w:r>
          </w:p>
        </w:tc>
      </w:tr>
    </w:tbl>
    <w:p w14:paraId="5B2C980C" w14:textId="7C91DBE9" w:rsidR="003935DA" w:rsidRDefault="003935DA" w:rsidP="009F2F25">
      <w:pPr>
        <w:spacing w:after="200" w:line="276" w:lineRule="auto"/>
        <w:ind w:left="1134" w:right="575"/>
        <w:rPr>
          <w:rFonts w:asciiTheme="minorHAnsi" w:eastAsiaTheme="minorEastAsia" w:hAnsiTheme="minorHAnsi" w:cstheme="minorBidi"/>
          <w:b/>
          <w:bCs/>
          <w:color w:val="5B518E"/>
          <w:sz w:val="24"/>
          <w:szCs w:val="24"/>
        </w:rPr>
      </w:pPr>
    </w:p>
    <w:p w14:paraId="66E5DDAA" w14:textId="08E647A4" w:rsidR="00F56196" w:rsidRDefault="00F56196" w:rsidP="003935DA">
      <w:pPr>
        <w:spacing w:after="200" w:line="276" w:lineRule="auto"/>
        <w:ind w:left="1134" w:right="575"/>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t>Metformin – supply update</w:t>
      </w:r>
    </w:p>
    <w:p w14:paraId="4AA99B03" w14:textId="77777777" w:rsidR="00A032D3" w:rsidRDefault="00F56196" w:rsidP="00A032D3">
      <w:pPr>
        <w:pStyle w:val="NoSpacing"/>
        <w:ind w:left="1134" w:right="575"/>
        <w:jc w:val="both"/>
        <w:rPr>
          <w:rFonts w:eastAsiaTheme="minorEastAsia"/>
        </w:rPr>
      </w:pPr>
      <w:r w:rsidRPr="00B63362">
        <w:rPr>
          <w:rFonts w:eastAsiaTheme="minorEastAsia"/>
        </w:rPr>
        <w:t>MHRA released an update on metformin medicines on 6</w:t>
      </w:r>
      <w:r w:rsidRPr="00B63362">
        <w:rPr>
          <w:rFonts w:eastAsiaTheme="minorEastAsia"/>
          <w:vertAlign w:val="superscript"/>
        </w:rPr>
        <w:t>th</w:t>
      </w:r>
      <w:r w:rsidRPr="00B63362">
        <w:rPr>
          <w:rFonts w:eastAsiaTheme="minorEastAsia"/>
        </w:rPr>
        <w:t xml:space="preserve"> December 2019. This update indicated that </w:t>
      </w:r>
      <w:r>
        <w:rPr>
          <w:rFonts w:eastAsiaTheme="minorEastAsia"/>
        </w:rPr>
        <w:t xml:space="preserve">outside the UK very low amounts of an </w:t>
      </w:r>
      <w:r w:rsidRPr="00947C70">
        <w:rPr>
          <w:rFonts w:eastAsiaTheme="minorEastAsia"/>
        </w:rPr>
        <w:t>impurity, N-</w:t>
      </w:r>
      <w:proofErr w:type="spellStart"/>
      <w:r w:rsidRPr="00947C70">
        <w:rPr>
          <w:rFonts w:eastAsiaTheme="minorEastAsia"/>
        </w:rPr>
        <w:t>nitrosodimethylamine</w:t>
      </w:r>
      <w:proofErr w:type="spellEnd"/>
      <w:r w:rsidRPr="00947C70">
        <w:rPr>
          <w:rFonts w:eastAsiaTheme="minorEastAsia"/>
        </w:rPr>
        <w:t xml:space="preserve"> (NDMA)</w:t>
      </w:r>
      <w:r>
        <w:rPr>
          <w:rFonts w:eastAsiaTheme="minorEastAsia"/>
        </w:rPr>
        <w:t xml:space="preserve"> have been found in some metformin-containing medicines. MHRA advised that patients should continue to take their metformin containing medicines as usual whilst further investigations continue. </w:t>
      </w:r>
    </w:p>
    <w:p w14:paraId="651A5D4B" w14:textId="77777777" w:rsidR="00A032D3" w:rsidRDefault="00A032D3" w:rsidP="00A032D3">
      <w:pPr>
        <w:pStyle w:val="NoSpacing"/>
        <w:ind w:left="1134" w:right="575"/>
        <w:jc w:val="both"/>
        <w:rPr>
          <w:rFonts w:eastAsiaTheme="minorEastAsia"/>
        </w:rPr>
      </w:pPr>
    </w:p>
    <w:p w14:paraId="1B75B1F4" w14:textId="67ACA3F2" w:rsidR="00F56196" w:rsidRDefault="00F56196" w:rsidP="00A032D3">
      <w:pPr>
        <w:pStyle w:val="NoSpacing"/>
        <w:ind w:left="1134" w:right="575"/>
        <w:jc w:val="both"/>
        <w:rPr>
          <w:rFonts w:cstheme="minorHAnsi"/>
        </w:rPr>
      </w:pPr>
      <w:r>
        <w:rPr>
          <w:rFonts w:eastAsiaTheme="minorEastAsia"/>
        </w:rPr>
        <w:t xml:space="preserve">PSNC has received reports from some contractors who were unable to source any metformin products and also some reports that stock available in market cannot be purchased at or below the Drug Tariff prices. DST is in regular contact with the Medicines Supply Team at DHSC and MHRA’s Defective Medicines Centre regarding this issue. </w:t>
      </w:r>
      <w:r>
        <w:rPr>
          <w:rFonts w:cstheme="minorHAnsi"/>
        </w:rPr>
        <w:t>Both</w:t>
      </w:r>
      <w:r w:rsidRPr="00BE6443">
        <w:rPr>
          <w:rFonts w:cstheme="minorHAnsi"/>
        </w:rPr>
        <w:t xml:space="preserve"> DHSC </w:t>
      </w:r>
      <w:r>
        <w:rPr>
          <w:rFonts w:cstheme="minorHAnsi"/>
        </w:rPr>
        <w:t>and MHRA recognise that</w:t>
      </w:r>
      <w:r w:rsidRPr="00BE6443">
        <w:rPr>
          <w:rFonts w:cstheme="minorHAnsi"/>
        </w:rPr>
        <w:t xml:space="preserve"> </w:t>
      </w:r>
      <w:r>
        <w:rPr>
          <w:rFonts w:cstheme="minorHAnsi"/>
        </w:rPr>
        <w:t>metformin</w:t>
      </w:r>
      <w:r w:rsidRPr="00BE6443">
        <w:rPr>
          <w:rFonts w:cstheme="minorHAnsi"/>
        </w:rPr>
        <w:t xml:space="preserve"> is a critical medicine with no direct alternative, and </w:t>
      </w:r>
      <w:r>
        <w:rPr>
          <w:rFonts w:cstheme="minorHAnsi"/>
        </w:rPr>
        <w:t>they</w:t>
      </w:r>
      <w:r w:rsidRPr="00BE6443">
        <w:rPr>
          <w:rFonts w:cstheme="minorHAnsi"/>
        </w:rPr>
        <w:t xml:space="preserve"> will be taking a pragmatic stance to consider the best course of action, if any, for patients in the UK.</w:t>
      </w:r>
    </w:p>
    <w:p w14:paraId="6401D76B" w14:textId="77777777" w:rsidR="00471154" w:rsidRDefault="00471154" w:rsidP="006647A0">
      <w:pPr>
        <w:pStyle w:val="NoSpacing"/>
        <w:ind w:left="567" w:right="575"/>
        <w:rPr>
          <w:rFonts w:eastAsiaTheme="minorEastAsia"/>
        </w:rPr>
      </w:pPr>
    </w:p>
    <w:p w14:paraId="3A08B30E" w14:textId="3F79F30B" w:rsidR="007343B2" w:rsidRDefault="007343B2" w:rsidP="003935DA">
      <w:pPr>
        <w:pStyle w:val="NoSpacing"/>
        <w:ind w:left="1134" w:right="1134"/>
        <w:rPr>
          <w:b/>
          <w:bCs/>
          <w:color w:val="0000FF"/>
          <w:u w:val="single" w:color="0000FF"/>
        </w:rPr>
      </w:pPr>
    </w:p>
    <w:p w14:paraId="446DBCF2" w14:textId="77777777" w:rsidR="00A032D3" w:rsidRDefault="00A032D3" w:rsidP="003935DA">
      <w:pPr>
        <w:pStyle w:val="NoSpacing"/>
        <w:ind w:left="1134" w:right="1134"/>
        <w:rPr>
          <w:b/>
          <w:bCs/>
          <w:color w:val="0000FF"/>
          <w:u w:val="single" w:color="0000FF"/>
        </w:rPr>
      </w:pPr>
    </w:p>
    <w:p w14:paraId="515458D7" w14:textId="60C9D54C" w:rsidR="00F56196" w:rsidRDefault="00F56196" w:rsidP="003935DA">
      <w:pPr>
        <w:pStyle w:val="NoSpacing"/>
        <w:ind w:left="1134" w:right="1134"/>
        <w:rPr>
          <w:rFonts w:eastAsiaTheme="minorEastAsia"/>
          <w:b/>
          <w:bCs/>
          <w:color w:val="5B518E"/>
          <w:sz w:val="24"/>
          <w:szCs w:val="24"/>
        </w:rPr>
      </w:pPr>
      <w:proofErr w:type="spellStart"/>
      <w:r>
        <w:rPr>
          <w:rFonts w:eastAsiaTheme="minorEastAsia"/>
          <w:b/>
          <w:bCs/>
          <w:color w:val="5B518E"/>
          <w:sz w:val="24"/>
          <w:szCs w:val="24"/>
        </w:rPr>
        <w:t>FreeStyle</w:t>
      </w:r>
      <w:proofErr w:type="spellEnd"/>
      <w:r>
        <w:rPr>
          <w:rFonts w:eastAsiaTheme="minorEastAsia"/>
          <w:b/>
          <w:bCs/>
          <w:color w:val="5B518E"/>
          <w:sz w:val="24"/>
          <w:szCs w:val="24"/>
        </w:rPr>
        <w:t xml:space="preserve"> Libre sensors</w:t>
      </w:r>
    </w:p>
    <w:p w14:paraId="2BE11C61" w14:textId="77777777" w:rsidR="00F56196" w:rsidRDefault="00F56196" w:rsidP="003935DA">
      <w:pPr>
        <w:pStyle w:val="NoSpacing"/>
        <w:ind w:left="1134" w:right="1134"/>
        <w:rPr>
          <w:rFonts w:eastAsiaTheme="minorEastAsia"/>
          <w:bCs/>
          <w:color w:val="000000" w:themeColor="text1"/>
        </w:rPr>
      </w:pPr>
    </w:p>
    <w:p w14:paraId="760A7AC5" w14:textId="77777777" w:rsidR="00F56196" w:rsidRDefault="00F56196" w:rsidP="003935DA">
      <w:pPr>
        <w:pStyle w:val="NoSpacing"/>
        <w:ind w:left="1134" w:right="1134"/>
        <w:jc w:val="both"/>
        <w:rPr>
          <w:rFonts w:eastAsiaTheme="minorEastAsia"/>
          <w:bCs/>
          <w:color w:val="000000" w:themeColor="text1"/>
        </w:rPr>
      </w:pPr>
      <w:r>
        <w:rPr>
          <w:rFonts w:eastAsiaTheme="minorEastAsia"/>
          <w:bCs/>
          <w:color w:val="000000" w:themeColor="text1"/>
        </w:rPr>
        <w:t xml:space="preserve">Some pharmacy contractors have reported delays in obtaining </w:t>
      </w:r>
      <w:proofErr w:type="spellStart"/>
      <w:r>
        <w:rPr>
          <w:rFonts w:eastAsiaTheme="minorEastAsia"/>
          <w:bCs/>
          <w:color w:val="000000" w:themeColor="text1"/>
        </w:rPr>
        <w:t>FreeStyle</w:t>
      </w:r>
      <w:proofErr w:type="spellEnd"/>
      <w:r>
        <w:rPr>
          <w:rFonts w:eastAsiaTheme="minorEastAsia"/>
          <w:bCs/>
          <w:color w:val="000000" w:themeColor="text1"/>
        </w:rPr>
        <w:t xml:space="preserve"> Libre sensors for orders placed around the end of December 2019 and into January 2020. DST contacted Abbott who advised that this was due to temporary shipment delays and there could be delays of up to</w:t>
      </w:r>
      <w:r>
        <w:rPr>
          <w:rStyle w:val="Emphasis"/>
          <w:rFonts w:eastAsia="Symbol" w:cstheme="minorHAnsi"/>
          <w:bCs/>
        </w:rPr>
        <w:t xml:space="preserve"> 2 to 3 weeks </w:t>
      </w:r>
      <w:r w:rsidRPr="004A75F1">
        <w:rPr>
          <w:rStyle w:val="Emphasis"/>
          <w:rFonts w:eastAsia="Symbol" w:cstheme="minorHAnsi"/>
          <w:bCs/>
        </w:rPr>
        <w:t xml:space="preserve">in fulfilling orders of the </w:t>
      </w:r>
      <w:proofErr w:type="spellStart"/>
      <w:r w:rsidRPr="004A75F1">
        <w:rPr>
          <w:rStyle w:val="Emphasis"/>
          <w:rFonts w:eastAsia="Symbol" w:cstheme="minorHAnsi"/>
          <w:bCs/>
        </w:rPr>
        <w:t>FreeStyle</w:t>
      </w:r>
      <w:proofErr w:type="spellEnd"/>
      <w:r w:rsidRPr="004A75F1">
        <w:rPr>
          <w:rStyle w:val="Emphasis"/>
          <w:rFonts w:eastAsia="Symbol" w:cstheme="minorHAnsi"/>
          <w:bCs/>
        </w:rPr>
        <w:t xml:space="preserve"> Libre sensors to some pharmacies in the UK.</w:t>
      </w:r>
      <w:r>
        <w:rPr>
          <w:rFonts w:eastAsiaTheme="minorEastAsia"/>
          <w:bCs/>
          <w:color w:val="000000" w:themeColor="text1"/>
        </w:rPr>
        <w:t xml:space="preserve"> DST is in regular contact with Abbott to discuss supply issues affecting this product.</w:t>
      </w:r>
    </w:p>
    <w:p w14:paraId="0B14C6FD" w14:textId="77777777" w:rsidR="00F56196" w:rsidRPr="005E2F28" w:rsidRDefault="00F56196" w:rsidP="003935DA">
      <w:pPr>
        <w:spacing w:after="200" w:line="276" w:lineRule="auto"/>
        <w:ind w:left="1134" w:right="1134"/>
        <w:rPr>
          <w:rFonts w:asciiTheme="minorHAnsi" w:hAnsiTheme="minorHAnsi"/>
          <w:b/>
        </w:rPr>
      </w:pPr>
      <w:r>
        <w:rPr>
          <w:rFonts w:asciiTheme="minorHAnsi" w:eastAsiaTheme="minorEastAsia" w:hAnsiTheme="minorHAnsi" w:cstheme="minorBidi"/>
          <w:b/>
          <w:bCs/>
          <w:color w:val="5B518E"/>
          <w:sz w:val="24"/>
          <w:szCs w:val="24"/>
        </w:rPr>
        <w:br/>
        <w:t xml:space="preserve">SSPs </w:t>
      </w:r>
    </w:p>
    <w:p w14:paraId="37228F48" w14:textId="77777777" w:rsidR="00F56196" w:rsidRDefault="00F56196" w:rsidP="003935DA">
      <w:pPr>
        <w:spacing w:after="200" w:line="276" w:lineRule="auto"/>
        <w:ind w:left="1134" w:right="1134"/>
        <w:jc w:val="both"/>
        <w:rPr>
          <w:rFonts w:asciiTheme="minorHAnsi" w:hAnsiTheme="minorHAnsi" w:cstheme="minorHAnsi"/>
          <w:color w:val="000000" w:themeColor="text1"/>
        </w:rPr>
      </w:pPr>
      <w:r>
        <w:rPr>
          <w:rFonts w:asciiTheme="minorHAnsi" w:hAnsiTheme="minorHAnsi" w:cstheme="minorHAnsi"/>
          <w:color w:val="000000" w:themeColor="text1"/>
        </w:rPr>
        <w:t>The following fluoxetine SSP’s expired in November and December:</w:t>
      </w:r>
    </w:p>
    <w:tbl>
      <w:tblPr>
        <w:tblW w:w="10859" w:type="dxa"/>
        <w:tblCellSpacing w:w="15" w:type="dxa"/>
        <w:tblInd w:w="509"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248"/>
        <w:gridCol w:w="6611"/>
      </w:tblGrid>
      <w:tr w:rsidR="00F56196" w:rsidRPr="00014C24" w14:paraId="18D89715" w14:textId="77777777" w:rsidTr="003935DA">
        <w:trPr>
          <w:trHeight w:val="5"/>
          <w:tblCellSpacing w:w="15" w:type="dxa"/>
        </w:trPr>
        <w:tc>
          <w:tcPr>
            <w:tcW w:w="4203" w:type="dxa"/>
            <w:tcBorders>
              <w:bottom w:val="single" w:sz="6" w:space="0" w:color="CCCCCC"/>
              <w:right w:val="single" w:sz="6" w:space="0" w:color="CCCCCC"/>
            </w:tcBorders>
            <w:shd w:val="clear" w:color="auto" w:fill="659200"/>
            <w:tcMar>
              <w:top w:w="120" w:type="dxa"/>
              <w:left w:w="120" w:type="dxa"/>
              <w:bottom w:w="120" w:type="dxa"/>
              <w:right w:w="120" w:type="dxa"/>
            </w:tcMar>
            <w:vAlign w:val="center"/>
            <w:hideMark/>
          </w:tcPr>
          <w:p w14:paraId="43DF9FE9" w14:textId="77777777" w:rsidR="00F56196" w:rsidRPr="00014C24" w:rsidRDefault="00F56196" w:rsidP="003935DA">
            <w:pPr>
              <w:pStyle w:val="NoSpacing"/>
              <w:ind w:left="1134" w:right="1134"/>
              <w:rPr>
                <w:rFonts w:cstheme="minorHAnsi"/>
                <w:b/>
                <w:bCs/>
                <w:color w:val="FFFFFF" w:themeColor="background1"/>
              </w:rPr>
            </w:pPr>
            <w:r w:rsidRPr="00014C24">
              <w:rPr>
                <w:rFonts w:cstheme="minorHAnsi"/>
                <w:b/>
                <w:bCs/>
                <w:color w:val="FFFFFF" w:themeColor="background1"/>
              </w:rPr>
              <w:t>SSP</w:t>
            </w:r>
          </w:p>
        </w:tc>
        <w:tc>
          <w:tcPr>
            <w:tcW w:w="6566" w:type="dxa"/>
            <w:tcBorders>
              <w:bottom w:val="single" w:sz="6" w:space="0" w:color="CCCCCC"/>
              <w:right w:val="nil"/>
            </w:tcBorders>
            <w:shd w:val="clear" w:color="auto" w:fill="659200"/>
            <w:tcMar>
              <w:top w:w="120" w:type="dxa"/>
              <w:left w:w="120" w:type="dxa"/>
              <w:bottom w:w="120" w:type="dxa"/>
              <w:right w:w="120" w:type="dxa"/>
            </w:tcMar>
            <w:vAlign w:val="center"/>
            <w:hideMark/>
          </w:tcPr>
          <w:p w14:paraId="750696EA" w14:textId="77777777" w:rsidR="00F56196" w:rsidRPr="00014C24" w:rsidRDefault="00F56196" w:rsidP="003935DA">
            <w:pPr>
              <w:pStyle w:val="NoSpacing"/>
              <w:ind w:left="1134" w:right="1134"/>
              <w:rPr>
                <w:rFonts w:cstheme="minorHAnsi"/>
                <w:b/>
                <w:bCs/>
                <w:color w:val="FFFFFF" w:themeColor="background1"/>
              </w:rPr>
            </w:pPr>
            <w:r w:rsidRPr="00014C24">
              <w:rPr>
                <w:rFonts w:cstheme="minorHAnsi"/>
                <w:b/>
                <w:bCs/>
                <w:color w:val="FFFFFF" w:themeColor="background1"/>
              </w:rPr>
              <w:t>Date expired</w:t>
            </w:r>
          </w:p>
        </w:tc>
      </w:tr>
      <w:tr w:rsidR="00F56196" w:rsidRPr="00014C24" w14:paraId="6E191CF1" w14:textId="77777777" w:rsidTr="003935DA">
        <w:trPr>
          <w:trHeight w:val="9"/>
          <w:tblCellSpacing w:w="15" w:type="dxa"/>
        </w:trPr>
        <w:tc>
          <w:tcPr>
            <w:tcW w:w="4203" w:type="dxa"/>
            <w:tcBorders>
              <w:bottom w:val="single" w:sz="6" w:space="0" w:color="CCCCCC"/>
              <w:right w:val="single" w:sz="6" w:space="0" w:color="CCCCCC"/>
            </w:tcBorders>
            <w:tcMar>
              <w:top w:w="120" w:type="dxa"/>
              <w:left w:w="120" w:type="dxa"/>
              <w:bottom w:w="120" w:type="dxa"/>
              <w:right w:w="120" w:type="dxa"/>
            </w:tcMar>
            <w:vAlign w:val="center"/>
            <w:hideMark/>
          </w:tcPr>
          <w:p w14:paraId="4828AEB6" w14:textId="77777777" w:rsidR="00F56196" w:rsidRPr="00014C24" w:rsidRDefault="00FD0A0F" w:rsidP="003935DA">
            <w:pPr>
              <w:pStyle w:val="NoSpacing"/>
              <w:ind w:left="1134" w:right="1134"/>
              <w:rPr>
                <w:rFonts w:cstheme="minorHAnsi"/>
                <w:color w:val="444444"/>
              </w:rPr>
            </w:pPr>
            <w:hyperlink r:id="rId16" w:tgtFrame="_blank" w:history="1">
              <w:r w:rsidR="00F56196" w:rsidRPr="00014C24">
                <w:rPr>
                  <w:rFonts w:cstheme="minorHAnsi"/>
                  <w:color w:val="4F3388"/>
                  <w:u w:val="single"/>
                </w:rPr>
                <w:t>SSP02: Fluoxetine 30mg capsules</w:t>
              </w:r>
            </w:hyperlink>
          </w:p>
        </w:tc>
        <w:tc>
          <w:tcPr>
            <w:tcW w:w="6566" w:type="dxa"/>
            <w:tcBorders>
              <w:bottom w:val="single" w:sz="6" w:space="0" w:color="CCCCCC"/>
              <w:right w:val="nil"/>
            </w:tcBorders>
            <w:tcMar>
              <w:top w:w="120" w:type="dxa"/>
              <w:left w:w="120" w:type="dxa"/>
              <w:bottom w:w="120" w:type="dxa"/>
              <w:right w:w="120" w:type="dxa"/>
            </w:tcMar>
            <w:vAlign w:val="center"/>
            <w:hideMark/>
          </w:tcPr>
          <w:p w14:paraId="5BC34ACA" w14:textId="77777777" w:rsidR="00F56196" w:rsidRPr="00014C24" w:rsidRDefault="00F56196" w:rsidP="003935DA">
            <w:pPr>
              <w:pStyle w:val="NoSpacing"/>
              <w:ind w:left="1134" w:right="1134"/>
              <w:rPr>
                <w:rFonts w:cstheme="minorHAnsi"/>
                <w:color w:val="444444"/>
              </w:rPr>
            </w:pPr>
            <w:r w:rsidRPr="00014C24">
              <w:rPr>
                <w:rFonts w:cstheme="minorHAnsi"/>
                <w:color w:val="000000"/>
              </w:rPr>
              <w:t>18th December 2019</w:t>
            </w:r>
          </w:p>
        </w:tc>
      </w:tr>
      <w:tr w:rsidR="00F56196" w:rsidRPr="00014C24" w14:paraId="77E5B4BC" w14:textId="77777777" w:rsidTr="003935DA">
        <w:trPr>
          <w:trHeight w:val="9"/>
          <w:tblCellSpacing w:w="15" w:type="dxa"/>
        </w:trPr>
        <w:tc>
          <w:tcPr>
            <w:tcW w:w="4203" w:type="dxa"/>
            <w:tcBorders>
              <w:bottom w:val="single" w:sz="6" w:space="0" w:color="CCCCCC"/>
              <w:right w:val="single" w:sz="6" w:space="0" w:color="CCCCCC"/>
            </w:tcBorders>
            <w:tcMar>
              <w:top w:w="120" w:type="dxa"/>
              <w:left w:w="120" w:type="dxa"/>
              <w:bottom w:w="120" w:type="dxa"/>
              <w:right w:w="120" w:type="dxa"/>
            </w:tcMar>
            <w:vAlign w:val="center"/>
            <w:hideMark/>
          </w:tcPr>
          <w:p w14:paraId="54784987" w14:textId="77777777" w:rsidR="00F56196" w:rsidRPr="00014C24" w:rsidRDefault="00FD0A0F" w:rsidP="003935DA">
            <w:pPr>
              <w:pStyle w:val="NoSpacing"/>
              <w:ind w:left="1134" w:right="1134"/>
              <w:rPr>
                <w:rFonts w:cstheme="minorHAnsi"/>
                <w:color w:val="444444"/>
              </w:rPr>
            </w:pPr>
            <w:hyperlink r:id="rId17" w:tgtFrame="_blank" w:history="1">
              <w:r w:rsidR="00F56196" w:rsidRPr="00014C24">
                <w:rPr>
                  <w:rFonts w:cstheme="minorHAnsi"/>
                  <w:color w:val="4F3388"/>
                  <w:u w:val="single"/>
                </w:rPr>
                <w:t>SSP03: Fluoxetine 40mg capsules</w:t>
              </w:r>
            </w:hyperlink>
          </w:p>
        </w:tc>
        <w:tc>
          <w:tcPr>
            <w:tcW w:w="6566" w:type="dxa"/>
            <w:tcBorders>
              <w:bottom w:val="single" w:sz="6" w:space="0" w:color="CCCCCC"/>
              <w:right w:val="nil"/>
            </w:tcBorders>
            <w:tcMar>
              <w:top w:w="120" w:type="dxa"/>
              <w:left w:w="120" w:type="dxa"/>
              <w:bottom w:w="120" w:type="dxa"/>
              <w:right w:w="120" w:type="dxa"/>
            </w:tcMar>
            <w:vAlign w:val="center"/>
            <w:hideMark/>
          </w:tcPr>
          <w:p w14:paraId="25A9A32D" w14:textId="77777777" w:rsidR="00F56196" w:rsidRPr="00014C24" w:rsidRDefault="00F56196" w:rsidP="003935DA">
            <w:pPr>
              <w:pStyle w:val="NoSpacing"/>
              <w:ind w:left="1134" w:right="1134"/>
              <w:rPr>
                <w:rFonts w:cstheme="minorHAnsi"/>
                <w:color w:val="444444"/>
              </w:rPr>
            </w:pPr>
            <w:r w:rsidRPr="00014C24">
              <w:rPr>
                <w:rFonts w:cstheme="minorHAnsi"/>
                <w:color w:val="444444"/>
              </w:rPr>
              <w:t>20th November 2019</w:t>
            </w:r>
          </w:p>
        </w:tc>
      </w:tr>
    </w:tbl>
    <w:p w14:paraId="425383C3" w14:textId="77777777" w:rsidR="00F56196" w:rsidRDefault="00F56196" w:rsidP="003935DA">
      <w:pPr>
        <w:spacing w:after="200" w:line="276" w:lineRule="auto"/>
        <w:ind w:left="1134" w:right="1134"/>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br/>
        <w:t>NHSBSA and DHSC confidentially updated PSNC that as of 24</w:t>
      </w:r>
      <w:r w:rsidRPr="00FA7681">
        <w:rPr>
          <w:rFonts w:asciiTheme="minorHAnsi" w:eastAsiaTheme="minorEastAsia" w:hAnsiTheme="minorHAnsi" w:cstheme="minorHAnsi"/>
          <w:color w:val="000000" w:themeColor="text1"/>
          <w:vertAlign w:val="superscript"/>
        </w:rPr>
        <w:t>th</w:t>
      </w:r>
      <w:r>
        <w:rPr>
          <w:rFonts w:asciiTheme="minorHAnsi" w:eastAsiaTheme="minorEastAsia" w:hAnsiTheme="minorHAnsi" w:cstheme="minorHAnsi"/>
          <w:color w:val="000000" w:themeColor="text1"/>
        </w:rPr>
        <w:t xml:space="preserve"> October less than 5% of EPS Fluoxetine prescriptions had claimed for SSPs. NHSBSA and PSNC are investigating this further to see how contractors are endorsing SSPs.</w:t>
      </w:r>
    </w:p>
    <w:p w14:paraId="18F2A63C" w14:textId="77777777" w:rsidR="00F56196" w:rsidRDefault="00F56196" w:rsidP="003935DA">
      <w:pPr>
        <w:spacing w:after="200" w:line="276" w:lineRule="auto"/>
        <w:ind w:left="1134" w:right="1134"/>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SSP04 - </w:t>
      </w:r>
      <w:r w:rsidRPr="00F05DE4">
        <w:rPr>
          <w:rFonts w:asciiTheme="minorHAnsi" w:eastAsiaTheme="minorEastAsia" w:hAnsiTheme="minorHAnsi" w:cstheme="minorHAnsi"/>
          <w:color w:val="000000" w:themeColor="text1"/>
        </w:rPr>
        <w:t>Haloperidol 500mcg capsules (Serenace®)</w:t>
      </w:r>
      <w:r>
        <w:rPr>
          <w:rFonts w:asciiTheme="minorHAnsi" w:eastAsiaTheme="minorEastAsia" w:hAnsiTheme="minorHAnsi" w:cstheme="minorHAnsi"/>
          <w:color w:val="000000" w:themeColor="text1"/>
        </w:rPr>
        <w:t xml:space="preserve"> was issued on 22 December 2019. DST issued a revised briefing along with endorsement examples for this SSP.</w:t>
      </w:r>
    </w:p>
    <w:p w14:paraId="2FE00FD5" w14:textId="77777777" w:rsidR="00F56196" w:rsidRDefault="00F56196" w:rsidP="003935DA">
      <w:pPr>
        <w:spacing w:after="200" w:line="276" w:lineRule="auto"/>
        <w:ind w:left="1134" w:right="1134"/>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t>Changes to the reverse of FP10 prescription form/token</w:t>
      </w:r>
    </w:p>
    <w:p w14:paraId="41CC3585" w14:textId="77777777" w:rsidR="00F56196" w:rsidRPr="007A2649" w:rsidRDefault="00F56196" w:rsidP="003935DA">
      <w:pPr>
        <w:spacing w:after="200" w:line="276" w:lineRule="auto"/>
        <w:ind w:left="1134" w:right="1134"/>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DHSC informed PSNC that the reverse of the prescription form/token has been finalised. DST has created a CPN factsheet and detailed briefing on the changes. NHSBSA requested PSNC to jointly release materials on 21</w:t>
      </w:r>
      <w:r w:rsidRPr="00B31B07">
        <w:rPr>
          <w:rFonts w:asciiTheme="minorHAnsi" w:eastAsiaTheme="minorEastAsia" w:hAnsiTheme="minorHAnsi" w:cstheme="minorBidi"/>
          <w:color w:val="000000" w:themeColor="text1"/>
          <w:vertAlign w:val="superscript"/>
        </w:rPr>
        <w:t>st</w:t>
      </w:r>
      <w:r>
        <w:rPr>
          <w:rFonts w:asciiTheme="minorHAnsi" w:eastAsiaTheme="minorEastAsia" w:hAnsiTheme="minorHAnsi" w:cstheme="minorBidi"/>
          <w:color w:val="000000" w:themeColor="text1"/>
        </w:rPr>
        <w:t xml:space="preserve"> January 2020.</w:t>
      </w:r>
    </w:p>
    <w:p w14:paraId="522E12AC" w14:textId="77777777" w:rsidR="00F56196" w:rsidRDefault="00F56196" w:rsidP="003935DA">
      <w:pPr>
        <w:ind w:left="1134" w:right="1134"/>
      </w:pPr>
      <w:r>
        <w:t>The main changes are as follows:</w:t>
      </w:r>
    </w:p>
    <w:p w14:paraId="4C8F24C7" w14:textId="77777777" w:rsidR="00F56196" w:rsidRDefault="00F56196" w:rsidP="003935DA">
      <w:pPr>
        <w:ind w:left="1134" w:right="1134"/>
      </w:pPr>
    </w:p>
    <w:p w14:paraId="2A82CD65" w14:textId="77777777" w:rsidR="00F56196" w:rsidRPr="008C350C" w:rsidRDefault="00F56196" w:rsidP="00A032D3">
      <w:pPr>
        <w:pStyle w:val="ListParagraph"/>
        <w:widowControl/>
        <w:numPr>
          <w:ilvl w:val="0"/>
          <w:numId w:val="32"/>
        </w:numPr>
        <w:autoSpaceDE/>
        <w:autoSpaceDN/>
        <w:ind w:left="1560" w:right="1134" w:hanging="284"/>
        <w:contextualSpacing/>
      </w:pPr>
      <w:r w:rsidRPr="008C350C">
        <w:rPr>
          <w:rFonts w:asciiTheme="minorHAnsi" w:hAnsiTheme="minorHAnsi" w:cstheme="minorHAnsi"/>
          <w:color w:val="000000" w:themeColor="text1"/>
        </w:rPr>
        <w:t>A new exemption box U for patients who are in receipt of Universal Credit and meet the criteria for free help with health costs.</w:t>
      </w:r>
    </w:p>
    <w:p w14:paraId="770E7321" w14:textId="77777777" w:rsidR="00F56196" w:rsidRPr="008C350C" w:rsidRDefault="00F56196" w:rsidP="00A032D3">
      <w:pPr>
        <w:pStyle w:val="ListParagraph"/>
        <w:widowControl/>
        <w:numPr>
          <w:ilvl w:val="0"/>
          <w:numId w:val="32"/>
        </w:numPr>
        <w:autoSpaceDE/>
        <w:autoSpaceDN/>
        <w:ind w:left="1560" w:right="1134" w:hanging="284"/>
        <w:contextualSpacing/>
      </w:pPr>
      <w:r w:rsidRPr="008C350C">
        <w:rPr>
          <w:rFonts w:asciiTheme="minorHAnsi" w:hAnsiTheme="minorHAnsi" w:cstheme="minorHAnsi"/>
          <w:color w:val="000000" w:themeColor="text1"/>
        </w:rPr>
        <w:t>Removal of box X "was prescribed free-of-charge contraceptives" from the paper FP10 form/Token.</w:t>
      </w:r>
    </w:p>
    <w:p w14:paraId="0A850E58" w14:textId="3C2CB98D" w:rsidR="00294B96" w:rsidRPr="008C350C" w:rsidRDefault="00F56196" w:rsidP="005F0252">
      <w:pPr>
        <w:pStyle w:val="ListParagraph"/>
        <w:widowControl/>
        <w:numPr>
          <w:ilvl w:val="0"/>
          <w:numId w:val="32"/>
        </w:numPr>
        <w:autoSpaceDE/>
        <w:autoSpaceDN/>
        <w:ind w:left="1560" w:right="1134" w:hanging="284"/>
        <w:contextualSpacing/>
      </w:pPr>
      <w:r w:rsidRPr="00A032D3">
        <w:rPr>
          <w:rFonts w:asciiTheme="minorHAnsi" w:hAnsiTheme="minorHAnsi" w:cstheme="minorHAnsi"/>
          <w:color w:val="000000" w:themeColor="text1"/>
        </w:rPr>
        <w:t>Introduction of a new prescriber endorsement ‘</w:t>
      </w:r>
      <w:r w:rsidRPr="00A032D3">
        <w:rPr>
          <w:rStyle w:val="Strong"/>
          <w:rFonts w:asciiTheme="minorHAnsi" w:hAnsiTheme="minorHAnsi" w:cstheme="minorHAnsi"/>
          <w:color w:val="000000" w:themeColor="text1"/>
        </w:rPr>
        <w:t>FS</w:t>
      </w:r>
      <w:r w:rsidRPr="00A032D3">
        <w:rPr>
          <w:rFonts w:asciiTheme="minorHAnsi" w:hAnsiTheme="minorHAnsi" w:cstheme="minorHAnsi"/>
          <w:color w:val="000000" w:themeColor="text1"/>
        </w:rPr>
        <w:t>’ for 'free supply of sexual health treatment' to enable prescribers to endorse prescriptions for the treatment of sexually transmitted infections (STIs) to indicate to dispensers that the patient should not be charged.</w:t>
      </w:r>
    </w:p>
    <w:p w14:paraId="0C9F004F" w14:textId="77777777" w:rsidR="00F56196" w:rsidRPr="008C350C" w:rsidRDefault="00F56196" w:rsidP="00A032D3">
      <w:pPr>
        <w:pStyle w:val="ListParagraph"/>
        <w:widowControl/>
        <w:numPr>
          <w:ilvl w:val="0"/>
          <w:numId w:val="32"/>
        </w:numPr>
        <w:autoSpaceDE/>
        <w:autoSpaceDN/>
        <w:ind w:left="1560" w:right="575" w:hanging="284"/>
        <w:contextualSpacing/>
      </w:pPr>
      <w:r w:rsidRPr="008C350C">
        <w:rPr>
          <w:rFonts w:asciiTheme="minorHAnsi" w:hAnsiTheme="minorHAnsi" w:cstheme="minorHAnsi"/>
          <w:color w:val="000000" w:themeColor="text1"/>
        </w:rPr>
        <w:t xml:space="preserve">Combination of age exemption categories, A "is under 16 years of age" and C "is 60 years of age or over" into a single age exemption category, A "is 60 years of age or over </w:t>
      </w:r>
      <w:r w:rsidRPr="008C350C">
        <w:rPr>
          <w:rFonts w:asciiTheme="minorHAnsi" w:hAnsiTheme="minorHAnsi" w:cstheme="minorHAnsi"/>
          <w:color w:val="000000" w:themeColor="text1"/>
          <w:u w:val="single"/>
        </w:rPr>
        <w:t>or</w:t>
      </w:r>
      <w:r w:rsidRPr="008C350C">
        <w:rPr>
          <w:rFonts w:asciiTheme="minorHAnsi" w:hAnsiTheme="minorHAnsi" w:cstheme="minorHAnsi"/>
          <w:color w:val="000000" w:themeColor="text1"/>
        </w:rPr>
        <w:t xml:space="preserve"> is under 16 years of age".</w:t>
      </w:r>
    </w:p>
    <w:p w14:paraId="4ADB8083" w14:textId="77777777" w:rsidR="00F56196" w:rsidRDefault="00F56196" w:rsidP="00A032D3">
      <w:pPr>
        <w:pStyle w:val="ListParagraph"/>
        <w:widowControl/>
        <w:numPr>
          <w:ilvl w:val="0"/>
          <w:numId w:val="32"/>
        </w:numPr>
        <w:autoSpaceDE/>
        <w:autoSpaceDN/>
        <w:ind w:left="1560" w:right="575" w:hanging="284"/>
        <w:contextualSpacing/>
      </w:pPr>
      <w:r w:rsidRPr="008C350C">
        <w:rPr>
          <w:rFonts w:asciiTheme="minorHAnsi" w:hAnsiTheme="minorHAnsi" w:cstheme="minorHAnsi"/>
          <w:color w:val="000000" w:themeColor="text1"/>
        </w:rPr>
        <w:t>Exemption box G 'has a War Pension exemption certificate’ has been re-worded to read ‘Prescription exemption certificate issued by the Ministry of Defence’. This is to better represent the exemption certificates issued by Veterans UK and those entitled to an</w:t>
      </w:r>
      <w:r w:rsidRPr="008C350C">
        <w:rPr>
          <w:color w:val="000000" w:themeColor="text1"/>
        </w:rPr>
        <w:t xml:space="preserve"> </w:t>
      </w:r>
      <w:r w:rsidRPr="008C350C">
        <w:rPr>
          <w:color w:val="FFFFFF"/>
        </w:rPr>
        <w:t>award under the Armed Forces Compensation Scheme (AFCS).</w:t>
      </w:r>
    </w:p>
    <w:p w14:paraId="01ECB72D" w14:textId="77777777" w:rsidR="00032B51" w:rsidRPr="00907E6A" w:rsidRDefault="00032B51" w:rsidP="00666004">
      <w:pPr>
        <w:pStyle w:val="Heading2"/>
        <w:spacing w:before="39"/>
        <w:ind w:left="993" w:hanging="426"/>
        <w:jc w:val="both"/>
        <w:rPr>
          <w:color w:val="5B518E"/>
          <w:sz w:val="22"/>
          <w:szCs w:val="22"/>
        </w:rPr>
      </w:pPr>
    </w:p>
    <w:p w14:paraId="2540B213" w14:textId="77777777" w:rsidR="00032B51" w:rsidRPr="00907E6A" w:rsidRDefault="00032B51" w:rsidP="00387F43">
      <w:pPr>
        <w:pStyle w:val="Heading2"/>
        <w:spacing w:before="39"/>
        <w:ind w:left="851"/>
        <w:jc w:val="both"/>
        <w:rPr>
          <w:color w:val="5B518E"/>
          <w:sz w:val="22"/>
          <w:szCs w:val="22"/>
        </w:rPr>
      </w:pPr>
    </w:p>
    <w:p w14:paraId="143CC52F" w14:textId="77777777" w:rsidR="00032B51" w:rsidRPr="00907E6A" w:rsidRDefault="00032B51" w:rsidP="00387F43">
      <w:pPr>
        <w:pStyle w:val="Heading2"/>
        <w:spacing w:before="39"/>
        <w:ind w:left="851"/>
        <w:jc w:val="both"/>
        <w:rPr>
          <w:color w:val="5B518E"/>
          <w:sz w:val="22"/>
          <w:szCs w:val="22"/>
        </w:rPr>
      </w:pPr>
    </w:p>
    <w:p w14:paraId="1302ECF1" w14:textId="77777777" w:rsidR="00D01891" w:rsidRPr="00907E6A" w:rsidRDefault="00D01891" w:rsidP="00387F43">
      <w:pPr>
        <w:jc w:val="both"/>
        <w:sectPr w:rsidR="00D01891" w:rsidRPr="00907E6A" w:rsidSect="003935DA">
          <w:pgSz w:w="11910" w:h="16840"/>
          <w:pgMar w:top="800" w:right="3" w:bottom="800" w:left="0" w:header="0" w:footer="606" w:gutter="0"/>
          <w:cols w:space="720"/>
        </w:sectPr>
      </w:pPr>
      <w:bookmarkStart w:id="5" w:name="_bookmark10"/>
      <w:bookmarkEnd w:id="5"/>
    </w:p>
    <w:p w14:paraId="6423598A" w14:textId="2DA819CA" w:rsidR="00D01891" w:rsidRPr="00907E6A" w:rsidRDefault="00D57E60" w:rsidP="00387F43">
      <w:pPr>
        <w:ind w:left="8350"/>
        <w:jc w:val="both"/>
        <w:rPr>
          <w:b/>
        </w:rPr>
      </w:pPr>
      <w:bookmarkStart w:id="6" w:name="FCS08022020"/>
      <w:r w:rsidRPr="00907E6A">
        <w:rPr>
          <w:b/>
          <w:color w:val="5B518E"/>
        </w:rPr>
        <w:t>Appendix FCS 0</w:t>
      </w:r>
      <w:r w:rsidR="00785D6D">
        <w:rPr>
          <w:b/>
          <w:color w:val="5B518E"/>
        </w:rPr>
        <w:t>8</w:t>
      </w:r>
      <w:r w:rsidRPr="00907E6A">
        <w:rPr>
          <w:b/>
          <w:color w:val="5B518E"/>
        </w:rPr>
        <w:t>/</w:t>
      </w:r>
      <w:r w:rsidR="00903EFC" w:rsidRPr="00907E6A">
        <w:rPr>
          <w:b/>
          <w:color w:val="5B518E"/>
        </w:rPr>
        <w:t>02</w:t>
      </w:r>
      <w:r w:rsidRPr="00907E6A">
        <w:rPr>
          <w:b/>
          <w:color w:val="5B518E"/>
        </w:rPr>
        <w:t>/</w:t>
      </w:r>
      <w:r w:rsidR="00903EFC" w:rsidRPr="00907E6A">
        <w:rPr>
          <w:b/>
          <w:color w:val="5B518E"/>
        </w:rPr>
        <w:t>20</w:t>
      </w:r>
    </w:p>
    <w:bookmarkEnd w:id="6"/>
    <w:p w14:paraId="3B2F0057" w14:textId="77777777" w:rsidR="00D01891" w:rsidRPr="00907E6A" w:rsidRDefault="00D01891" w:rsidP="00387F43">
      <w:pPr>
        <w:pStyle w:val="BodyText"/>
        <w:jc w:val="both"/>
        <w:rPr>
          <w:b/>
        </w:rPr>
      </w:pPr>
    </w:p>
    <w:p w14:paraId="152CD117" w14:textId="77777777" w:rsidR="00D01891" w:rsidRPr="00907E6A" w:rsidRDefault="00D01891" w:rsidP="00387F43">
      <w:pPr>
        <w:pStyle w:val="BodyText"/>
        <w:spacing w:before="10" w:after="1"/>
        <w:jc w:val="both"/>
        <w:rPr>
          <w:b/>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D01891" w:rsidRPr="00907E6A" w14:paraId="2E93156A" w14:textId="77777777">
        <w:trPr>
          <w:trHeight w:val="805"/>
        </w:trPr>
        <w:tc>
          <w:tcPr>
            <w:tcW w:w="4508" w:type="dxa"/>
          </w:tcPr>
          <w:p w14:paraId="735E1DC5" w14:textId="77777777" w:rsidR="00D01891" w:rsidRPr="00907E6A" w:rsidRDefault="00D01891" w:rsidP="00387F43">
            <w:pPr>
              <w:pStyle w:val="TableParagraph"/>
              <w:spacing w:before="11"/>
              <w:jc w:val="both"/>
              <w:rPr>
                <w:b/>
              </w:rPr>
            </w:pPr>
          </w:p>
          <w:p w14:paraId="7CA8F42A" w14:textId="77777777" w:rsidR="00D01891" w:rsidRPr="00907E6A" w:rsidRDefault="00D57E60" w:rsidP="00387F43">
            <w:pPr>
              <w:pStyle w:val="TableParagraph"/>
              <w:ind w:left="107"/>
              <w:jc w:val="both"/>
            </w:pPr>
            <w:r w:rsidRPr="00907E6A">
              <w:t>Subject</w:t>
            </w:r>
          </w:p>
        </w:tc>
        <w:tc>
          <w:tcPr>
            <w:tcW w:w="4510" w:type="dxa"/>
          </w:tcPr>
          <w:p w14:paraId="78ABFB25" w14:textId="77777777" w:rsidR="00D01891" w:rsidRPr="00907E6A" w:rsidRDefault="00D01891" w:rsidP="00387F43">
            <w:pPr>
              <w:pStyle w:val="TableParagraph"/>
              <w:spacing w:before="11"/>
              <w:jc w:val="both"/>
              <w:rPr>
                <w:b/>
              </w:rPr>
            </w:pPr>
          </w:p>
          <w:p w14:paraId="78CEBF70" w14:textId="77777777" w:rsidR="00D01891" w:rsidRPr="00907E6A" w:rsidRDefault="00D57E60" w:rsidP="00387F43">
            <w:pPr>
              <w:pStyle w:val="TableParagraph"/>
              <w:ind w:left="107"/>
              <w:jc w:val="both"/>
            </w:pPr>
            <w:r w:rsidRPr="00907E6A">
              <w:t>Statistics</w:t>
            </w:r>
          </w:p>
        </w:tc>
      </w:tr>
      <w:tr w:rsidR="00D01891" w:rsidRPr="00907E6A" w14:paraId="77997684" w14:textId="77777777">
        <w:trPr>
          <w:trHeight w:val="806"/>
        </w:trPr>
        <w:tc>
          <w:tcPr>
            <w:tcW w:w="4508" w:type="dxa"/>
          </w:tcPr>
          <w:p w14:paraId="5BA9425F" w14:textId="77777777" w:rsidR="00D01891" w:rsidRPr="00907E6A" w:rsidRDefault="00D01891" w:rsidP="00387F43">
            <w:pPr>
              <w:pStyle w:val="TableParagraph"/>
              <w:spacing w:before="11"/>
              <w:jc w:val="both"/>
              <w:rPr>
                <w:b/>
              </w:rPr>
            </w:pPr>
          </w:p>
          <w:p w14:paraId="07641F91" w14:textId="77777777" w:rsidR="00D01891" w:rsidRPr="00907E6A" w:rsidRDefault="00D57E60" w:rsidP="00387F43">
            <w:pPr>
              <w:pStyle w:val="TableParagraph"/>
              <w:ind w:left="107"/>
              <w:jc w:val="both"/>
            </w:pPr>
            <w:r w:rsidRPr="00907E6A">
              <w:t>Date of meeting</w:t>
            </w:r>
          </w:p>
        </w:tc>
        <w:tc>
          <w:tcPr>
            <w:tcW w:w="4510" w:type="dxa"/>
          </w:tcPr>
          <w:p w14:paraId="271BA41E" w14:textId="77777777" w:rsidR="00D01891" w:rsidRPr="00907E6A" w:rsidRDefault="00D01891" w:rsidP="00387F43">
            <w:pPr>
              <w:pStyle w:val="TableParagraph"/>
              <w:spacing w:before="11"/>
              <w:jc w:val="both"/>
              <w:rPr>
                <w:b/>
              </w:rPr>
            </w:pPr>
          </w:p>
          <w:p w14:paraId="6A73CD57" w14:textId="5FB1DBDD" w:rsidR="00D01891" w:rsidRPr="00907E6A" w:rsidRDefault="00470FAE" w:rsidP="00387F43">
            <w:pPr>
              <w:pStyle w:val="TableParagraph"/>
              <w:ind w:left="107"/>
              <w:jc w:val="both"/>
            </w:pPr>
            <w:r w:rsidRPr="00907E6A">
              <w:t>5</w:t>
            </w:r>
            <w:r w:rsidR="00D57E60" w:rsidRPr="00907E6A">
              <w:rPr>
                <w:vertAlign w:val="superscript"/>
              </w:rPr>
              <w:t>th</w:t>
            </w:r>
            <w:r w:rsidR="00D57E60" w:rsidRPr="00907E6A">
              <w:t xml:space="preserve"> </w:t>
            </w:r>
            <w:r w:rsidRPr="00907E6A">
              <w:t xml:space="preserve">February </w:t>
            </w:r>
            <w:r w:rsidR="00D57E60" w:rsidRPr="00907E6A">
              <w:t>20</w:t>
            </w:r>
            <w:r w:rsidRPr="00907E6A">
              <w:t>20</w:t>
            </w:r>
          </w:p>
        </w:tc>
      </w:tr>
      <w:tr w:rsidR="00D01891" w:rsidRPr="00907E6A" w14:paraId="6F51D664" w14:textId="77777777">
        <w:trPr>
          <w:trHeight w:val="805"/>
        </w:trPr>
        <w:tc>
          <w:tcPr>
            <w:tcW w:w="4508" w:type="dxa"/>
          </w:tcPr>
          <w:p w14:paraId="5564A614" w14:textId="77777777" w:rsidR="00D01891" w:rsidRPr="00907E6A" w:rsidRDefault="00D01891" w:rsidP="00387F43">
            <w:pPr>
              <w:pStyle w:val="TableParagraph"/>
              <w:spacing w:before="11"/>
              <w:jc w:val="both"/>
              <w:rPr>
                <w:b/>
              </w:rPr>
            </w:pPr>
          </w:p>
          <w:p w14:paraId="11443E7C" w14:textId="77777777" w:rsidR="00D01891" w:rsidRPr="00907E6A" w:rsidRDefault="00D57E60" w:rsidP="00387F43">
            <w:pPr>
              <w:pStyle w:val="TableParagraph"/>
              <w:ind w:left="107"/>
              <w:jc w:val="both"/>
            </w:pPr>
            <w:r w:rsidRPr="00907E6A">
              <w:t>Committee/Subcommittee</w:t>
            </w:r>
          </w:p>
        </w:tc>
        <w:tc>
          <w:tcPr>
            <w:tcW w:w="4510" w:type="dxa"/>
          </w:tcPr>
          <w:p w14:paraId="021DE023" w14:textId="77777777" w:rsidR="00D01891" w:rsidRPr="00907E6A" w:rsidRDefault="00D01891" w:rsidP="00387F43">
            <w:pPr>
              <w:pStyle w:val="TableParagraph"/>
              <w:spacing w:before="11"/>
              <w:jc w:val="both"/>
              <w:rPr>
                <w:b/>
              </w:rPr>
            </w:pPr>
          </w:p>
          <w:p w14:paraId="4F2C3DF6" w14:textId="77777777" w:rsidR="00D01891" w:rsidRPr="00907E6A" w:rsidRDefault="00D57E60" w:rsidP="00387F43">
            <w:pPr>
              <w:pStyle w:val="TableParagraph"/>
              <w:ind w:left="107"/>
              <w:jc w:val="both"/>
            </w:pPr>
            <w:r w:rsidRPr="00907E6A">
              <w:t>FunCon</w:t>
            </w:r>
          </w:p>
        </w:tc>
      </w:tr>
      <w:tr w:rsidR="00D01891" w:rsidRPr="00907E6A" w14:paraId="52FC1C04" w14:textId="77777777">
        <w:trPr>
          <w:trHeight w:val="806"/>
        </w:trPr>
        <w:tc>
          <w:tcPr>
            <w:tcW w:w="4508" w:type="dxa"/>
          </w:tcPr>
          <w:p w14:paraId="319AAADF" w14:textId="77777777" w:rsidR="00D01891" w:rsidRPr="00907E6A" w:rsidRDefault="00D01891" w:rsidP="00387F43">
            <w:pPr>
              <w:pStyle w:val="TableParagraph"/>
              <w:spacing w:before="12"/>
              <w:jc w:val="both"/>
              <w:rPr>
                <w:b/>
              </w:rPr>
            </w:pPr>
          </w:p>
          <w:p w14:paraId="159A0043" w14:textId="77777777" w:rsidR="00D01891" w:rsidRPr="00907E6A" w:rsidRDefault="00D57E60" w:rsidP="00387F43">
            <w:pPr>
              <w:pStyle w:val="TableParagraph"/>
              <w:ind w:left="107"/>
              <w:jc w:val="both"/>
            </w:pPr>
            <w:r w:rsidRPr="00907E6A">
              <w:t>Status</w:t>
            </w:r>
          </w:p>
        </w:tc>
        <w:tc>
          <w:tcPr>
            <w:tcW w:w="4510" w:type="dxa"/>
          </w:tcPr>
          <w:p w14:paraId="5008B63F" w14:textId="77777777" w:rsidR="00D01891" w:rsidRPr="00907E6A" w:rsidRDefault="00D01891" w:rsidP="00387F43">
            <w:pPr>
              <w:pStyle w:val="TableParagraph"/>
              <w:spacing w:before="12"/>
              <w:jc w:val="both"/>
              <w:rPr>
                <w:b/>
              </w:rPr>
            </w:pPr>
          </w:p>
          <w:p w14:paraId="794479A8" w14:textId="77777777" w:rsidR="00D01891" w:rsidRPr="00907E6A" w:rsidRDefault="00D57E60" w:rsidP="00387F43">
            <w:pPr>
              <w:pStyle w:val="TableParagraph"/>
              <w:ind w:left="107"/>
              <w:jc w:val="both"/>
            </w:pPr>
            <w:r w:rsidRPr="00907E6A">
              <w:t>Not confidential</w:t>
            </w:r>
          </w:p>
        </w:tc>
      </w:tr>
      <w:tr w:rsidR="00D01891" w:rsidRPr="00907E6A" w14:paraId="618C0551" w14:textId="77777777">
        <w:trPr>
          <w:trHeight w:val="805"/>
        </w:trPr>
        <w:tc>
          <w:tcPr>
            <w:tcW w:w="4508" w:type="dxa"/>
          </w:tcPr>
          <w:p w14:paraId="2CCB9434" w14:textId="77777777" w:rsidR="00D01891" w:rsidRPr="00907E6A" w:rsidRDefault="00D01891" w:rsidP="00387F43">
            <w:pPr>
              <w:pStyle w:val="TableParagraph"/>
              <w:spacing w:before="11"/>
              <w:jc w:val="both"/>
              <w:rPr>
                <w:b/>
              </w:rPr>
            </w:pPr>
          </w:p>
          <w:p w14:paraId="19016510" w14:textId="77777777" w:rsidR="00D01891" w:rsidRPr="00907E6A" w:rsidRDefault="00D57E60" w:rsidP="00387F43">
            <w:pPr>
              <w:pStyle w:val="TableParagraph"/>
              <w:ind w:left="107"/>
              <w:jc w:val="both"/>
            </w:pPr>
            <w:r w:rsidRPr="00907E6A">
              <w:t>Overview</w:t>
            </w:r>
          </w:p>
        </w:tc>
        <w:tc>
          <w:tcPr>
            <w:tcW w:w="4510" w:type="dxa"/>
          </w:tcPr>
          <w:p w14:paraId="658EC5F1" w14:textId="77777777" w:rsidR="00D01891" w:rsidRPr="00907E6A" w:rsidRDefault="00D01891" w:rsidP="00387F43">
            <w:pPr>
              <w:pStyle w:val="TableParagraph"/>
              <w:spacing w:before="11"/>
              <w:jc w:val="both"/>
              <w:rPr>
                <w:b/>
              </w:rPr>
            </w:pPr>
          </w:p>
          <w:p w14:paraId="314C920F" w14:textId="77777777" w:rsidR="00D01891" w:rsidRPr="00907E6A" w:rsidRDefault="00D57E60" w:rsidP="00387F43">
            <w:pPr>
              <w:pStyle w:val="TableParagraph"/>
              <w:ind w:left="107"/>
              <w:jc w:val="both"/>
            </w:pPr>
            <w:r w:rsidRPr="00907E6A">
              <w:t>Latest statistics for information</w:t>
            </w:r>
          </w:p>
        </w:tc>
      </w:tr>
      <w:tr w:rsidR="00D01891" w:rsidRPr="00907E6A" w14:paraId="3C866DF0" w14:textId="77777777">
        <w:trPr>
          <w:trHeight w:val="806"/>
        </w:trPr>
        <w:tc>
          <w:tcPr>
            <w:tcW w:w="4508" w:type="dxa"/>
          </w:tcPr>
          <w:p w14:paraId="53B4D349" w14:textId="77777777" w:rsidR="00D01891" w:rsidRPr="00907E6A" w:rsidRDefault="00D01891" w:rsidP="00387F43">
            <w:pPr>
              <w:pStyle w:val="TableParagraph"/>
              <w:spacing w:before="11"/>
              <w:jc w:val="both"/>
              <w:rPr>
                <w:b/>
              </w:rPr>
            </w:pPr>
          </w:p>
          <w:p w14:paraId="5B1A6FB5" w14:textId="77777777" w:rsidR="00D01891" w:rsidRPr="00907E6A" w:rsidRDefault="00D57E60" w:rsidP="00387F43">
            <w:pPr>
              <w:pStyle w:val="TableParagraph"/>
              <w:ind w:left="107"/>
              <w:jc w:val="both"/>
            </w:pPr>
            <w:r w:rsidRPr="00907E6A">
              <w:t>Proposed action(s)</w:t>
            </w:r>
          </w:p>
        </w:tc>
        <w:tc>
          <w:tcPr>
            <w:tcW w:w="4510" w:type="dxa"/>
          </w:tcPr>
          <w:p w14:paraId="203C6AF1" w14:textId="77777777" w:rsidR="00D01891" w:rsidRPr="00907E6A" w:rsidRDefault="00D01891" w:rsidP="00387F43">
            <w:pPr>
              <w:pStyle w:val="TableParagraph"/>
              <w:spacing w:before="11"/>
              <w:jc w:val="both"/>
              <w:rPr>
                <w:b/>
              </w:rPr>
            </w:pPr>
          </w:p>
          <w:p w14:paraId="48DF6083" w14:textId="77777777" w:rsidR="00D01891" w:rsidRPr="00907E6A" w:rsidRDefault="00D57E60" w:rsidP="00387F43">
            <w:pPr>
              <w:pStyle w:val="TableParagraph"/>
              <w:ind w:left="107"/>
              <w:jc w:val="both"/>
            </w:pPr>
            <w:r w:rsidRPr="00907E6A">
              <w:t>No action required</w:t>
            </w:r>
          </w:p>
        </w:tc>
      </w:tr>
      <w:tr w:rsidR="00D01891" w:rsidRPr="00907E6A" w14:paraId="7E51EFBA" w14:textId="77777777">
        <w:trPr>
          <w:trHeight w:val="806"/>
        </w:trPr>
        <w:tc>
          <w:tcPr>
            <w:tcW w:w="4508" w:type="dxa"/>
          </w:tcPr>
          <w:p w14:paraId="0C345CB1" w14:textId="77777777" w:rsidR="00D01891" w:rsidRPr="00907E6A" w:rsidRDefault="00D01891" w:rsidP="00387F43">
            <w:pPr>
              <w:pStyle w:val="TableParagraph"/>
              <w:spacing w:before="11"/>
              <w:jc w:val="both"/>
              <w:rPr>
                <w:b/>
              </w:rPr>
            </w:pPr>
          </w:p>
          <w:p w14:paraId="4FD4B73C" w14:textId="77777777" w:rsidR="00D01891" w:rsidRPr="00907E6A" w:rsidRDefault="00D57E60" w:rsidP="00387F43">
            <w:pPr>
              <w:pStyle w:val="TableParagraph"/>
              <w:ind w:left="107"/>
              <w:jc w:val="both"/>
            </w:pPr>
            <w:r w:rsidRPr="00907E6A">
              <w:t>Author(s) of the paper</w:t>
            </w:r>
          </w:p>
        </w:tc>
        <w:tc>
          <w:tcPr>
            <w:tcW w:w="4510" w:type="dxa"/>
          </w:tcPr>
          <w:p w14:paraId="2E8656D5" w14:textId="77777777" w:rsidR="00D01891" w:rsidRPr="00907E6A" w:rsidRDefault="00D01891" w:rsidP="00387F43">
            <w:pPr>
              <w:pStyle w:val="TableParagraph"/>
              <w:spacing w:before="11"/>
              <w:jc w:val="both"/>
              <w:rPr>
                <w:b/>
              </w:rPr>
            </w:pPr>
          </w:p>
          <w:p w14:paraId="72BE01A4" w14:textId="77777777" w:rsidR="00D01891" w:rsidRPr="00907E6A" w:rsidRDefault="00D57E60" w:rsidP="00387F43">
            <w:pPr>
              <w:pStyle w:val="TableParagraph"/>
              <w:ind w:left="107"/>
              <w:jc w:val="both"/>
            </w:pPr>
            <w:r w:rsidRPr="00907E6A">
              <w:t>PSNC Pharmacy Funding Team</w:t>
            </w:r>
          </w:p>
        </w:tc>
      </w:tr>
    </w:tbl>
    <w:p w14:paraId="2866BC37" w14:textId="77777777" w:rsidR="00D01891" w:rsidRPr="00907E6A" w:rsidRDefault="00D01891" w:rsidP="00387F43">
      <w:pPr>
        <w:jc w:val="both"/>
        <w:sectPr w:rsidR="00D01891" w:rsidRPr="00907E6A">
          <w:pgSz w:w="11910" w:h="16840"/>
          <w:pgMar w:top="800" w:right="200" w:bottom="800" w:left="220" w:header="0" w:footer="606" w:gutter="0"/>
          <w:cols w:space="720"/>
        </w:sectPr>
      </w:pPr>
    </w:p>
    <w:p w14:paraId="0AE14CE9" w14:textId="168A4151" w:rsidR="00D01891" w:rsidRPr="00907E6A" w:rsidRDefault="00D57E60" w:rsidP="009206AF">
      <w:pPr>
        <w:spacing w:before="1"/>
        <w:jc w:val="center"/>
        <w:rPr>
          <w:b/>
        </w:rPr>
      </w:pPr>
      <w:r w:rsidRPr="00907E6A">
        <w:rPr>
          <w:b/>
          <w:color w:val="5B518E"/>
        </w:rPr>
        <w:t>Statistics</w:t>
      </w:r>
    </w:p>
    <w:p w14:paraId="0262523B" w14:textId="2C2C4B93" w:rsidR="00D01891" w:rsidRPr="00907E6A" w:rsidRDefault="00581F3A" w:rsidP="00387F43">
      <w:pPr>
        <w:pStyle w:val="BodyText"/>
        <w:spacing w:before="11"/>
        <w:ind w:left="142"/>
        <w:jc w:val="both"/>
        <w:rPr>
          <w:b/>
        </w:rPr>
      </w:pPr>
      <w:r>
        <w:rPr>
          <w:noProof/>
        </w:rPr>
        <w:drawing>
          <wp:inline distT="0" distB="0" distL="0" distR="0" wp14:anchorId="3A5C0C03" wp14:editId="4AB075D2">
            <wp:extent cx="7160296" cy="2345635"/>
            <wp:effectExtent l="0" t="0" r="2540" b="0"/>
            <wp:docPr id="1407302073"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pic:nvPicPr>
                  <pic:blipFill>
                    <a:blip r:embed="rId18">
                      <a:extLst>
                        <a:ext uri="{28A0092B-C50C-407E-A947-70E740481C1C}">
                          <a14:useLocalDpi xmlns:a14="http://schemas.microsoft.com/office/drawing/2010/main" val="0"/>
                        </a:ext>
                      </a:extLst>
                    </a:blip>
                    <a:stretch>
                      <a:fillRect/>
                    </a:stretch>
                  </pic:blipFill>
                  <pic:spPr>
                    <a:xfrm>
                      <a:off x="0" y="0"/>
                      <a:ext cx="7160296" cy="2345635"/>
                    </a:xfrm>
                    <a:prstGeom prst="rect">
                      <a:avLst/>
                    </a:prstGeom>
                  </pic:spPr>
                </pic:pic>
              </a:graphicData>
            </a:graphic>
          </wp:inline>
        </w:drawing>
      </w:r>
    </w:p>
    <w:p w14:paraId="6D168E7E" w14:textId="77777777" w:rsidR="00E32B52" w:rsidRPr="00907E6A" w:rsidRDefault="00E32B52" w:rsidP="00387F43">
      <w:pPr>
        <w:pStyle w:val="BodyText"/>
        <w:spacing w:before="11"/>
        <w:ind w:left="142"/>
        <w:jc w:val="both"/>
        <w:rPr>
          <w:b/>
        </w:rPr>
      </w:pPr>
    </w:p>
    <w:p w14:paraId="2B1254DE" w14:textId="36C1B812" w:rsidR="00272FEC" w:rsidRPr="00907E6A" w:rsidRDefault="00B55C33" w:rsidP="00387F43">
      <w:pPr>
        <w:tabs>
          <w:tab w:val="left" w:pos="6887"/>
        </w:tabs>
        <w:jc w:val="both"/>
        <w:rPr>
          <w:noProof/>
        </w:rPr>
      </w:pPr>
      <w:r>
        <w:rPr>
          <w:noProof/>
        </w:rPr>
        <w:drawing>
          <wp:inline distT="0" distB="0" distL="0" distR="0" wp14:anchorId="35BC0D6B" wp14:editId="0F270001">
            <wp:extent cx="7212800" cy="2564342"/>
            <wp:effectExtent l="0" t="0" r="7620" b="7620"/>
            <wp:docPr id="2101232909"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pic:nvPicPr>
                  <pic:blipFill>
                    <a:blip r:embed="rId19">
                      <a:extLst>
                        <a:ext uri="{28A0092B-C50C-407E-A947-70E740481C1C}">
                          <a14:useLocalDpi xmlns:a14="http://schemas.microsoft.com/office/drawing/2010/main" val="0"/>
                        </a:ext>
                      </a:extLst>
                    </a:blip>
                    <a:stretch>
                      <a:fillRect/>
                    </a:stretch>
                  </pic:blipFill>
                  <pic:spPr>
                    <a:xfrm>
                      <a:off x="0" y="0"/>
                      <a:ext cx="7212800" cy="2564342"/>
                    </a:xfrm>
                    <a:prstGeom prst="rect">
                      <a:avLst/>
                    </a:prstGeom>
                  </pic:spPr>
                </pic:pic>
              </a:graphicData>
            </a:graphic>
          </wp:inline>
        </w:drawing>
      </w:r>
    </w:p>
    <w:p w14:paraId="141735BA" w14:textId="77777777" w:rsidR="00272FEC" w:rsidRDefault="00272FEC" w:rsidP="00387F43">
      <w:pPr>
        <w:tabs>
          <w:tab w:val="left" w:pos="6887"/>
        </w:tabs>
        <w:ind w:left="142"/>
        <w:jc w:val="both"/>
        <w:rPr>
          <w:noProof/>
        </w:rPr>
      </w:pPr>
      <w:r w:rsidRPr="00907E6A">
        <w:tab/>
      </w:r>
      <w:r w:rsidR="00E64E61" w:rsidRPr="00907E6A">
        <w:rPr>
          <w:noProof/>
        </w:rPr>
        <w:drawing>
          <wp:inline distT="0" distB="0" distL="0" distR="0" wp14:anchorId="44FC644E" wp14:editId="79E8E6B7">
            <wp:extent cx="7125553" cy="2532083"/>
            <wp:effectExtent l="0" t="0" r="0" b="190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132198" cy="2534444"/>
                    </a:xfrm>
                    <a:prstGeom prst="rect">
                      <a:avLst/>
                    </a:prstGeom>
                  </pic:spPr>
                </pic:pic>
              </a:graphicData>
            </a:graphic>
          </wp:inline>
        </w:drawing>
      </w:r>
    </w:p>
    <w:p w14:paraId="571327BB" w14:textId="77777777" w:rsidR="00BF77E0" w:rsidRPr="00BF77E0" w:rsidRDefault="00BF77E0" w:rsidP="00BF77E0"/>
    <w:p w14:paraId="28227AE0" w14:textId="77777777" w:rsidR="00BF77E0" w:rsidRPr="00BF77E0" w:rsidRDefault="00BF77E0" w:rsidP="00BF77E0"/>
    <w:p w14:paraId="58FB1B0D" w14:textId="77777777" w:rsidR="00BF77E0" w:rsidRDefault="00BF77E0" w:rsidP="00BF77E0">
      <w:pPr>
        <w:rPr>
          <w:noProof/>
        </w:rPr>
      </w:pPr>
    </w:p>
    <w:p w14:paraId="0A1D8FBE" w14:textId="2B202173" w:rsidR="00BF77E0" w:rsidRDefault="00BF77E0" w:rsidP="00BF77E0">
      <w:pPr>
        <w:tabs>
          <w:tab w:val="left" w:pos="9754"/>
        </w:tabs>
      </w:pPr>
      <w:r>
        <w:tab/>
      </w:r>
    </w:p>
    <w:p w14:paraId="1CF58989" w14:textId="77777777" w:rsidR="00BF77E0" w:rsidRDefault="00BF77E0" w:rsidP="00BF77E0">
      <w:pPr>
        <w:tabs>
          <w:tab w:val="left" w:pos="9754"/>
        </w:tabs>
      </w:pPr>
    </w:p>
    <w:p w14:paraId="1E9065CB" w14:textId="77777777" w:rsidR="00BF77E0" w:rsidRDefault="00BF77E0" w:rsidP="00BF77E0">
      <w:pPr>
        <w:tabs>
          <w:tab w:val="left" w:pos="9754"/>
        </w:tabs>
      </w:pPr>
    </w:p>
    <w:p w14:paraId="59299FC3" w14:textId="77777777" w:rsidR="00BF77E0" w:rsidRDefault="00BF77E0" w:rsidP="00BF77E0">
      <w:pPr>
        <w:tabs>
          <w:tab w:val="left" w:pos="9754"/>
        </w:tabs>
      </w:pPr>
    </w:p>
    <w:p w14:paraId="14C1EAAC" w14:textId="77777777" w:rsidR="00BF77E0" w:rsidRDefault="00BF77E0" w:rsidP="00BF77E0">
      <w:pPr>
        <w:tabs>
          <w:tab w:val="left" w:pos="9754"/>
        </w:tabs>
      </w:pPr>
    </w:p>
    <w:p w14:paraId="09BA8453" w14:textId="77777777" w:rsidR="0005317A" w:rsidRPr="00907E6A" w:rsidRDefault="0005317A" w:rsidP="00387F43">
      <w:pPr>
        <w:tabs>
          <w:tab w:val="left" w:pos="6887"/>
        </w:tabs>
        <w:ind w:left="284"/>
        <w:jc w:val="both"/>
      </w:pPr>
      <w:r>
        <w:rPr>
          <w:noProof/>
        </w:rPr>
        <w:drawing>
          <wp:inline distT="0" distB="0" distL="0" distR="0" wp14:anchorId="195FCDFD" wp14:editId="6E70DB21">
            <wp:extent cx="6873138" cy="2719346"/>
            <wp:effectExtent l="0" t="0" r="4445" b="5080"/>
            <wp:docPr id="1743557862"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pic:nvPicPr>
                  <pic:blipFill>
                    <a:blip r:embed="rId21">
                      <a:extLst>
                        <a:ext uri="{28A0092B-C50C-407E-A947-70E740481C1C}">
                          <a14:useLocalDpi xmlns:a14="http://schemas.microsoft.com/office/drawing/2010/main" val="0"/>
                        </a:ext>
                      </a:extLst>
                    </a:blip>
                    <a:stretch>
                      <a:fillRect/>
                    </a:stretch>
                  </pic:blipFill>
                  <pic:spPr>
                    <a:xfrm>
                      <a:off x="0" y="0"/>
                      <a:ext cx="6873138" cy="2719346"/>
                    </a:xfrm>
                    <a:prstGeom prst="rect">
                      <a:avLst/>
                    </a:prstGeom>
                  </pic:spPr>
                </pic:pic>
              </a:graphicData>
            </a:graphic>
          </wp:inline>
        </w:drawing>
      </w:r>
    </w:p>
    <w:p w14:paraId="0488E8B2" w14:textId="77777777" w:rsidR="00B76952" w:rsidRPr="00907E6A" w:rsidRDefault="00B76952" w:rsidP="00387F43">
      <w:pPr>
        <w:tabs>
          <w:tab w:val="left" w:pos="6887"/>
        </w:tabs>
        <w:ind w:left="142"/>
        <w:jc w:val="both"/>
      </w:pPr>
    </w:p>
    <w:p w14:paraId="775EA80E" w14:textId="77777777" w:rsidR="00B76952" w:rsidRPr="00907E6A" w:rsidRDefault="00B76952" w:rsidP="00387F43">
      <w:pPr>
        <w:tabs>
          <w:tab w:val="left" w:pos="6887"/>
        </w:tabs>
        <w:ind w:left="284"/>
        <w:jc w:val="both"/>
        <w:rPr>
          <w:noProof/>
        </w:rPr>
      </w:pPr>
      <w:r>
        <w:rPr>
          <w:noProof/>
        </w:rPr>
        <w:drawing>
          <wp:inline distT="0" distB="0" distL="0" distR="0" wp14:anchorId="3D473E63" wp14:editId="74BBC108">
            <wp:extent cx="6872603" cy="2957193"/>
            <wp:effectExtent l="0" t="0" r="4445" b="0"/>
            <wp:docPr id="599868724"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pic:nvPicPr>
                  <pic:blipFill>
                    <a:blip r:embed="rId22">
                      <a:extLst>
                        <a:ext uri="{28A0092B-C50C-407E-A947-70E740481C1C}">
                          <a14:useLocalDpi xmlns:a14="http://schemas.microsoft.com/office/drawing/2010/main" val="0"/>
                        </a:ext>
                      </a:extLst>
                    </a:blip>
                    <a:stretch>
                      <a:fillRect/>
                    </a:stretch>
                  </pic:blipFill>
                  <pic:spPr>
                    <a:xfrm>
                      <a:off x="0" y="0"/>
                      <a:ext cx="6872603" cy="2957193"/>
                    </a:xfrm>
                    <a:prstGeom prst="rect">
                      <a:avLst/>
                    </a:prstGeom>
                  </pic:spPr>
                </pic:pic>
              </a:graphicData>
            </a:graphic>
          </wp:inline>
        </w:drawing>
      </w:r>
    </w:p>
    <w:p w14:paraId="21367F1C" w14:textId="77777777" w:rsidR="00A21737" w:rsidRPr="00907E6A" w:rsidRDefault="00A21737" w:rsidP="00387F43">
      <w:pPr>
        <w:jc w:val="both"/>
      </w:pPr>
    </w:p>
    <w:p w14:paraId="7C8BB1DC" w14:textId="5FC9D98F" w:rsidR="00A21737" w:rsidRPr="00907E6A" w:rsidRDefault="00A21737" w:rsidP="00387F43">
      <w:pPr>
        <w:tabs>
          <w:tab w:val="left" w:pos="7426"/>
        </w:tabs>
        <w:ind w:left="284"/>
        <w:jc w:val="both"/>
        <w:rPr>
          <w:noProof/>
        </w:rPr>
      </w:pPr>
      <w:r>
        <w:rPr>
          <w:noProof/>
        </w:rPr>
        <w:drawing>
          <wp:inline distT="0" distB="0" distL="0" distR="0" wp14:anchorId="4C5D8225" wp14:editId="5AAD54A2">
            <wp:extent cx="6743810" cy="2942274"/>
            <wp:effectExtent l="0" t="0" r="0" b="0"/>
            <wp:docPr id="174124439"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pic:nvPicPr>
                  <pic:blipFill>
                    <a:blip r:embed="rId23">
                      <a:extLst>
                        <a:ext uri="{28A0092B-C50C-407E-A947-70E740481C1C}">
                          <a14:useLocalDpi xmlns:a14="http://schemas.microsoft.com/office/drawing/2010/main" val="0"/>
                        </a:ext>
                      </a:extLst>
                    </a:blip>
                    <a:stretch>
                      <a:fillRect/>
                    </a:stretch>
                  </pic:blipFill>
                  <pic:spPr>
                    <a:xfrm>
                      <a:off x="0" y="0"/>
                      <a:ext cx="6743810" cy="2942274"/>
                    </a:xfrm>
                    <a:prstGeom prst="rect">
                      <a:avLst/>
                    </a:prstGeom>
                  </pic:spPr>
                </pic:pic>
              </a:graphicData>
            </a:graphic>
          </wp:inline>
        </w:drawing>
      </w:r>
    </w:p>
    <w:p w14:paraId="6AE97F16" w14:textId="77777777" w:rsidR="00504F8E" w:rsidRDefault="00504F8E" w:rsidP="00387F43">
      <w:pPr>
        <w:tabs>
          <w:tab w:val="left" w:pos="7426"/>
        </w:tabs>
        <w:ind w:left="142"/>
        <w:jc w:val="both"/>
        <w:rPr>
          <w:noProof/>
        </w:rPr>
      </w:pPr>
    </w:p>
    <w:p w14:paraId="12E93058" w14:textId="77777777" w:rsidR="00444D0B" w:rsidRDefault="00444D0B" w:rsidP="00387F43">
      <w:pPr>
        <w:tabs>
          <w:tab w:val="left" w:pos="7426"/>
        </w:tabs>
        <w:ind w:left="142"/>
        <w:jc w:val="both"/>
        <w:rPr>
          <w:noProof/>
        </w:rPr>
      </w:pPr>
    </w:p>
    <w:p w14:paraId="61B7782E" w14:textId="29099D66" w:rsidR="00444D0B" w:rsidRPr="00907E6A" w:rsidRDefault="00444D0B" w:rsidP="00444D0B">
      <w:pPr>
        <w:tabs>
          <w:tab w:val="left" w:pos="7426"/>
        </w:tabs>
        <w:ind w:left="142"/>
        <w:jc w:val="both"/>
        <w:rPr>
          <w:noProof/>
        </w:rPr>
      </w:pPr>
    </w:p>
    <w:p w14:paraId="1C38DE0B" w14:textId="77777777" w:rsidR="00881263" w:rsidRDefault="00123237" w:rsidP="00881263">
      <w:pPr>
        <w:tabs>
          <w:tab w:val="left" w:pos="7426"/>
        </w:tabs>
        <w:ind w:left="567" w:right="63"/>
        <w:jc w:val="both"/>
        <w:rPr>
          <w:noProof/>
        </w:rPr>
      </w:pPr>
      <w:r>
        <w:rPr>
          <w:noProof/>
        </w:rPr>
        <w:drawing>
          <wp:inline distT="0" distB="0" distL="0" distR="0" wp14:anchorId="04175005" wp14:editId="219DEE52">
            <wp:extent cx="6525694" cy="2680702"/>
            <wp:effectExtent l="0" t="0" r="8890" b="5715"/>
            <wp:docPr id="181383594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pic:nvPicPr>
                  <pic:blipFill>
                    <a:blip r:embed="rId24">
                      <a:extLst>
                        <a:ext uri="{28A0092B-C50C-407E-A947-70E740481C1C}">
                          <a14:useLocalDpi xmlns:a14="http://schemas.microsoft.com/office/drawing/2010/main" val="0"/>
                        </a:ext>
                      </a:extLst>
                    </a:blip>
                    <a:stretch>
                      <a:fillRect/>
                    </a:stretch>
                  </pic:blipFill>
                  <pic:spPr>
                    <a:xfrm>
                      <a:off x="0" y="0"/>
                      <a:ext cx="6525694" cy="2680702"/>
                    </a:xfrm>
                    <a:prstGeom prst="rect">
                      <a:avLst/>
                    </a:prstGeom>
                  </pic:spPr>
                </pic:pic>
              </a:graphicData>
            </a:graphic>
          </wp:inline>
        </w:drawing>
      </w:r>
    </w:p>
    <w:p w14:paraId="57C9CE9C" w14:textId="77777777" w:rsidR="00881263" w:rsidRDefault="00881263" w:rsidP="00881263">
      <w:pPr>
        <w:tabs>
          <w:tab w:val="left" w:pos="7426"/>
        </w:tabs>
        <w:ind w:left="567" w:right="63"/>
        <w:jc w:val="both"/>
        <w:rPr>
          <w:noProof/>
        </w:rPr>
      </w:pPr>
    </w:p>
    <w:p w14:paraId="4BEEAC79" w14:textId="5596FB70" w:rsidR="00A21737" w:rsidRPr="00907E6A" w:rsidRDefault="004F2869" w:rsidP="00881263">
      <w:pPr>
        <w:tabs>
          <w:tab w:val="left" w:pos="7426"/>
        </w:tabs>
        <w:ind w:left="567" w:right="63"/>
        <w:jc w:val="both"/>
        <w:rPr>
          <w:noProof/>
        </w:rPr>
      </w:pPr>
      <w:r>
        <w:rPr>
          <w:noProof/>
        </w:rPr>
        <w:drawing>
          <wp:inline distT="0" distB="0" distL="0" distR="0" wp14:anchorId="1D28DFB0" wp14:editId="600F0606">
            <wp:extent cx="6392543" cy="2952030"/>
            <wp:effectExtent l="0" t="0" r="8255" b="1270"/>
            <wp:docPr id="823323773"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pic:nvPicPr>
                  <pic:blipFill>
                    <a:blip r:embed="rId25">
                      <a:extLst>
                        <a:ext uri="{28A0092B-C50C-407E-A947-70E740481C1C}">
                          <a14:useLocalDpi xmlns:a14="http://schemas.microsoft.com/office/drawing/2010/main" val="0"/>
                        </a:ext>
                      </a:extLst>
                    </a:blip>
                    <a:stretch>
                      <a:fillRect/>
                    </a:stretch>
                  </pic:blipFill>
                  <pic:spPr>
                    <a:xfrm>
                      <a:off x="0" y="0"/>
                      <a:ext cx="6392543" cy="2952030"/>
                    </a:xfrm>
                    <a:prstGeom prst="rect">
                      <a:avLst/>
                    </a:prstGeom>
                  </pic:spPr>
                </pic:pic>
              </a:graphicData>
            </a:graphic>
          </wp:inline>
        </w:drawing>
      </w:r>
    </w:p>
    <w:p w14:paraId="0E555BB8" w14:textId="654101E9" w:rsidR="00EA432E" w:rsidRPr="00907E6A" w:rsidRDefault="00EA432E" w:rsidP="00387F43">
      <w:pPr>
        <w:tabs>
          <w:tab w:val="left" w:pos="7087"/>
        </w:tabs>
        <w:ind w:left="567"/>
        <w:jc w:val="both"/>
        <w:rPr>
          <w:noProof/>
        </w:rPr>
      </w:pPr>
      <w:r>
        <w:rPr>
          <w:noProof/>
        </w:rPr>
        <w:drawing>
          <wp:inline distT="0" distB="0" distL="0" distR="0" wp14:anchorId="08C71AA0" wp14:editId="57CD7B21">
            <wp:extent cx="6392849" cy="3130771"/>
            <wp:effectExtent l="0" t="0" r="8255" b="0"/>
            <wp:docPr id="47117719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pic:nvPicPr>
                  <pic:blipFill>
                    <a:blip r:embed="rId26">
                      <a:extLst>
                        <a:ext uri="{28A0092B-C50C-407E-A947-70E740481C1C}">
                          <a14:useLocalDpi xmlns:a14="http://schemas.microsoft.com/office/drawing/2010/main" val="0"/>
                        </a:ext>
                      </a:extLst>
                    </a:blip>
                    <a:stretch>
                      <a:fillRect/>
                    </a:stretch>
                  </pic:blipFill>
                  <pic:spPr>
                    <a:xfrm>
                      <a:off x="0" y="0"/>
                      <a:ext cx="6392849" cy="3130771"/>
                    </a:xfrm>
                    <a:prstGeom prst="rect">
                      <a:avLst/>
                    </a:prstGeom>
                  </pic:spPr>
                </pic:pic>
              </a:graphicData>
            </a:graphic>
          </wp:inline>
        </w:drawing>
      </w:r>
    </w:p>
    <w:p w14:paraId="10B78000" w14:textId="77777777" w:rsidR="00EA432E" w:rsidRDefault="00EA432E" w:rsidP="00387F43">
      <w:pPr>
        <w:tabs>
          <w:tab w:val="left" w:pos="7087"/>
        </w:tabs>
        <w:jc w:val="both"/>
      </w:pPr>
      <w:r w:rsidRPr="00907E6A">
        <w:tab/>
      </w:r>
    </w:p>
    <w:p w14:paraId="5FFB42E1" w14:textId="77777777" w:rsidR="00444D0B" w:rsidRDefault="00444D0B" w:rsidP="00387F43">
      <w:pPr>
        <w:tabs>
          <w:tab w:val="left" w:pos="7087"/>
        </w:tabs>
        <w:jc w:val="both"/>
      </w:pPr>
    </w:p>
    <w:p w14:paraId="6A96C435" w14:textId="35F120FB" w:rsidR="00C154D0" w:rsidRDefault="00C154D0" w:rsidP="00B106F3">
      <w:pPr>
        <w:ind w:left="567" w:right="717"/>
        <w:jc w:val="both"/>
      </w:pPr>
      <w:r>
        <w:rPr>
          <w:noProof/>
        </w:rPr>
        <w:drawing>
          <wp:inline distT="0" distB="0" distL="0" distR="0" wp14:anchorId="7E8AFD3E" wp14:editId="32AF176C">
            <wp:extent cx="6563156" cy="2508737"/>
            <wp:effectExtent l="0" t="0" r="0" b="6350"/>
            <wp:docPr id="682380719"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pic:nvPicPr>
                  <pic:blipFill>
                    <a:blip r:embed="rId27">
                      <a:extLst>
                        <a:ext uri="{28A0092B-C50C-407E-A947-70E740481C1C}">
                          <a14:useLocalDpi xmlns:a14="http://schemas.microsoft.com/office/drawing/2010/main" val="0"/>
                        </a:ext>
                      </a:extLst>
                    </a:blip>
                    <a:stretch>
                      <a:fillRect/>
                    </a:stretch>
                  </pic:blipFill>
                  <pic:spPr>
                    <a:xfrm>
                      <a:off x="0" y="0"/>
                      <a:ext cx="6563156" cy="2508737"/>
                    </a:xfrm>
                    <a:prstGeom prst="rect">
                      <a:avLst/>
                    </a:prstGeom>
                  </pic:spPr>
                </pic:pic>
              </a:graphicData>
            </a:graphic>
          </wp:inline>
        </w:drawing>
      </w:r>
    </w:p>
    <w:p w14:paraId="229232A3" w14:textId="77777777" w:rsidR="00B52388" w:rsidRPr="00907E6A" w:rsidRDefault="00B52388" w:rsidP="00B106F3">
      <w:pPr>
        <w:ind w:left="567" w:right="717"/>
        <w:jc w:val="both"/>
      </w:pPr>
    </w:p>
    <w:p w14:paraId="26F00417" w14:textId="337B1BAB" w:rsidR="00564BC3" w:rsidRPr="00907E6A" w:rsidRDefault="00C154D0" w:rsidP="00B106F3">
      <w:pPr>
        <w:tabs>
          <w:tab w:val="center" w:pos="5745"/>
        </w:tabs>
        <w:ind w:left="567" w:right="717"/>
        <w:jc w:val="both"/>
      </w:pPr>
      <w:r w:rsidRPr="00907E6A">
        <w:tab/>
      </w:r>
      <w:r w:rsidR="00564BC3" w:rsidRPr="00907E6A">
        <w:rPr>
          <w:noProof/>
        </w:rPr>
        <w:drawing>
          <wp:inline distT="0" distB="0" distL="0" distR="0" wp14:anchorId="427713FE" wp14:editId="01162054">
            <wp:extent cx="6541821" cy="2563210"/>
            <wp:effectExtent l="0" t="0" r="0" b="889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46590" cy="2604261"/>
                    </a:xfrm>
                    <a:prstGeom prst="rect">
                      <a:avLst/>
                    </a:prstGeom>
                  </pic:spPr>
                </pic:pic>
              </a:graphicData>
            </a:graphic>
          </wp:inline>
        </w:drawing>
      </w:r>
    </w:p>
    <w:p w14:paraId="7300581D" w14:textId="77777777" w:rsidR="00D01891" w:rsidRDefault="00D01891" w:rsidP="00D36A85">
      <w:pPr>
        <w:pStyle w:val="BodyText"/>
        <w:spacing w:before="8"/>
        <w:jc w:val="both"/>
        <w:rPr>
          <w:b/>
        </w:rPr>
      </w:pPr>
    </w:p>
    <w:p w14:paraId="27E84758" w14:textId="77777777" w:rsidR="00B106F3" w:rsidRDefault="00B106F3" w:rsidP="00D36A85">
      <w:pPr>
        <w:pStyle w:val="BodyText"/>
        <w:spacing w:before="8"/>
        <w:jc w:val="both"/>
        <w:rPr>
          <w:b/>
        </w:rPr>
      </w:pPr>
    </w:p>
    <w:p w14:paraId="17BCC92C" w14:textId="77777777" w:rsidR="00B106F3" w:rsidRDefault="00B106F3" w:rsidP="00D36A85">
      <w:pPr>
        <w:pStyle w:val="BodyText"/>
        <w:spacing w:before="8"/>
        <w:jc w:val="both"/>
        <w:rPr>
          <w:b/>
        </w:rPr>
      </w:pPr>
    </w:p>
    <w:p w14:paraId="4B70F30D" w14:textId="77777777" w:rsidR="00B106F3" w:rsidRDefault="00B106F3" w:rsidP="00D36A85">
      <w:pPr>
        <w:pStyle w:val="BodyText"/>
        <w:spacing w:before="8"/>
        <w:jc w:val="both"/>
        <w:rPr>
          <w:b/>
        </w:rPr>
      </w:pPr>
    </w:p>
    <w:p w14:paraId="10BA6C24" w14:textId="77777777" w:rsidR="00B106F3" w:rsidRDefault="00B106F3" w:rsidP="00D36A85">
      <w:pPr>
        <w:pStyle w:val="BodyText"/>
        <w:spacing w:before="8"/>
        <w:jc w:val="both"/>
        <w:rPr>
          <w:b/>
        </w:rPr>
      </w:pPr>
    </w:p>
    <w:p w14:paraId="76AAB0EA" w14:textId="77777777" w:rsidR="00B106F3" w:rsidRDefault="00B106F3" w:rsidP="00D36A85">
      <w:pPr>
        <w:pStyle w:val="BodyText"/>
        <w:spacing w:before="8"/>
        <w:jc w:val="both"/>
        <w:rPr>
          <w:b/>
        </w:rPr>
      </w:pPr>
    </w:p>
    <w:p w14:paraId="681D7317" w14:textId="77777777" w:rsidR="00B106F3" w:rsidRDefault="00B106F3" w:rsidP="00D36A85">
      <w:pPr>
        <w:pStyle w:val="BodyText"/>
        <w:spacing w:before="8"/>
        <w:jc w:val="both"/>
        <w:rPr>
          <w:b/>
        </w:rPr>
      </w:pPr>
    </w:p>
    <w:p w14:paraId="1A1733A1" w14:textId="77777777" w:rsidR="00B106F3" w:rsidRDefault="00B106F3" w:rsidP="00D36A85">
      <w:pPr>
        <w:pStyle w:val="BodyText"/>
        <w:spacing w:before="8"/>
        <w:jc w:val="both"/>
        <w:rPr>
          <w:b/>
        </w:rPr>
      </w:pPr>
    </w:p>
    <w:p w14:paraId="1D2C3494" w14:textId="77777777" w:rsidR="00B106F3" w:rsidRDefault="00B106F3" w:rsidP="00D36A85">
      <w:pPr>
        <w:pStyle w:val="BodyText"/>
        <w:spacing w:before="8"/>
        <w:jc w:val="both"/>
        <w:rPr>
          <w:b/>
        </w:rPr>
      </w:pPr>
    </w:p>
    <w:p w14:paraId="1E24DAC5" w14:textId="77777777" w:rsidR="00444D0B" w:rsidRPr="00444D0B" w:rsidRDefault="00444D0B" w:rsidP="00444D0B"/>
    <w:p w14:paraId="4323FD86" w14:textId="77777777" w:rsidR="00444D0B" w:rsidRPr="00444D0B" w:rsidRDefault="00444D0B" w:rsidP="00444D0B"/>
    <w:p w14:paraId="63A15011" w14:textId="77777777" w:rsidR="00444D0B" w:rsidRPr="00444D0B" w:rsidRDefault="00444D0B" w:rsidP="00444D0B"/>
    <w:p w14:paraId="3D5E4826" w14:textId="77777777" w:rsidR="00444D0B" w:rsidRPr="00444D0B" w:rsidRDefault="00444D0B" w:rsidP="00444D0B"/>
    <w:p w14:paraId="315F8D63" w14:textId="77777777" w:rsidR="00444D0B" w:rsidRPr="00444D0B" w:rsidRDefault="00444D0B" w:rsidP="00444D0B"/>
    <w:p w14:paraId="0DDDCBDB" w14:textId="77777777" w:rsidR="00444D0B" w:rsidRDefault="00444D0B" w:rsidP="00444D0B"/>
    <w:p w14:paraId="487C90C0" w14:textId="77777777" w:rsidR="00444D0B" w:rsidRDefault="00444D0B" w:rsidP="00444D0B"/>
    <w:p w14:paraId="74AC0009" w14:textId="77777777" w:rsidR="00444D0B" w:rsidRDefault="00444D0B" w:rsidP="00444D0B"/>
    <w:p w14:paraId="27A887EE" w14:textId="77777777" w:rsidR="00444D0B" w:rsidRDefault="00444D0B" w:rsidP="00444D0B"/>
    <w:p w14:paraId="7492CE11" w14:textId="77777777" w:rsidR="00444D0B" w:rsidRDefault="00444D0B" w:rsidP="00444D0B"/>
    <w:p w14:paraId="5A6A0EFB" w14:textId="77777777" w:rsidR="00444D0B" w:rsidRDefault="00444D0B" w:rsidP="00444D0B"/>
    <w:p w14:paraId="3F22CB5B" w14:textId="77777777" w:rsidR="00444D0B" w:rsidRPr="00444D0B" w:rsidRDefault="00444D0B" w:rsidP="00444D0B"/>
    <w:p w14:paraId="513F5720" w14:textId="77777777" w:rsidR="00444D0B" w:rsidRPr="00444D0B" w:rsidRDefault="00444D0B" w:rsidP="00444D0B"/>
    <w:p w14:paraId="066C01DD" w14:textId="77777777" w:rsidR="00444D0B" w:rsidRDefault="00444D0B" w:rsidP="00444D0B">
      <w:pPr>
        <w:rPr>
          <w:b/>
        </w:rPr>
      </w:pPr>
    </w:p>
    <w:p w14:paraId="4D36ADD5" w14:textId="2A3CEB37" w:rsidR="00444D0B" w:rsidRDefault="00444D0B" w:rsidP="00444D0B">
      <w:pPr>
        <w:pStyle w:val="Heading2"/>
        <w:ind w:right="1134"/>
        <w:rPr>
          <w:b w:val="0"/>
          <w:bCs w:val="0"/>
          <w:color w:val="0000FF"/>
          <w:u w:val="single" w:color="0000FF"/>
        </w:rPr>
      </w:pPr>
      <w:r>
        <w:tab/>
      </w:r>
    </w:p>
    <w:p w14:paraId="5096C497" w14:textId="77777777" w:rsidR="00444D0B" w:rsidRPr="00444D0B" w:rsidRDefault="00444D0B" w:rsidP="00444D0B">
      <w:pPr>
        <w:pStyle w:val="Heading2"/>
        <w:ind w:right="1134"/>
      </w:pPr>
    </w:p>
    <w:p w14:paraId="24EC9DD9" w14:textId="77777777" w:rsidR="00B106F3" w:rsidRDefault="00B106F3" w:rsidP="00444D0B">
      <w:pPr>
        <w:pStyle w:val="BodyText"/>
        <w:tabs>
          <w:tab w:val="left" w:pos="10773"/>
        </w:tabs>
        <w:spacing w:before="8"/>
        <w:ind w:left="1134" w:right="1134"/>
        <w:rPr>
          <w:b/>
        </w:rPr>
      </w:pPr>
      <w:r>
        <w:rPr>
          <w:noProof/>
        </w:rPr>
        <w:drawing>
          <wp:inline distT="0" distB="0" distL="0" distR="0" wp14:anchorId="1096300E" wp14:editId="12121C7B">
            <wp:extent cx="6110218" cy="2783840"/>
            <wp:effectExtent l="0" t="0" r="5080" b="0"/>
            <wp:docPr id="29965278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9">
                      <a:extLst>
                        <a:ext uri="{28A0092B-C50C-407E-A947-70E740481C1C}">
                          <a14:useLocalDpi xmlns:a14="http://schemas.microsoft.com/office/drawing/2010/main" val="0"/>
                        </a:ext>
                      </a:extLst>
                    </a:blip>
                    <a:stretch>
                      <a:fillRect/>
                    </a:stretch>
                  </pic:blipFill>
                  <pic:spPr>
                    <a:xfrm>
                      <a:off x="0" y="0"/>
                      <a:ext cx="6110218" cy="2783840"/>
                    </a:xfrm>
                    <a:prstGeom prst="rect">
                      <a:avLst/>
                    </a:prstGeom>
                  </pic:spPr>
                </pic:pic>
              </a:graphicData>
            </a:graphic>
          </wp:inline>
        </w:drawing>
      </w:r>
    </w:p>
    <w:p w14:paraId="02359D7C" w14:textId="77777777" w:rsidR="00B106F3" w:rsidRDefault="00B106F3" w:rsidP="00444D0B">
      <w:pPr>
        <w:pStyle w:val="BodyText"/>
        <w:spacing w:before="8"/>
        <w:ind w:left="567" w:right="1134"/>
        <w:rPr>
          <w:b/>
        </w:rPr>
      </w:pPr>
    </w:p>
    <w:p w14:paraId="28BC3FB3" w14:textId="77777777" w:rsidR="00881263" w:rsidRDefault="00881263" w:rsidP="00444D0B">
      <w:pPr>
        <w:pStyle w:val="BodyText"/>
        <w:spacing w:before="8"/>
        <w:ind w:left="567" w:right="1134"/>
        <w:rPr>
          <w:b/>
        </w:rPr>
      </w:pPr>
    </w:p>
    <w:p w14:paraId="6F7296E2" w14:textId="247045E1" w:rsidR="002E5557" w:rsidRDefault="00905EA5" w:rsidP="00444D0B">
      <w:pPr>
        <w:pStyle w:val="BodyText"/>
        <w:spacing w:before="8"/>
        <w:ind w:left="1134" w:right="1134"/>
        <w:rPr>
          <w:b/>
        </w:rPr>
      </w:pPr>
      <w:r>
        <w:rPr>
          <w:noProof/>
        </w:rPr>
        <w:drawing>
          <wp:inline distT="0" distB="0" distL="0" distR="0" wp14:anchorId="505B6D28" wp14:editId="3239AB5E">
            <wp:extent cx="6562827" cy="2501186"/>
            <wp:effectExtent l="0" t="0" r="0" b="0"/>
            <wp:docPr id="19105379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0">
                      <a:extLst>
                        <a:ext uri="{28A0092B-C50C-407E-A947-70E740481C1C}">
                          <a14:useLocalDpi xmlns:a14="http://schemas.microsoft.com/office/drawing/2010/main" val="0"/>
                        </a:ext>
                      </a:extLst>
                    </a:blip>
                    <a:stretch>
                      <a:fillRect/>
                    </a:stretch>
                  </pic:blipFill>
                  <pic:spPr>
                    <a:xfrm>
                      <a:off x="0" y="0"/>
                      <a:ext cx="6562827" cy="2501186"/>
                    </a:xfrm>
                    <a:prstGeom prst="rect">
                      <a:avLst/>
                    </a:prstGeom>
                  </pic:spPr>
                </pic:pic>
              </a:graphicData>
            </a:graphic>
          </wp:inline>
        </w:drawing>
      </w:r>
    </w:p>
    <w:p w14:paraId="273400FB" w14:textId="77777777" w:rsidR="00B106F3" w:rsidRPr="00907E6A" w:rsidRDefault="00B106F3" w:rsidP="00905EA5">
      <w:pPr>
        <w:pStyle w:val="BodyText"/>
        <w:spacing w:before="8"/>
        <w:ind w:left="567" w:right="717"/>
        <w:jc w:val="both"/>
        <w:rPr>
          <w:b/>
        </w:rPr>
      </w:pPr>
    </w:p>
    <w:sectPr w:rsidR="00B106F3" w:rsidRPr="00907E6A" w:rsidSect="00444D0B">
      <w:pgSz w:w="11910" w:h="16840"/>
      <w:pgMar w:top="800" w:right="3" w:bottom="800" w:left="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7F27" w14:textId="77777777" w:rsidR="00FD0A0F" w:rsidRDefault="00FD0A0F">
      <w:r>
        <w:separator/>
      </w:r>
    </w:p>
  </w:endnote>
  <w:endnote w:type="continuationSeparator" w:id="0">
    <w:p w14:paraId="58B02B6D" w14:textId="77777777" w:rsidR="00FD0A0F" w:rsidRDefault="00FD0A0F">
      <w:r>
        <w:continuationSeparator/>
      </w:r>
    </w:p>
  </w:endnote>
  <w:endnote w:type="continuationNotice" w:id="1">
    <w:p w14:paraId="10A2D1C9" w14:textId="77777777" w:rsidR="00FD0A0F" w:rsidRDefault="00FD0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B221" w14:textId="2BDDC2C1" w:rsidR="00D96E59" w:rsidRDefault="00D96E59">
    <w:pPr>
      <w:pStyle w:val="BodyText"/>
      <w:spacing w:line="14" w:lineRule="auto"/>
      <w:rPr>
        <w:sz w:val="20"/>
      </w:rPr>
    </w:pPr>
    <w:r>
      <w:rPr>
        <w:noProof/>
      </w:rPr>
      <w:drawing>
        <wp:anchor distT="0" distB="0" distL="0" distR="0" simplePos="0" relativeHeight="251658240" behindDoc="1" locked="0" layoutInCell="1" allowOverlap="1" wp14:anchorId="04BE6956" wp14:editId="17DBC6CF">
          <wp:simplePos x="0" y="0"/>
          <wp:positionH relativeFrom="page">
            <wp:posOffset>6601459</wp:posOffset>
          </wp:positionH>
          <wp:positionV relativeFrom="page">
            <wp:posOffset>10181005</wp:posOffset>
          </wp:positionV>
          <wp:extent cx="462594" cy="333375"/>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2594" cy="333375"/>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6566C060" wp14:editId="6A17BDEB">
              <wp:simplePos x="0" y="0"/>
              <wp:positionH relativeFrom="page">
                <wp:posOffset>782320</wp:posOffset>
              </wp:positionH>
              <wp:positionV relativeFrom="page">
                <wp:posOffset>10130155</wp:posOffset>
              </wp:positionV>
              <wp:extent cx="639445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25608" id="Rectangle 3" o:spid="_x0000_s1026" style="position:absolute;margin-left:61.6pt;margin-top:797.65pt;width:503.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31EF0029" wp14:editId="476D5F32">
              <wp:simplePos x="0" y="0"/>
              <wp:positionH relativeFrom="page">
                <wp:posOffset>3871595</wp:posOffset>
              </wp:positionH>
              <wp:positionV relativeFrom="page">
                <wp:posOffset>10196195</wp:posOffset>
              </wp:positionV>
              <wp:extent cx="72517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C822" w14:textId="30BB292B" w:rsidR="00D96E59" w:rsidRDefault="00D96E59">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w:t>
                          </w:r>
                          <w:r w:rsidR="00141583">
                            <w:rPr>
                              <w:sz w:val="20"/>
                            </w:rPr>
                            <w:t>5</w:t>
                          </w:r>
                        </w:p>
                        <w:p w14:paraId="7C3A8A25" w14:textId="26168E75" w:rsidR="00D96E59" w:rsidRDefault="00D96E59">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0029" id="_x0000_t202" coordsize="21600,21600" o:spt="202" path="m,l,21600r21600,l21600,xe">
              <v:stroke joinstyle="miter"/>
              <v:path gradientshapeok="t" o:connecttype="rect"/>
            </v:shapetype>
            <v:shape id="Text Box 2" o:spid="_x0000_s1026" type="#_x0000_t202" style="position:absolute;margin-left:304.85pt;margin-top:802.85pt;width:57.1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" filled="f" stroked="f">
              <v:textbox inset="0,0,0,0">
                <w:txbxContent>
                  <w:p w14:paraId="733FC822" w14:textId="30BB292B" w:rsidR="00D96E59" w:rsidRDefault="00D96E59">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w:t>
                    </w:r>
                    <w:r w:rsidR="00141583">
                      <w:rPr>
                        <w:sz w:val="20"/>
                      </w:rPr>
                      <w:t>5</w:t>
                    </w:r>
                  </w:p>
                  <w:p w14:paraId="7C3A8A25" w14:textId="26168E75" w:rsidR="00D96E59" w:rsidRDefault="00D96E59">
                    <w:pPr>
                      <w:spacing w:line="223" w:lineRule="exact"/>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8E60434" wp14:editId="7BBF7E7E">
              <wp:simplePos x="0" y="0"/>
              <wp:positionH relativeFrom="page">
                <wp:posOffset>838200</wp:posOffset>
              </wp:positionH>
              <wp:positionV relativeFrom="page">
                <wp:posOffset>10243185</wp:posOffset>
              </wp:positionV>
              <wp:extent cx="856615"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9F48" w14:textId="77777777" w:rsidR="00D96E59" w:rsidRDefault="00D96E59">
                          <w:pPr>
                            <w:spacing w:line="223" w:lineRule="exact"/>
                            <w:ind w:left="20"/>
                            <w:rPr>
                              <w:sz w:val="20"/>
                            </w:rPr>
                          </w:pPr>
                          <w:r>
                            <w:rPr>
                              <w:color w:val="5B518E"/>
                              <w:sz w:val="20"/>
                            </w:rPr>
                            <w:t>FunCon</w:t>
                          </w:r>
                          <w:r>
                            <w:rPr>
                              <w:color w:val="5B518E"/>
                              <w:spacing w:val="-9"/>
                              <w:sz w:val="20"/>
                            </w:rPr>
                            <w:t xml:space="preserve"> </w:t>
                          </w:r>
                          <w:r>
                            <w:rPr>
                              <w:color w:val="5B518E"/>
                              <w:sz w:val="20"/>
                            </w:rPr>
                            <w:t>Agenda</w:t>
                          </w:r>
                        </w:p>
                        <w:p w14:paraId="26F76B58" w14:textId="7320F9CF" w:rsidR="00D96E59" w:rsidRDefault="00D96E59">
                          <w:pPr>
                            <w:ind w:left="20"/>
                            <w:rPr>
                              <w:sz w:val="20"/>
                            </w:rPr>
                          </w:pPr>
                          <w:r>
                            <w:rPr>
                              <w:color w:val="5B518E"/>
                              <w:sz w:val="20"/>
                            </w:rPr>
                            <w:t>February</w:t>
                          </w:r>
                          <w:r>
                            <w:rPr>
                              <w:color w:val="5B518E"/>
                              <w:spacing w:val="-8"/>
                              <w:sz w:val="20"/>
                            </w:rPr>
                            <w:t xml:space="preserve"> </w:t>
                          </w:r>
                          <w:r>
                            <w:rPr>
                              <w:color w:val="5B518E"/>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0434" id="Text Box 1" o:spid="_x0000_s1027" type="#_x0000_t202" style="position:absolute;margin-left:66pt;margin-top:806.55pt;width:67.45pt;height:24.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1M6gEAALwDAAAOAAAAZHJzL2Uyb0RvYy54bWysU1Fv0zAQfkfiP1h+p2k7Vqa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" filled="f" stroked="f">
              <v:textbox inset="0,0,0,0">
                <w:txbxContent>
                  <w:p w14:paraId="6B7C9F48" w14:textId="77777777" w:rsidR="00D96E59" w:rsidRDefault="00D96E59">
                    <w:pPr>
                      <w:spacing w:line="223" w:lineRule="exact"/>
                      <w:ind w:left="20"/>
                      <w:rPr>
                        <w:sz w:val="20"/>
                      </w:rPr>
                    </w:pPr>
                    <w:r>
                      <w:rPr>
                        <w:color w:val="5B518E"/>
                        <w:sz w:val="20"/>
                      </w:rPr>
                      <w:t>FunCon</w:t>
                    </w:r>
                    <w:r>
                      <w:rPr>
                        <w:color w:val="5B518E"/>
                        <w:spacing w:val="-9"/>
                        <w:sz w:val="20"/>
                      </w:rPr>
                      <w:t xml:space="preserve"> </w:t>
                    </w:r>
                    <w:r>
                      <w:rPr>
                        <w:color w:val="5B518E"/>
                        <w:sz w:val="20"/>
                      </w:rPr>
                      <w:t>Agenda</w:t>
                    </w:r>
                  </w:p>
                  <w:p w14:paraId="26F76B58" w14:textId="7320F9CF" w:rsidR="00D96E59" w:rsidRDefault="00D96E59">
                    <w:pPr>
                      <w:ind w:left="20"/>
                      <w:rPr>
                        <w:sz w:val="20"/>
                      </w:rPr>
                    </w:pPr>
                    <w:r>
                      <w:rPr>
                        <w:color w:val="5B518E"/>
                        <w:sz w:val="20"/>
                      </w:rPr>
                      <w:t>February</w:t>
                    </w:r>
                    <w:r>
                      <w:rPr>
                        <w:color w:val="5B518E"/>
                        <w:spacing w:val="-8"/>
                        <w:sz w:val="20"/>
                      </w:rPr>
                      <w:t xml:space="preserve"> </w:t>
                    </w:r>
                    <w:r>
                      <w:rPr>
                        <w:color w:val="5B518E"/>
                        <w:sz w:val="20"/>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69923" w14:textId="77777777" w:rsidR="00FD0A0F" w:rsidRDefault="00FD0A0F">
      <w:r>
        <w:separator/>
      </w:r>
    </w:p>
  </w:footnote>
  <w:footnote w:type="continuationSeparator" w:id="0">
    <w:p w14:paraId="22CD92CB" w14:textId="77777777" w:rsidR="00FD0A0F" w:rsidRDefault="00FD0A0F">
      <w:r>
        <w:continuationSeparator/>
      </w:r>
    </w:p>
  </w:footnote>
  <w:footnote w:type="continuationNotice" w:id="1">
    <w:p w14:paraId="69F23A31" w14:textId="77777777" w:rsidR="00FD0A0F" w:rsidRDefault="00FD0A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47C"/>
    <w:multiLevelType w:val="multilevel"/>
    <w:tmpl w:val="DC66F83C"/>
    <w:lvl w:ilvl="0">
      <w:start w:val="3"/>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7E799B"/>
    <w:multiLevelType w:val="hybridMultilevel"/>
    <w:tmpl w:val="46DA677C"/>
    <w:lvl w:ilvl="0" w:tplc="0809000F">
      <w:start w:val="1"/>
      <w:numFmt w:val="decimal"/>
      <w:lvlText w:val="%1."/>
      <w:lvlJc w:val="left"/>
      <w:pPr>
        <w:ind w:left="4254" w:hanging="360"/>
      </w:pPr>
      <w:rPr>
        <w:rFonts w:hint="default"/>
      </w:rPr>
    </w:lvl>
    <w:lvl w:ilvl="1" w:tplc="08090019">
      <w:start w:val="1"/>
      <w:numFmt w:val="lowerLetter"/>
      <w:lvlText w:val="%2."/>
      <w:lvlJc w:val="left"/>
      <w:pPr>
        <w:ind w:left="4974" w:hanging="360"/>
      </w:pPr>
    </w:lvl>
    <w:lvl w:ilvl="2" w:tplc="0809001B">
      <w:start w:val="1"/>
      <w:numFmt w:val="lowerRoman"/>
      <w:lvlText w:val="%3."/>
      <w:lvlJc w:val="right"/>
      <w:pPr>
        <w:ind w:left="5694" w:hanging="180"/>
      </w:pPr>
    </w:lvl>
    <w:lvl w:ilvl="3" w:tplc="0809000F" w:tentative="1">
      <w:start w:val="1"/>
      <w:numFmt w:val="decimal"/>
      <w:lvlText w:val="%4."/>
      <w:lvlJc w:val="left"/>
      <w:pPr>
        <w:ind w:left="6414" w:hanging="360"/>
      </w:pPr>
    </w:lvl>
    <w:lvl w:ilvl="4" w:tplc="08090019" w:tentative="1">
      <w:start w:val="1"/>
      <w:numFmt w:val="lowerLetter"/>
      <w:lvlText w:val="%5."/>
      <w:lvlJc w:val="left"/>
      <w:pPr>
        <w:ind w:left="7134" w:hanging="360"/>
      </w:pPr>
    </w:lvl>
    <w:lvl w:ilvl="5" w:tplc="0809001B" w:tentative="1">
      <w:start w:val="1"/>
      <w:numFmt w:val="lowerRoman"/>
      <w:lvlText w:val="%6."/>
      <w:lvlJc w:val="right"/>
      <w:pPr>
        <w:ind w:left="7854" w:hanging="180"/>
      </w:pPr>
    </w:lvl>
    <w:lvl w:ilvl="6" w:tplc="0809000F" w:tentative="1">
      <w:start w:val="1"/>
      <w:numFmt w:val="decimal"/>
      <w:lvlText w:val="%7."/>
      <w:lvlJc w:val="left"/>
      <w:pPr>
        <w:ind w:left="8574" w:hanging="360"/>
      </w:pPr>
    </w:lvl>
    <w:lvl w:ilvl="7" w:tplc="08090019" w:tentative="1">
      <w:start w:val="1"/>
      <w:numFmt w:val="lowerLetter"/>
      <w:lvlText w:val="%8."/>
      <w:lvlJc w:val="left"/>
      <w:pPr>
        <w:ind w:left="9294" w:hanging="360"/>
      </w:pPr>
    </w:lvl>
    <w:lvl w:ilvl="8" w:tplc="0809001B" w:tentative="1">
      <w:start w:val="1"/>
      <w:numFmt w:val="lowerRoman"/>
      <w:lvlText w:val="%9."/>
      <w:lvlJc w:val="right"/>
      <w:pPr>
        <w:ind w:left="10014" w:hanging="180"/>
      </w:pPr>
    </w:lvl>
  </w:abstractNum>
  <w:abstractNum w:abstractNumId="2" w15:restartNumberingAfterBreak="0">
    <w:nsid w:val="036B5F0F"/>
    <w:multiLevelType w:val="hybridMultilevel"/>
    <w:tmpl w:val="1950696C"/>
    <w:lvl w:ilvl="0" w:tplc="CF50CF92">
      <w:start w:val="1"/>
      <w:numFmt w:val="lowerLetter"/>
      <w:lvlText w:val="%1)"/>
      <w:lvlJc w:val="left"/>
      <w:pPr>
        <w:ind w:left="609" w:hanging="360"/>
      </w:pPr>
      <w:rPr>
        <w:rFonts w:ascii="Calibri" w:eastAsia="Calibri" w:hAnsi="Calibri" w:cs="Calibri" w:hint="default"/>
        <w:spacing w:val="-1"/>
        <w:w w:val="100"/>
        <w:sz w:val="22"/>
        <w:szCs w:val="22"/>
        <w:lang w:val="en-US" w:eastAsia="en-US" w:bidi="en-US"/>
      </w:rPr>
    </w:lvl>
    <w:lvl w:ilvl="1" w:tplc="B7C241A0">
      <w:numFmt w:val="bullet"/>
      <w:lvlText w:val="•"/>
      <w:lvlJc w:val="left"/>
      <w:pPr>
        <w:ind w:left="990" w:hanging="360"/>
      </w:pPr>
      <w:rPr>
        <w:rFonts w:hint="default"/>
        <w:lang w:val="en-US" w:eastAsia="en-US" w:bidi="en-US"/>
      </w:rPr>
    </w:lvl>
    <w:lvl w:ilvl="2" w:tplc="209EC8CE">
      <w:numFmt w:val="bullet"/>
      <w:lvlText w:val="•"/>
      <w:lvlJc w:val="left"/>
      <w:pPr>
        <w:ind w:left="1380" w:hanging="360"/>
      </w:pPr>
      <w:rPr>
        <w:rFonts w:hint="default"/>
        <w:lang w:val="en-US" w:eastAsia="en-US" w:bidi="en-US"/>
      </w:rPr>
    </w:lvl>
    <w:lvl w:ilvl="3" w:tplc="1F1E093E">
      <w:numFmt w:val="bullet"/>
      <w:lvlText w:val="•"/>
      <w:lvlJc w:val="left"/>
      <w:pPr>
        <w:ind w:left="1770" w:hanging="360"/>
      </w:pPr>
      <w:rPr>
        <w:rFonts w:hint="default"/>
        <w:lang w:val="en-US" w:eastAsia="en-US" w:bidi="en-US"/>
      </w:rPr>
    </w:lvl>
    <w:lvl w:ilvl="4" w:tplc="0A0A8BAE">
      <w:numFmt w:val="bullet"/>
      <w:lvlText w:val="•"/>
      <w:lvlJc w:val="left"/>
      <w:pPr>
        <w:ind w:left="2161" w:hanging="360"/>
      </w:pPr>
      <w:rPr>
        <w:rFonts w:hint="default"/>
        <w:lang w:val="en-US" w:eastAsia="en-US" w:bidi="en-US"/>
      </w:rPr>
    </w:lvl>
    <w:lvl w:ilvl="5" w:tplc="0D9C78E6">
      <w:numFmt w:val="bullet"/>
      <w:lvlText w:val="•"/>
      <w:lvlJc w:val="left"/>
      <w:pPr>
        <w:ind w:left="2551" w:hanging="360"/>
      </w:pPr>
      <w:rPr>
        <w:rFonts w:hint="default"/>
        <w:lang w:val="en-US" w:eastAsia="en-US" w:bidi="en-US"/>
      </w:rPr>
    </w:lvl>
    <w:lvl w:ilvl="6" w:tplc="8792648E">
      <w:numFmt w:val="bullet"/>
      <w:lvlText w:val="•"/>
      <w:lvlJc w:val="left"/>
      <w:pPr>
        <w:ind w:left="2941" w:hanging="360"/>
      </w:pPr>
      <w:rPr>
        <w:rFonts w:hint="default"/>
        <w:lang w:val="en-US" w:eastAsia="en-US" w:bidi="en-US"/>
      </w:rPr>
    </w:lvl>
    <w:lvl w:ilvl="7" w:tplc="F0161B06">
      <w:numFmt w:val="bullet"/>
      <w:lvlText w:val="•"/>
      <w:lvlJc w:val="left"/>
      <w:pPr>
        <w:ind w:left="3332" w:hanging="360"/>
      </w:pPr>
      <w:rPr>
        <w:rFonts w:hint="default"/>
        <w:lang w:val="en-US" w:eastAsia="en-US" w:bidi="en-US"/>
      </w:rPr>
    </w:lvl>
    <w:lvl w:ilvl="8" w:tplc="1D80151C">
      <w:numFmt w:val="bullet"/>
      <w:lvlText w:val="•"/>
      <w:lvlJc w:val="left"/>
      <w:pPr>
        <w:ind w:left="3722" w:hanging="360"/>
      </w:pPr>
      <w:rPr>
        <w:rFonts w:hint="default"/>
        <w:lang w:val="en-US" w:eastAsia="en-US" w:bidi="en-US"/>
      </w:rPr>
    </w:lvl>
  </w:abstractNum>
  <w:abstractNum w:abstractNumId="3" w15:restartNumberingAfterBreak="0">
    <w:nsid w:val="04B540CA"/>
    <w:multiLevelType w:val="hybridMultilevel"/>
    <w:tmpl w:val="AE3CEA04"/>
    <w:lvl w:ilvl="0" w:tplc="2992386A">
      <w:start w:val="1"/>
      <w:numFmt w:val="lowerLetter"/>
      <w:lvlText w:val="%1)"/>
      <w:lvlJc w:val="left"/>
      <w:pPr>
        <w:ind w:left="2298" w:hanging="360"/>
      </w:pPr>
      <w:rPr>
        <w:rFonts w:ascii="Calibri" w:eastAsia="Calibri" w:hAnsi="Calibri" w:cs="Calibri" w:hint="default"/>
        <w:spacing w:val="-1"/>
        <w:w w:val="100"/>
        <w:sz w:val="22"/>
        <w:szCs w:val="22"/>
        <w:lang w:val="en-US" w:eastAsia="en-US" w:bidi="en-US"/>
      </w:rPr>
    </w:lvl>
    <w:lvl w:ilvl="1" w:tplc="9C3C3290">
      <w:numFmt w:val="bullet"/>
      <w:lvlText w:val="•"/>
      <w:lvlJc w:val="left"/>
      <w:pPr>
        <w:ind w:left="3218" w:hanging="360"/>
      </w:pPr>
      <w:rPr>
        <w:rFonts w:hint="default"/>
        <w:lang w:val="en-US" w:eastAsia="en-US" w:bidi="en-US"/>
      </w:rPr>
    </w:lvl>
    <w:lvl w:ilvl="2" w:tplc="3B06B304">
      <w:numFmt w:val="bullet"/>
      <w:lvlText w:val="•"/>
      <w:lvlJc w:val="left"/>
      <w:pPr>
        <w:ind w:left="4137" w:hanging="360"/>
      </w:pPr>
      <w:rPr>
        <w:rFonts w:hint="default"/>
        <w:lang w:val="en-US" w:eastAsia="en-US" w:bidi="en-US"/>
      </w:rPr>
    </w:lvl>
    <w:lvl w:ilvl="3" w:tplc="26FA98F4">
      <w:numFmt w:val="bullet"/>
      <w:lvlText w:val="•"/>
      <w:lvlJc w:val="left"/>
      <w:pPr>
        <w:ind w:left="5055" w:hanging="360"/>
      </w:pPr>
      <w:rPr>
        <w:rFonts w:hint="default"/>
        <w:lang w:val="en-US" w:eastAsia="en-US" w:bidi="en-US"/>
      </w:rPr>
    </w:lvl>
    <w:lvl w:ilvl="4" w:tplc="583A0F08">
      <w:numFmt w:val="bullet"/>
      <w:lvlText w:val="•"/>
      <w:lvlJc w:val="left"/>
      <w:pPr>
        <w:ind w:left="5974" w:hanging="360"/>
      </w:pPr>
      <w:rPr>
        <w:rFonts w:hint="default"/>
        <w:lang w:val="en-US" w:eastAsia="en-US" w:bidi="en-US"/>
      </w:rPr>
    </w:lvl>
    <w:lvl w:ilvl="5" w:tplc="F7B0A10A">
      <w:numFmt w:val="bullet"/>
      <w:lvlText w:val="•"/>
      <w:lvlJc w:val="left"/>
      <w:pPr>
        <w:ind w:left="6893" w:hanging="360"/>
      </w:pPr>
      <w:rPr>
        <w:rFonts w:hint="default"/>
        <w:lang w:val="en-US" w:eastAsia="en-US" w:bidi="en-US"/>
      </w:rPr>
    </w:lvl>
    <w:lvl w:ilvl="6" w:tplc="6B4017BC">
      <w:numFmt w:val="bullet"/>
      <w:lvlText w:val="•"/>
      <w:lvlJc w:val="left"/>
      <w:pPr>
        <w:ind w:left="7811" w:hanging="360"/>
      </w:pPr>
      <w:rPr>
        <w:rFonts w:hint="default"/>
        <w:lang w:val="en-US" w:eastAsia="en-US" w:bidi="en-US"/>
      </w:rPr>
    </w:lvl>
    <w:lvl w:ilvl="7" w:tplc="C4D8166A">
      <w:numFmt w:val="bullet"/>
      <w:lvlText w:val="•"/>
      <w:lvlJc w:val="left"/>
      <w:pPr>
        <w:ind w:left="8730" w:hanging="360"/>
      </w:pPr>
      <w:rPr>
        <w:rFonts w:hint="default"/>
        <w:lang w:val="en-US" w:eastAsia="en-US" w:bidi="en-US"/>
      </w:rPr>
    </w:lvl>
    <w:lvl w:ilvl="8" w:tplc="3C0E6DE4">
      <w:numFmt w:val="bullet"/>
      <w:lvlText w:val="•"/>
      <w:lvlJc w:val="left"/>
      <w:pPr>
        <w:ind w:left="9649" w:hanging="360"/>
      </w:pPr>
      <w:rPr>
        <w:rFonts w:hint="default"/>
        <w:lang w:val="en-US" w:eastAsia="en-US" w:bidi="en-US"/>
      </w:rPr>
    </w:lvl>
  </w:abstractNum>
  <w:abstractNum w:abstractNumId="4" w15:restartNumberingAfterBreak="0">
    <w:nsid w:val="072C664F"/>
    <w:multiLevelType w:val="hybridMultilevel"/>
    <w:tmpl w:val="83E6AB44"/>
    <w:lvl w:ilvl="0" w:tplc="C91EFD34">
      <w:start w:val="1"/>
      <w:numFmt w:val="decimal"/>
      <w:lvlText w:val="%1."/>
      <w:lvlJc w:val="left"/>
      <w:pPr>
        <w:ind w:left="1578" w:hanging="360"/>
      </w:pPr>
      <w:rPr>
        <w:rFonts w:ascii="Calibri" w:eastAsia="Calibri" w:hAnsi="Calibri" w:cs="Calibri" w:hint="default"/>
        <w:w w:val="100"/>
        <w:sz w:val="22"/>
        <w:szCs w:val="22"/>
        <w:lang w:val="en-US" w:eastAsia="en-US" w:bidi="en-US"/>
      </w:rPr>
    </w:lvl>
    <w:lvl w:ilvl="1" w:tplc="60EEF462">
      <w:start w:val="1"/>
      <w:numFmt w:val="lowerLetter"/>
      <w:lvlText w:val="%2."/>
      <w:lvlJc w:val="left"/>
      <w:pPr>
        <w:ind w:left="1938" w:hanging="360"/>
      </w:pPr>
      <w:rPr>
        <w:rFonts w:hint="default"/>
        <w:spacing w:val="-1"/>
        <w:w w:val="100"/>
        <w:lang w:val="en-US" w:eastAsia="en-US" w:bidi="en-US"/>
      </w:rPr>
    </w:lvl>
    <w:lvl w:ilvl="2" w:tplc="EB14FF68">
      <w:numFmt w:val="bullet"/>
      <w:lvlText w:val="•"/>
      <w:lvlJc w:val="left"/>
      <w:pPr>
        <w:ind w:left="2300" w:hanging="360"/>
      </w:pPr>
      <w:rPr>
        <w:rFonts w:hint="default"/>
        <w:lang w:val="en-US" w:eastAsia="en-US" w:bidi="en-US"/>
      </w:rPr>
    </w:lvl>
    <w:lvl w:ilvl="3" w:tplc="E3DCFAEC">
      <w:numFmt w:val="bullet"/>
      <w:lvlText w:val="•"/>
      <w:lvlJc w:val="left"/>
      <w:pPr>
        <w:ind w:left="3448" w:hanging="360"/>
      </w:pPr>
      <w:rPr>
        <w:rFonts w:hint="default"/>
        <w:lang w:val="en-US" w:eastAsia="en-US" w:bidi="en-US"/>
      </w:rPr>
    </w:lvl>
    <w:lvl w:ilvl="4" w:tplc="F3FA4816">
      <w:numFmt w:val="bullet"/>
      <w:lvlText w:val="•"/>
      <w:lvlJc w:val="left"/>
      <w:pPr>
        <w:ind w:left="4596" w:hanging="360"/>
      </w:pPr>
      <w:rPr>
        <w:rFonts w:hint="default"/>
        <w:lang w:val="en-US" w:eastAsia="en-US" w:bidi="en-US"/>
      </w:rPr>
    </w:lvl>
    <w:lvl w:ilvl="5" w:tplc="CD74915C">
      <w:numFmt w:val="bullet"/>
      <w:lvlText w:val="•"/>
      <w:lvlJc w:val="left"/>
      <w:pPr>
        <w:ind w:left="5744" w:hanging="360"/>
      </w:pPr>
      <w:rPr>
        <w:rFonts w:hint="default"/>
        <w:lang w:val="en-US" w:eastAsia="en-US" w:bidi="en-US"/>
      </w:rPr>
    </w:lvl>
    <w:lvl w:ilvl="6" w:tplc="16146E24">
      <w:numFmt w:val="bullet"/>
      <w:lvlText w:val="•"/>
      <w:lvlJc w:val="left"/>
      <w:pPr>
        <w:ind w:left="6893" w:hanging="360"/>
      </w:pPr>
      <w:rPr>
        <w:rFonts w:hint="default"/>
        <w:lang w:val="en-US" w:eastAsia="en-US" w:bidi="en-US"/>
      </w:rPr>
    </w:lvl>
    <w:lvl w:ilvl="7" w:tplc="C096AACA">
      <w:numFmt w:val="bullet"/>
      <w:lvlText w:val="•"/>
      <w:lvlJc w:val="left"/>
      <w:pPr>
        <w:ind w:left="8041" w:hanging="360"/>
      </w:pPr>
      <w:rPr>
        <w:rFonts w:hint="default"/>
        <w:lang w:val="en-US" w:eastAsia="en-US" w:bidi="en-US"/>
      </w:rPr>
    </w:lvl>
    <w:lvl w:ilvl="8" w:tplc="87728738">
      <w:numFmt w:val="bullet"/>
      <w:lvlText w:val="•"/>
      <w:lvlJc w:val="left"/>
      <w:pPr>
        <w:ind w:left="9189" w:hanging="360"/>
      </w:pPr>
      <w:rPr>
        <w:rFonts w:hint="default"/>
        <w:lang w:val="en-US" w:eastAsia="en-US" w:bidi="en-US"/>
      </w:rPr>
    </w:lvl>
  </w:abstractNum>
  <w:abstractNum w:abstractNumId="5" w15:restartNumberingAfterBreak="0">
    <w:nsid w:val="0B8C373C"/>
    <w:multiLevelType w:val="multilevel"/>
    <w:tmpl w:val="C7B874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CC166D"/>
    <w:multiLevelType w:val="hybridMultilevel"/>
    <w:tmpl w:val="F8BCFC7C"/>
    <w:lvl w:ilvl="0" w:tplc="EE20C7C6">
      <w:start w:val="8"/>
      <w:numFmt w:val="decimal"/>
      <w:lvlText w:val="%1."/>
      <w:lvlJc w:val="left"/>
      <w:pPr>
        <w:ind w:left="720" w:hanging="36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B7496"/>
    <w:multiLevelType w:val="multilevel"/>
    <w:tmpl w:val="59D264F0"/>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b w:val="0"/>
        <w:bCs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151503"/>
    <w:multiLevelType w:val="hybridMultilevel"/>
    <w:tmpl w:val="80965A58"/>
    <w:lvl w:ilvl="0" w:tplc="745ED552">
      <w:numFmt w:val="bullet"/>
      <w:lvlText w:val=""/>
      <w:lvlJc w:val="left"/>
      <w:pPr>
        <w:ind w:left="1218" w:hanging="360"/>
      </w:pPr>
      <w:rPr>
        <w:rFonts w:hint="default"/>
        <w:w w:val="100"/>
        <w:lang w:val="en-US" w:eastAsia="en-US" w:bidi="en-US"/>
      </w:rPr>
    </w:lvl>
    <w:lvl w:ilvl="1" w:tplc="5838DD66">
      <w:numFmt w:val="bullet"/>
      <w:lvlText w:val=""/>
      <w:lvlJc w:val="left"/>
      <w:pPr>
        <w:ind w:left="1578" w:hanging="360"/>
      </w:pPr>
      <w:rPr>
        <w:rFonts w:ascii="Symbol" w:eastAsia="Symbol" w:hAnsi="Symbol" w:cs="Symbol" w:hint="default"/>
        <w:w w:val="100"/>
        <w:sz w:val="22"/>
        <w:szCs w:val="22"/>
        <w:lang w:val="en-US" w:eastAsia="en-US" w:bidi="en-US"/>
      </w:rPr>
    </w:lvl>
    <w:lvl w:ilvl="2" w:tplc="10FAB86C">
      <w:numFmt w:val="bullet"/>
      <w:lvlText w:val="•"/>
      <w:lvlJc w:val="left"/>
      <w:pPr>
        <w:ind w:left="2680" w:hanging="360"/>
      </w:pPr>
      <w:rPr>
        <w:rFonts w:hint="default"/>
        <w:lang w:val="en-US" w:eastAsia="en-US" w:bidi="en-US"/>
      </w:rPr>
    </w:lvl>
    <w:lvl w:ilvl="3" w:tplc="82300BB0">
      <w:numFmt w:val="bullet"/>
      <w:lvlText w:val="•"/>
      <w:lvlJc w:val="left"/>
      <w:pPr>
        <w:ind w:left="3781" w:hanging="360"/>
      </w:pPr>
      <w:rPr>
        <w:rFonts w:hint="default"/>
        <w:lang w:val="en-US" w:eastAsia="en-US" w:bidi="en-US"/>
      </w:rPr>
    </w:lvl>
    <w:lvl w:ilvl="4" w:tplc="A0CA0E90">
      <w:numFmt w:val="bullet"/>
      <w:lvlText w:val="•"/>
      <w:lvlJc w:val="left"/>
      <w:pPr>
        <w:ind w:left="4882" w:hanging="360"/>
      </w:pPr>
      <w:rPr>
        <w:rFonts w:hint="default"/>
        <w:lang w:val="en-US" w:eastAsia="en-US" w:bidi="en-US"/>
      </w:rPr>
    </w:lvl>
    <w:lvl w:ilvl="5" w:tplc="2D4AF094">
      <w:numFmt w:val="bullet"/>
      <w:lvlText w:val="•"/>
      <w:lvlJc w:val="left"/>
      <w:pPr>
        <w:ind w:left="5982" w:hanging="360"/>
      </w:pPr>
      <w:rPr>
        <w:rFonts w:hint="default"/>
        <w:lang w:val="en-US" w:eastAsia="en-US" w:bidi="en-US"/>
      </w:rPr>
    </w:lvl>
    <w:lvl w:ilvl="6" w:tplc="1B560FA2">
      <w:numFmt w:val="bullet"/>
      <w:lvlText w:val="•"/>
      <w:lvlJc w:val="left"/>
      <w:pPr>
        <w:ind w:left="7083" w:hanging="360"/>
      </w:pPr>
      <w:rPr>
        <w:rFonts w:hint="default"/>
        <w:lang w:val="en-US" w:eastAsia="en-US" w:bidi="en-US"/>
      </w:rPr>
    </w:lvl>
    <w:lvl w:ilvl="7" w:tplc="0A70C61E">
      <w:numFmt w:val="bullet"/>
      <w:lvlText w:val="•"/>
      <w:lvlJc w:val="left"/>
      <w:pPr>
        <w:ind w:left="8184" w:hanging="360"/>
      </w:pPr>
      <w:rPr>
        <w:rFonts w:hint="default"/>
        <w:lang w:val="en-US" w:eastAsia="en-US" w:bidi="en-US"/>
      </w:rPr>
    </w:lvl>
    <w:lvl w:ilvl="8" w:tplc="DE5E7654">
      <w:numFmt w:val="bullet"/>
      <w:lvlText w:val="•"/>
      <w:lvlJc w:val="left"/>
      <w:pPr>
        <w:ind w:left="9284" w:hanging="360"/>
      </w:pPr>
      <w:rPr>
        <w:rFonts w:hint="default"/>
        <w:lang w:val="en-US" w:eastAsia="en-US" w:bidi="en-US"/>
      </w:rPr>
    </w:lvl>
  </w:abstractNum>
  <w:abstractNum w:abstractNumId="9" w15:restartNumberingAfterBreak="0">
    <w:nsid w:val="11504D76"/>
    <w:multiLevelType w:val="hybridMultilevel"/>
    <w:tmpl w:val="46DA6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C72D6"/>
    <w:multiLevelType w:val="hybridMultilevel"/>
    <w:tmpl w:val="7A22D67C"/>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204071FB"/>
    <w:multiLevelType w:val="hybridMultilevel"/>
    <w:tmpl w:val="0F686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087BFE"/>
    <w:multiLevelType w:val="hybridMultilevel"/>
    <w:tmpl w:val="60B209B0"/>
    <w:lvl w:ilvl="0" w:tplc="FD3A2178">
      <w:start w:val="1"/>
      <w:numFmt w:val="decimal"/>
      <w:lvlText w:val="%1."/>
      <w:lvlJc w:val="left"/>
      <w:pPr>
        <w:ind w:left="4941" w:hanging="360"/>
      </w:pPr>
      <w:rPr>
        <w:rFonts w:ascii="Calibri" w:eastAsia="Calibri" w:hAnsi="Calibri" w:cs="Times New Roman" w:hint="default"/>
      </w:rPr>
    </w:lvl>
    <w:lvl w:ilvl="1" w:tplc="08090001">
      <w:start w:val="1"/>
      <w:numFmt w:val="bullet"/>
      <w:lvlText w:val=""/>
      <w:lvlJc w:val="left"/>
      <w:pPr>
        <w:ind w:left="5661" w:hanging="360"/>
      </w:pPr>
      <w:rPr>
        <w:rFonts w:ascii="Symbol" w:hAnsi="Symbol" w:hint="default"/>
      </w:rPr>
    </w:lvl>
    <w:lvl w:ilvl="2" w:tplc="0809001B">
      <w:start w:val="1"/>
      <w:numFmt w:val="lowerRoman"/>
      <w:lvlText w:val="%3."/>
      <w:lvlJc w:val="right"/>
      <w:pPr>
        <w:ind w:left="6381" w:hanging="180"/>
      </w:pPr>
    </w:lvl>
    <w:lvl w:ilvl="3" w:tplc="0809000F">
      <w:start w:val="1"/>
      <w:numFmt w:val="decimal"/>
      <w:lvlText w:val="%4."/>
      <w:lvlJc w:val="left"/>
      <w:pPr>
        <w:ind w:left="7101" w:hanging="360"/>
      </w:pPr>
    </w:lvl>
    <w:lvl w:ilvl="4" w:tplc="08090019">
      <w:start w:val="1"/>
      <w:numFmt w:val="lowerLetter"/>
      <w:lvlText w:val="%5."/>
      <w:lvlJc w:val="left"/>
      <w:pPr>
        <w:ind w:left="7821" w:hanging="360"/>
      </w:pPr>
    </w:lvl>
    <w:lvl w:ilvl="5" w:tplc="0809001B">
      <w:start w:val="1"/>
      <w:numFmt w:val="lowerRoman"/>
      <w:lvlText w:val="%6."/>
      <w:lvlJc w:val="right"/>
      <w:pPr>
        <w:ind w:left="8541" w:hanging="180"/>
      </w:pPr>
    </w:lvl>
    <w:lvl w:ilvl="6" w:tplc="0809000F">
      <w:start w:val="1"/>
      <w:numFmt w:val="decimal"/>
      <w:lvlText w:val="%7."/>
      <w:lvlJc w:val="left"/>
      <w:pPr>
        <w:ind w:left="9261" w:hanging="360"/>
      </w:pPr>
    </w:lvl>
    <w:lvl w:ilvl="7" w:tplc="08090019">
      <w:start w:val="1"/>
      <w:numFmt w:val="lowerLetter"/>
      <w:lvlText w:val="%8."/>
      <w:lvlJc w:val="left"/>
      <w:pPr>
        <w:ind w:left="9981" w:hanging="360"/>
      </w:pPr>
    </w:lvl>
    <w:lvl w:ilvl="8" w:tplc="0809001B">
      <w:start w:val="1"/>
      <w:numFmt w:val="lowerRoman"/>
      <w:lvlText w:val="%9."/>
      <w:lvlJc w:val="right"/>
      <w:pPr>
        <w:ind w:left="10701" w:hanging="180"/>
      </w:pPr>
    </w:lvl>
  </w:abstractNum>
  <w:abstractNum w:abstractNumId="13" w15:restartNumberingAfterBreak="0">
    <w:nsid w:val="29D17A2D"/>
    <w:multiLevelType w:val="hybridMultilevel"/>
    <w:tmpl w:val="B9BE50FE"/>
    <w:lvl w:ilvl="0" w:tplc="BAB8D682">
      <w:numFmt w:val="bullet"/>
      <w:lvlText w:val=""/>
      <w:lvlJc w:val="left"/>
      <w:pPr>
        <w:ind w:left="1578" w:hanging="360"/>
      </w:pPr>
      <w:rPr>
        <w:rFonts w:ascii="Symbol" w:eastAsia="Symbol" w:hAnsi="Symbol" w:cs="Symbol" w:hint="default"/>
        <w:w w:val="100"/>
        <w:sz w:val="22"/>
        <w:szCs w:val="22"/>
        <w:lang w:val="en-US" w:eastAsia="en-US" w:bidi="en-US"/>
      </w:rPr>
    </w:lvl>
    <w:lvl w:ilvl="1" w:tplc="F7705014">
      <w:numFmt w:val="bullet"/>
      <w:lvlText w:val="•"/>
      <w:lvlJc w:val="left"/>
      <w:pPr>
        <w:ind w:left="2570" w:hanging="360"/>
      </w:pPr>
      <w:rPr>
        <w:rFonts w:hint="default"/>
        <w:lang w:val="en-US" w:eastAsia="en-US" w:bidi="en-US"/>
      </w:rPr>
    </w:lvl>
    <w:lvl w:ilvl="2" w:tplc="5DA859C4">
      <w:numFmt w:val="bullet"/>
      <w:lvlText w:val="•"/>
      <w:lvlJc w:val="left"/>
      <w:pPr>
        <w:ind w:left="3561" w:hanging="360"/>
      </w:pPr>
      <w:rPr>
        <w:rFonts w:hint="default"/>
        <w:lang w:val="en-US" w:eastAsia="en-US" w:bidi="en-US"/>
      </w:rPr>
    </w:lvl>
    <w:lvl w:ilvl="3" w:tplc="0E1E0F8C">
      <w:numFmt w:val="bullet"/>
      <w:lvlText w:val="•"/>
      <w:lvlJc w:val="left"/>
      <w:pPr>
        <w:ind w:left="4551" w:hanging="360"/>
      </w:pPr>
      <w:rPr>
        <w:rFonts w:hint="default"/>
        <w:lang w:val="en-US" w:eastAsia="en-US" w:bidi="en-US"/>
      </w:rPr>
    </w:lvl>
    <w:lvl w:ilvl="4" w:tplc="E5CC75C8">
      <w:numFmt w:val="bullet"/>
      <w:lvlText w:val="•"/>
      <w:lvlJc w:val="left"/>
      <w:pPr>
        <w:ind w:left="5542" w:hanging="360"/>
      </w:pPr>
      <w:rPr>
        <w:rFonts w:hint="default"/>
        <w:lang w:val="en-US" w:eastAsia="en-US" w:bidi="en-US"/>
      </w:rPr>
    </w:lvl>
    <w:lvl w:ilvl="5" w:tplc="172C490E">
      <w:numFmt w:val="bullet"/>
      <w:lvlText w:val="•"/>
      <w:lvlJc w:val="left"/>
      <w:pPr>
        <w:ind w:left="6533" w:hanging="360"/>
      </w:pPr>
      <w:rPr>
        <w:rFonts w:hint="default"/>
        <w:lang w:val="en-US" w:eastAsia="en-US" w:bidi="en-US"/>
      </w:rPr>
    </w:lvl>
    <w:lvl w:ilvl="6" w:tplc="18BEADEA">
      <w:numFmt w:val="bullet"/>
      <w:lvlText w:val="•"/>
      <w:lvlJc w:val="left"/>
      <w:pPr>
        <w:ind w:left="7523" w:hanging="360"/>
      </w:pPr>
      <w:rPr>
        <w:rFonts w:hint="default"/>
        <w:lang w:val="en-US" w:eastAsia="en-US" w:bidi="en-US"/>
      </w:rPr>
    </w:lvl>
    <w:lvl w:ilvl="7" w:tplc="79367B7A">
      <w:numFmt w:val="bullet"/>
      <w:lvlText w:val="•"/>
      <w:lvlJc w:val="left"/>
      <w:pPr>
        <w:ind w:left="8514" w:hanging="360"/>
      </w:pPr>
      <w:rPr>
        <w:rFonts w:hint="default"/>
        <w:lang w:val="en-US" w:eastAsia="en-US" w:bidi="en-US"/>
      </w:rPr>
    </w:lvl>
    <w:lvl w:ilvl="8" w:tplc="6F5A4ABE">
      <w:numFmt w:val="bullet"/>
      <w:lvlText w:val="•"/>
      <w:lvlJc w:val="left"/>
      <w:pPr>
        <w:ind w:left="9505" w:hanging="360"/>
      </w:pPr>
      <w:rPr>
        <w:rFonts w:hint="default"/>
        <w:lang w:val="en-US" w:eastAsia="en-US" w:bidi="en-US"/>
      </w:rPr>
    </w:lvl>
  </w:abstractNum>
  <w:abstractNum w:abstractNumId="14" w15:restartNumberingAfterBreak="0">
    <w:nsid w:val="2BFF1B37"/>
    <w:multiLevelType w:val="hybridMultilevel"/>
    <w:tmpl w:val="82D21B02"/>
    <w:lvl w:ilvl="0" w:tplc="F368624C">
      <w:start w:val="5"/>
      <w:numFmt w:val="decimal"/>
      <w:lvlText w:val="%1-"/>
      <w:lvlJc w:val="left"/>
      <w:pPr>
        <w:ind w:left="1039" w:hanging="182"/>
      </w:pPr>
      <w:rPr>
        <w:rFonts w:ascii="Calibri" w:eastAsia="Calibri" w:hAnsi="Calibri" w:cs="Calibri" w:hint="default"/>
        <w:b/>
        <w:bCs/>
        <w:spacing w:val="-1"/>
        <w:w w:val="100"/>
        <w:sz w:val="20"/>
        <w:szCs w:val="20"/>
        <w:lang w:val="en-US" w:eastAsia="en-US" w:bidi="en-US"/>
      </w:rPr>
    </w:lvl>
    <w:lvl w:ilvl="1" w:tplc="08090001">
      <w:start w:val="1"/>
      <w:numFmt w:val="bullet"/>
      <w:lvlText w:val=""/>
      <w:lvlJc w:val="left"/>
      <w:pPr>
        <w:ind w:left="1578" w:hanging="360"/>
      </w:pPr>
      <w:rPr>
        <w:rFonts w:ascii="Symbol" w:hAnsi="Symbol" w:hint="default"/>
        <w:w w:val="100"/>
        <w:sz w:val="22"/>
        <w:szCs w:val="22"/>
        <w:lang w:val="en-US" w:eastAsia="en-US" w:bidi="en-US"/>
      </w:rPr>
    </w:lvl>
    <w:lvl w:ilvl="2" w:tplc="3E28F23E">
      <w:numFmt w:val="bullet"/>
      <w:lvlText w:val="•"/>
      <w:lvlJc w:val="left"/>
      <w:pPr>
        <w:ind w:left="2680" w:hanging="360"/>
      </w:pPr>
      <w:rPr>
        <w:rFonts w:hint="default"/>
        <w:lang w:val="en-US" w:eastAsia="en-US" w:bidi="en-US"/>
      </w:rPr>
    </w:lvl>
    <w:lvl w:ilvl="3" w:tplc="CA28F300">
      <w:numFmt w:val="bullet"/>
      <w:lvlText w:val="•"/>
      <w:lvlJc w:val="left"/>
      <w:pPr>
        <w:ind w:left="3781" w:hanging="360"/>
      </w:pPr>
      <w:rPr>
        <w:rFonts w:hint="default"/>
        <w:lang w:val="en-US" w:eastAsia="en-US" w:bidi="en-US"/>
      </w:rPr>
    </w:lvl>
    <w:lvl w:ilvl="4" w:tplc="F51E26CC">
      <w:numFmt w:val="bullet"/>
      <w:lvlText w:val="•"/>
      <w:lvlJc w:val="left"/>
      <w:pPr>
        <w:ind w:left="4882" w:hanging="360"/>
      </w:pPr>
      <w:rPr>
        <w:rFonts w:hint="default"/>
        <w:lang w:val="en-US" w:eastAsia="en-US" w:bidi="en-US"/>
      </w:rPr>
    </w:lvl>
    <w:lvl w:ilvl="5" w:tplc="DFEC0C90">
      <w:numFmt w:val="bullet"/>
      <w:lvlText w:val="•"/>
      <w:lvlJc w:val="left"/>
      <w:pPr>
        <w:ind w:left="5982" w:hanging="360"/>
      </w:pPr>
      <w:rPr>
        <w:rFonts w:hint="default"/>
        <w:lang w:val="en-US" w:eastAsia="en-US" w:bidi="en-US"/>
      </w:rPr>
    </w:lvl>
    <w:lvl w:ilvl="6" w:tplc="35A8E708">
      <w:numFmt w:val="bullet"/>
      <w:lvlText w:val="•"/>
      <w:lvlJc w:val="left"/>
      <w:pPr>
        <w:ind w:left="7083" w:hanging="360"/>
      </w:pPr>
      <w:rPr>
        <w:rFonts w:hint="default"/>
        <w:lang w:val="en-US" w:eastAsia="en-US" w:bidi="en-US"/>
      </w:rPr>
    </w:lvl>
    <w:lvl w:ilvl="7" w:tplc="AF607782">
      <w:numFmt w:val="bullet"/>
      <w:lvlText w:val="•"/>
      <w:lvlJc w:val="left"/>
      <w:pPr>
        <w:ind w:left="8184" w:hanging="360"/>
      </w:pPr>
      <w:rPr>
        <w:rFonts w:hint="default"/>
        <w:lang w:val="en-US" w:eastAsia="en-US" w:bidi="en-US"/>
      </w:rPr>
    </w:lvl>
    <w:lvl w:ilvl="8" w:tplc="1E1A1A22">
      <w:numFmt w:val="bullet"/>
      <w:lvlText w:val="•"/>
      <w:lvlJc w:val="left"/>
      <w:pPr>
        <w:ind w:left="9284" w:hanging="360"/>
      </w:pPr>
      <w:rPr>
        <w:rFonts w:hint="default"/>
        <w:lang w:val="en-US" w:eastAsia="en-US" w:bidi="en-US"/>
      </w:rPr>
    </w:lvl>
  </w:abstractNum>
  <w:abstractNum w:abstractNumId="15" w15:restartNumberingAfterBreak="0">
    <w:nsid w:val="2E3F68E6"/>
    <w:multiLevelType w:val="hybridMultilevel"/>
    <w:tmpl w:val="6922D54C"/>
    <w:lvl w:ilvl="0" w:tplc="F75AD72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2F1740DD"/>
    <w:multiLevelType w:val="hybridMultilevel"/>
    <w:tmpl w:val="4D3EBF12"/>
    <w:lvl w:ilvl="0" w:tplc="B232C2A2">
      <w:numFmt w:val="bullet"/>
      <w:lvlText w:val="o"/>
      <w:lvlJc w:val="left"/>
      <w:pPr>
        <w:ind w:left="2298" w:hanging="360"/>
      </w:pPr>
      <w:rPr>
        <w:rFonts w:ascii="Courier New" w:eastAsia="Courier New" w:hAnsi="Courier New" w:cs="Courier New" w:hint="default"/>
        <w:w w:val="100"/>
        <w:sz w:val="22"/>
        <w:szCs w:val="22"/>
        <w:lang w:val="en-US" w:eastAsia="en-US" w:bidi="en-US"/>
      </w:rPr>
    </w:lvl>
    <w:lvl w:ilvl="1" w:tplc="7A7A16CC">
      <w:numFmt w:val="bullet"/>
      <w:lvlText w:val="•"/>
      <w:lvlJc w:val="left"/>
      <w:pPr>
        <w:ind w:left="3218" w:hanging="360"/>
      </w:pPr>
      <w:rPr>
        <w:rFonts w:hint="default"/>
        <w:lang w:val="en-US" w:eastAsia="en-US" w:bidi="en-US"/>
      </w:rPr>
    </w:lvl>
    <w:lvl w:ilvl="2" w:tplc="D19AA77C">
      <w:numFmt w:val="bullet"/>
      <w:lvlText w:val="•"/>
      <w:lvlJc w:val="left"/>
      <w:pPr>
        <w:ind w:left="4137" w:hanging="360"/>
      </w:pPr>
      <w:rPr>
        <w:rFonts w:hint="default"/>
        <w:lang w:val="en-US" w:eastAsia="en-US" w:bidi="en-US"/>
      </w:rPr>
    </w:lvl>
    <w:lvl w:ilvl="3" w:tplc="EF88B5E4">
      <w:numFmt w:val="bullet"/>
      <w:lvlText w:val="•"/>
      <w:lvlJc w:val="left"/>
      <w:pPr>
        <w:ind w:left="5055" w:hanging="360"/>
      </w:pPr>
      <w:rPr>
        <w:rFonts w:hint="default"/>
        <w:lang w:val="en-US" w:eastAsia="en-US" w:bidi="en-US"/>
      </w:rPr>
    </w:lvl>
    <w:lvl w:ilvl="4" w:tplc="65447EEC">
      <w:numFmt w:val="bullet"/>
      <w:lvlText w:val="•"/>
      <w:lvlJc w:val="left"/>
      <w:pPr>
        <w:ind w:left="5974" w:hanging="360"/>
      </w:pPr>
      <w:rPr>
        <w:rFonts w:hint="default"/>
        <w:lang w:val="en-US" w:eastAsia="en-US" w:bidi="en-US"/>
      </w:rPr>
    </w:lvl>
    <w:lvl w:ilvl="5" w:tplc="C8444F5C">
      <w:numFmt w:val="bullet"/>
      <w:lvlText w:val="•"/>
      <w:lvlJc w:val="left"/>
      <w:pPr>
        <w:ind w:left="6893" w:hanging="360"/>
      </w:pPr>
      <w:rPr>
        <w:rFonts w:hint="default"/>
        <w:lang w:val="en-US" w:eastAsia="en-US" w:bidi="en-US"/>
      </w:rPr>
    </w:lvl>
    <w:lvl w:ilvl="6" w:tplc="D6541368">
      <w:numFmt w:val="bullet"/>
      <w:lvlText w:val="•"/>
      <w:lvlJc w:val="left"/>
      <w:pPr>
        <w:ind w:left="7811" w:hanging="360"/>
      </w:pPr>
      <w:rPr>
        <w:rFonts w:hint="default"/>
        <w:lang w:val="en-US" w:eastAsia="en-US" w:bidi="en-US"/>
      </w:rPr>
    </w:lvl>
    <w:lvl w:ilvl="7" w:tplc="C9D46190">
      <w:numFmt w:val="bullet"/>
      <w:lvlText w:val="•"/>
      <w:lvlJc w:val="left"/>
      <w:pPr>
        <w:ind w:left="8730" w:hanging="360"/>
      </w:pPr>
      <w:rPr>
        <w:rFonts w:hint="default"/>
        <w:lang w:val="en-US" w:eastAsia="en-US" w:bidi="en-US"/>
      </w:rPr>
    </w:lvl>
    <w:lvl w:ilvl="8" w:tplc="3B02040E">
      <w:numFmt w:val="bullet"/>
      <w:lvlText w:val="•"/>
      <w:lvlJc w:val="left"/>
      <w:pPr>
        <w:ind w:left="9649" w:hanging="360"/>
      </w:pPr>
      <w:rPr>
        <w:rFonts w:hint="default"/>
        <w:lang w:val="en-US" w:eastAsia="en-US" w:bidi="en-US"/>
      </w:rPr>
    </w:lvl>
  </w:abstractNum>
  <w:abstractNum w:abstractNumId="17" w15:restartNumberingAfterBreak="0">
    <w:nsid w:val="2F3C41E4"/>
    <w:multiLevelType w:val="hybridMultilevel"/>
    <w:tmpl w:val="A68A9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052F92"/>
    <w:multiLevelType w:val="hybridMultilevel"/>
    <w:tmpl w:val="46DA6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8B67A5"/>
    <w:multiLevelType w:val="hybridMultilevel"/>
    <w:tmpl w:val="7F0460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C9845A1"/>
    <w:multiLevelType w:val="hybridMultilevel"/>
    <w:tmpl w:val="75547E2E"/>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21" w15:restartNumberingAfterBreak="0">
    <w:nsid w:val="3D372046"/>
    <w:multiLevelType w:val="hybridMultilevel"/>
    <w:tmpl w:val="CB16B85A"/>
    <w:lvl w:ilvl="0" w:tplc="0564495A">
      <w:start w:val="1"/>
      <w:numFmt w:val="decimal"/>
      <w:lvlText w:val="%1."/>
      <w:lvlJc w:val="left"/>
      <w:pPr>
        <w:ind w:left="1578" w:hanging="360"/>
      </w:pPr>
      <w:rPr>
        <w:rFonts w:ascii="Calibri" w:eastAsia="Calibri" w:hAnsi="Calibri" w:cs="Calibri" w:hint="default"/>
        <w:w w:val="100"/>
        <w:sz w:val="22"/>
        <w:szCs w:val="22"/>
        <w:lang w:val="en-US" w:eastAsia="en-US" w:bidi="en-US"/>
      </w:rPr>
    </w:lvl>
    <w:lvl w:ilvl="1" w:tplc="957E8370">
      <w:numFmt w:val="bullet"/>
      <w:lvlText w:val="•"/>
      <w:lvlJc w:val="left"/>
      <w:pPr>
        <w:ind w:left="2570" w:hanging="360"/>
      </w:pPr>
      <w:rPr>
        <w:rFonts w:hint="default"/>
        <w:lang w:val="en-US" w:eastAsia="en-US" w:bidi="en-US"/>
      </w:rPr>
    </w:lvl>
    <w:lvl w:ilvl="2" w:tplc="023ADC8E">
      <w:numFmt w:val="bullet"/>
      <w:lvlText w:val="•"/>
      <w:lvlJc w:val="left"/>
      <w:pPr>
        <w:ind w:left="3561" w:hanging="360"/>
      </w:pPr>
      <w:rPr>
        <w:rFonts w:hint="default"/>
        <w:lang w:val="en-US" w:eastAsia="en-US" w:bidi="en-US"/>
      </w:rPr>
    </w:lvl>
    <w:lvl w:ilvl="3" w:tplc="E36C6906">
      <w:numFmt w:val="bullet"/>
      <w:lvlText w:val="•"/>
      <w:lvlJc w:val="left"/>
      <w:pPr>
        <w:ind w:left="4551" w:hanging="360"/>
      </w:pPr>
      <w:rPr>
        <w:rFonts w:hint="default"/>
        <w:lang w:val="en-US" w:eastAsia="en-US" w:bidi="en-US"/>
      </w:rPr>
    </w:lvl>
    <w:lvl w:ilvl="4" w:tplc="87042CB2">
      <w:numFmt w:val="bullet"/>
      <w:lvlText w:val="•"/>
      <w:lvlJc w:val="left"/>
      <w:pPr>
        <w:ind w:left="5542" w:hanging="360"/>
      </w:pPr>
      <w:rPr>
        <w:rFonts w:hint="default"/>
        <w:lang w:val="en-US" w:eastAsia="en-US" w:bidi="en-US"/>
      </w:rPr>
    </w:lvl>
    <w:lvl w:ilvl="5" w:tplc="1AAA708A">
      <w:numFmt w:val="bullet"/>
      <w:lvlText w:val="•"/>
      <w:lvlJc w:val="left"/>
      <w:pPr>
        <w:ind w:left="6533" w:hanging="360"/>
      </w:pPr>
      <w:rPr>
        <w:rFonts w:hint="default"/>
        <w:lang w:val="en-US" w:eastAsia="en-US" w:bidi="en-US"/>
      </w:rPr>
    </w:lvl>
    <w:lvl w:ilvl="6" w:tplc="C5144432">
      <w:numFmt w:val="bullet"/>
      <w:lvlText w:val="•"/>
      <w:lvlJc w:val="left"/>
      <w:pPr>
        <w:ind w:left="7523" w:hanging="360"/>
      </w:pPr>
      <w:rPr>
        <w:rFonts w:hint="default"/>
        <w:lang w:val="en-US" w:eastAsia="en-US" w:bidi="en-US"/>
      </w:rPr>
    </w:lvl>
    <w:lvl w:ilvl="7" w:tplc="9706483E">
      <w:numFmt w:val="bullet"/>
      <w:lvlText w:val="•"/>
      <w:lvlJc w:val="left"/>
      <w:pPr>
        <w:ind w:left="8514" w:hanging="360"/>
      </w:pPr>
      <w:rPr>
        <w:rFonts w:hint="default"/>
        <w:lang w:val="en-US" w:eastAsia="en-US" w:bidi="en-US"/>
      </w:rPr>
    </w:lvl>
    <w:lvl w:ilvl="8" w:tplc="056C42AC">
      <w:numFmt w:val="bullet"/>
      <w:lvlText w:val="•"/>
      <w:lvlJc w:val="left"/>
      <w:pPr>
        <w:ind w:left="9505" w:hanging="360"/>
      </w:pPr>
      <w:rPr>
        <w:rFonts w:hint="default"/>
        <w:lang w:val="en-US" w:eastAsia="en-US" w:bidi="en-US"/>
      </w:rPr>
    </w:lvl>
  </w:abstractNum>
  <w:abstractNum w:abstractNumId="22" w15:restartNumberingAfterBreak="0">
    <w:nsid w:val="449E2116"/>
    <w:multiLevelType w:val="hybridMultilevel"/>
    <w:tmpl w:val="28A8265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4592388F"/>
    <w:multiLevelType w:val="hybridMultilevel"/>
    <w:tmpl w:val="E1FC2B52"/>
    <w:lvl w:ilvl="0" w:tplc="71706F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61A2781"/>
    <w:multiLevelType w:val="hybridMultilevel"/>
    <w:tmpl w:val="FAE24F5E"/>
    <w:lvl w:ilvl="0" w:tplc="442CDBA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475E2763"/>
    <w:multiLevelType w:val="hybridMultilevel"/>
    <w:tmpl w:val="46DA6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E08D2"/>
    <w:multiLevelType w:val="hybridMultilevel"/>
    <w:tmpl w:val="2162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5516B"/>
    <w:multiLevelType w:val="hybridMultilevel"/>
    <w:tmpl w:val="4378E4C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25D85"/>
    <w:multiLevelType w:val="hybridMultilevel"/>
    <w:tmpl w:val="E0AA62D6"/>
    <w:lvl w:ilvl="0" w:tplc="4C2EF424">
      <w:start w:val="1"/>
      <w:numFmt w:val="decimal"/>
      <w:lvlText w:val="%1."/>
      <w:lvlJc w:val="left"/>
      <w:pPr>
        <w:ind w:left="1578" w:hanging="360"/>
      </w:pPr>
      <w:rPr>
        <w:rFonts w:ascii="Calibri" w:eastAsia="Calibri" w:hAnsi="Calibri" w:cs="Calibri" w:hint="default"/>
        <w:w w:val="100"/>
        <w:sz w:val="22"/>
        <w:szCs w:val="22"/>
        <w:lang w:val="en-US" w:eastAsia="en-US" w:bidi="en-US"/>
      </w:rPr>
    </w:lvl>
    <w:lvl w:ilvl="1" w:tplc="9C120E3A">
      <w:start w:val="1"/>
      <w:numFmt w:val="lowerLetter"/>
      <w:lvlText w:val="%2."/>
      <w:lvlJc w:val="left"/>
      <w:pPr>
        <w:ind w:left="2298" w:hanging="360"/>
      </w:pPr>
      <w:rPr>
        <w:rFonts w:ascii="Calibri" w:eastAsia="Calibri" w:hAnsi="Calibri" w:cs="Calibri" w:hint="default"/>
        <w:spacing w:val="-1"/>
        <w:w w:val="100"/>
        <w:sz w:val="22"/>
        <w:szCs w:val="22"/>
        <w:lang w:val="en-US" w:eastAsia="en-US" w:bidi="en-US"/>
      </w:rPr>
    </w:lvl>
    <w:lvl w:ilvl="2" w:tplc="4D3C71AE">
      <w:numFmt w:val="bullet"/>
      <w:lvlText w:val="•"/>
      <w:lvlJc w:val="left"/>
      <w:pPr>
        <w:ind w:left="3320" w:hanging="360"/>
      </w:pPr>
      <w:rPr>
        <w:rFonts w:hint="default"/>
        <w:lang w:val="en-US" w:eastAsia="en-US" w:bidi="en-US"/>
      </w:rPr>
    </w:lvl>
    <w:lvl w:ilvl="3" w:tplc="C4D22C5A">
      <w:numFmt w:val="bullet"/>
      <w:lvlText w:val="•"/>
      <w:lvlJc w:val="left"/>
      <w:pPr>
        <w:ind w:left="4341" w:hanging="360"/>
      </w:pPr>
      <w:rPr>
        <w:rFonts w:hint="default"/>
        <w:lang w:val="en-US" w:eastAsia="en-US" w:bidi="en-US"/>
      </w:rPr>
    </w:lvl>
    <w:lvl w:ilvl="4" w:tplc="F18E7348">
      <w:numFmt w:val="bullet"/>
      <w:lvlText w:val="•"/>
      <w:lvlJc w:val="left"/>
      <w:pPr>
        <w:ind w:left="5362" w:hanging="360"/>
      </w:pPr>
      <w:rPr>
        <w:rFonts w:hint="default"/>
        <w:lang w:val="en-US" w:eastAsia="en-US" w:bidi="en-US"/>
      </w:rPr>
    </w:lvl>
    <w:lvl w:ilvl="5" w:tplc="EDFEB504">
      <w:numFmt w:val="bullet"/>
      <w:lvlText w:val="•"/>
      <w:lvlJc w:val="left"/>
      <w:pPr>
        <w:ind w:left="6382" w:hanging="360"/>
      </w:pPr>
      <w:rPr>
        <w:rFonts w:hint="default"/>
        <w:lang w:val="en-US" w:eastAsia="en-US" w:bidi="en-US"/>
      </w:rPr>
    </w:lvl>
    <w:lvl w:ilvl="6" w:tplc="13168AF4">
      <w:numFmt w:val="bullet"/>
      <w:lvlText w:val="•"/>
      <w:lvlJc w:val="left"/>
      <w:pPr>
        <w:ind w:left="7403" w:hanging="360"/>
      </w:pPr>
      <w:rPr>
        <w:rFonts w:hint="default"/>
        <w:lang w:val="en-US" w:eastAsia="en-US" w:bidi="en-US"/>
      </w:rPr>
    </w:lvl>
    <w:lvl w:ilvl="7" w:tplc="2F6CD32C">
      <w:numFmt w:val="bullet"/>
      <w:lvlText w:val="•"/>
      <w:lvlJc w:val="left"/>
      <w:pPr>
        <w:ind w:left="8424" w:hanging="360"/>
      </w:pPr>
      <w:rPr>
        <w:rFonts w:hint="default"/>
        <w:lang w:val="en-US" w:eastAsia="en-US" w:bidi="en-US"/>
      </w:rPr>
    </w:lvl>
    <w:lvl w:ilvl="8" w:tplc="D430EE04">
      <w:numFmt w:val="bullet"/>
      <w:lvlText w:val="•"/>
      <w:lvlJc w:val="left"/>
      <w:pPr>
        <w:ind w:left="9444" w:hanging="360"/>
      </w:pPr>
      <w:rPr>
        <w:rFonts w:hint="default"/>
        <w:lang w:val="en-US" w:eastAsia="en-US" w:bidi="en-US"/>
      </w:rPr>
    </w:lvl>
  </w:abstractNum>
  <w:abstractNum w:abstractNumId="29" w15:restartNumberingAfterBreak="0">
    <w:nsid w:val="618E4882"/>
    <w:multiLevelType w:val="hybridMultilevel"/>
    <w:tmpl w:val="4660299A"/>
    <w:lvl w:ilvl="0" w:tplc="C3808C56">
      <w:start w:val="1"/>
      <w:numFmt w:val="decimal"/>
      <w:lvlText w:val="%1."/>
      <w:lvlJc w:val="left"/>
      <w:pPr>
        <w:ind w:left="1578" w:hanging="360"/>
      </w:pPr>
      <w:rPr>
        <w:rFonts w:ascii="Calibri" w:eastAsia="Calibri" w:hAnsi="Calibri" w:cs="Calibri" w:hint="default"/>
        <w:b w:val="0"/>
        <w:bCs/>
        <w:spacing w:val="-4"/>
        <w:w w:val="100"/>
        <w:sz w:val="24"/>
        <w:szCs w:val="24"/>
        <w:lang w:val="en-US" w:eastAsia="en-US" w:bidi="en-US"/>
      </w:rPr>
    </w:lvl>
    <w:lvl w:ilvl="1" w:tplc="809433D8">
      <w:start w:val="1"/>
      <w:numFmt w:val="lowerLetter"/>
      <w:lvlText w:val="%2."/>
      <w:lvlJc w:val="left"/>
      <w:pPr>
        <w:ind w:left="2298" w:hanging="360"/>
      </w:pPr>
      <w:rPr>
        <w:rFonts w:ascii="Calibri" w:eastAsia="Calibri" w:hAnsi="Calibri" w:cs="Calibri" w:hint="default"/>
        <w:b w:val="0"/>
        <w:bCs/>
        <w:spacing w:val="-5"/>
        <w:w w:val="100"/>
        <w:sz w:val="24"/>
        <w:szCs w:val="24"/>
        <w:lang w:val="en-US" w:eastAsia="en-US" w:bidi="en-US"/>
      </w:rPr>
    </w:lvl>
    <w:lvl w:ilvl="2" w:tplc="1290A676">
      <w:numFmt w:val="bullet"/>
      <w:lvlText w:val="•"/>
      <w:lvlJc w:val="left"/>
      <w:pPr>
        <w:ind w:left="3320" w:hanging="360"/>
      </w:pPr>
      <w:rPr>
        <w:rFonts w:hint="default"/>
        <w:lang w:val="en-US" w:eastAsia="en-US" w:bidi="en-US"/>
      </w:rPr>
    </w:lvl>
    <w:lvl w:ilvl="3" w:tplc="66BE0D52">
      <w:numFmt w:val="bullet"/>
      <w:lvlText w:val="•"/>
      <w:lvlJc w:val="left"/>
      <w:pPr>
        <w:ind w:left="4341" w:hanging="360"/>
      </w:pPr>
      <w:rPr>
        <w:rFonts w:hint="default"/>
        <w:lang w:val="en-US" w:eastAsia="en-US" w:bidi="en-US"/>
      </w:rPr>
    </w:lvl>
    <w:lvl w:ilvl="4" w:tplc="4D0E73B4">
      <w:numFmt w:val="bullet"/>
      <w:lvlText w:val="•"/>
      <w:lvlJc w:val="left"/>
      <w:pPr>
        <w:ind w:left="5362" w:hanging="360"/>
      </w:pPr>
      <w:rPr>
        <w:rFonts w:hint="default"/>
        <w:lang w:val="en-US" w:eastAsia="en-US" w:bidi="en-US"/>
      </w:rPr>
    </w:lvl>
    <w:lvl w:ilvl="5" w:tplc="53B26788">
      <w:numFmt w:val="bullet"/>
      <w:lvlText w:val="•"/>
      <w:lvlJc w:val="left"/>
      <w:pPr>
        <w:ind w:left="6382" w:hanging="360"/>
      </w:pPr>
      <w:rPr>
        <w:rFonts w:hint="default"/>
        <w:lang w:val="en-US" w:eastAsia="en-US" w:bidi="en-US"/>
      </w:rPr>
    </w:lvl>
    <w:lvl w:ilvl="6" w:tplc="293413C2">
      <w:numFmt w:val="bullet"/>
      <w:lvlText w:val="•"/>
      <w:lvlJc w:val="left"/>
      <w:pPr>
        <w:ind w:left="7403" w:hanging="360"/>
      </w:pPr>
      <w:rPr>
        <w:rFonts w:hint="default"/>
        <w:lang w:val="en-US" w:eastAsia="en-US" w:bidi="en-US"/>
      </w:rPr>
    </w:lvl>
    <w:lvl w:ilvl="7" w:tplc="5DE0C578">
      <w:numFmt w:val="bullet"/>
      <w:lvlText w:val="•"/>
      <w:lvlJc w:val="left"/>
      <w:pPr>
        <w:ind w:left="8424" w:hanging="360"/>
      </w:pPr>
      <w:rPr>
        <w:rFonts w:hint="default"/>
        <w:lang w:val="en-US" w:eastAsia="en-US" w:bidi="en-US"/>
      </w:rPr>
    </w:lvl>
    <w:lvl w:ilvl="8" w:tplc="FFDE9576">
      <w:numFmt w:val="bullet"/>
      <w:lvlText w:val="•"/>
      <w:lvlJc w:val="left"/>
      <w:pPr>
        <w:ind w:left="9444" w:hanging="360"/>
      </w:pPr>
      <w:rPr>
        <w:rFonts w:hint="default"/>
        <w:lang w:val="en-US" w:eastAsia="en-US" w:bidi="en-US"/>
      </w:rPr>
    </w:lvl>
  </w:abstractNum>
  <w:abstractNum w:abstractNumId="30" w15:restartNumberingAfterBreak="0">
    <w:nsid w:val="63B02E01"/>
    <w:multiLevelType w:val="hybridMultilevel"/>
    <w:tmpl w:val="2A882C30"/>
    <w:lvl w:ilvl="0" w:tplc="7C38D468">
      <w:numFmt w:val="bullet"/>
      <w:lvlText w:val=""/>
      <w:lvlJc w:val="left"/>
      <w:pPr>
        <w:ind w:left="1578" w:hanging="360"/>
      </w:pPr>
      <w:rPr>
        <w:rFonts w:ascii="Symbol" w:eastAsia="Symbol" w:hAnsi="Symbol" w:cs="Symbol" w:hint="default"/>
        <w:w w:val="99"/>
        <w:sz w:val="20"/>
        <w:szCs w:val="20"/>
        <w:lang w:val="en-US" w:eastAsia="en-US" w:bidi="en-US"/>
      </w:rPr>
    </w:lvl>
    <w:lvl w:ilvl="1" w:tplc="459E15CA">
      <w:numFmt w:val="bullet"/>
      <w:lvlText w:val="•"/>
      <w:lvlJc w:val="left"/>
      <w:pPr>
        <w:ind w:left="2570" w:hanging="360"/>
      </w:pPr>
      <w:rPr>
        <w:rFonts w:hint="default"/>
        <w:lang w:val="en-US" w:eastAsia="en-US" w:bidi="en-US"/>
      </w:rPr>
    </w:lvl>
    <w:lvl w:ilvl="2" w:tplc="2EDC2F78">
      <w:numFmt w:val="bullet"/>
      <w:lvlText w:val="•"/>
      <w:lvlJc w:val="left"/>
      <w:pPr>
        <w:ind w:left="3561" w:hanging="360"/>
      </w:pPr>
      <w:rPr>
        <w:rFonts w:hint="default"/>
        <w:lang w:val="en-US" w:eastAsia="en-US" w:bidi="en-US"/>
      </w:rPr>
    </w:lvl>
    <w:lvl w:ilvl="3" w:tplc="57D88F1A">
      <w:numFmt w:val="bullet"/>
      <w:lvlText w:val="•"/>
      <w:lvlJc w:val="left"/>
      <w:pPr>
        <w:ind w:left="4551" w:hanging="360"/>
      </w:pPr>
      <w:rPr>
        <w:rFonts w:hint="default"/>
        <w:lang w:val="en-US" w:eastAsia="en-US" w:bidi="en-US"/>
      </w:rPr>
    </w:lvl>
    <w:lvl w:ilvl="4" w:tplc="4246E56A">
      <w:numFmt w:val="bullet"/>
      <w:lvlText w:val="•"/>
      <w:lvlJc w:val="left"/>
      <w:pPr>
        <w:ind w:left="5542" w:hanging="360"/>
      </w:pPr>
      <w:rPr>
        <w:rFonts w:hint="default"/>
        <w:lang w:val="en-US" w:eastAsia="en-US" w:bidi="en-US"/>
      </w:rPr>
    </w:lvl>
    <w:lvl w:ilvl="5" w:tplc="8FDA4676">
      <w:numFmt w:val="bullet"/>
      <w:lvlText w:val="•"/>
      <w:lvlJc w:val="left"/>
      <w:pPr>
        <w:ind w:left="6533" w:hanging="360"/>
      </w:pPr>
      <w:rPr>
        <w:rFonts w:hint="default"/>
        <w:lang w:val="en-US" w:eastAsia="en-US" w:bidi="en-US"/>
      </w:rPr>
    </w:lvl>
    <w:lvl w:ilvl="6" w:tplc="8C38DE6A">
      <w:numFmt w:val="bullet"/>
      <w:lvlText w:val="•"/>
      <w:lvlJc w:val="left"/>
      <w:pPr>
        <w:ind w:left="7523" w:hanging="360"/>
      </w:pPr>
      <w:rPr>
        <w:rFonts w:hint="default"/>
        <w:lang w:val="en-US" w:eastAsia="en-US" w:bidi="en-US"/>
      </w:rPr>
    </w:lvl>
    <w:lvl w:ilvl="7" w:tplc="491AD660">
      <w:numFmt w:val="bullet"/>
      <w:lvlText w:val="•"/>
      <w:lvlJc w:val="left"/>
      <w:pPr>
        <w:ind w:left="8514" w:hanging="360"/>
      </w:pPr>
      <w:rPr>
        <w:rFonts w:hint="default"/>
        <w:lang w:val="en-US" w:eastAsia="en-US" w:bidi="en-US"/>
      </w:rPr>
    </w:lvl>
    <w:lvl w:ilvl="8" w:tplc="A822B0EE">
      <w:numFmt w:val="bullet"/>
      <w:lvlText w:val="•"/>
      <w:lvlJc w:val="left"/>
      <w:pPr>
        <w:ind w:left="9505" w:hanging="360"/>
      </w:pPr>
      <w:rPr>
        <w:rFonts w:hint="default"/>
        <w:lang w:val="en-US" w:eastAsia="en-US" w:bidi="en-US"/>
      </w:rPr>
    </w:lvl>
  </w:abstractNum>
  <w:abstractNum w:abstractNumId="31" w15:restartNumberingAfterBreak="0">
    <w:nsid w:val="64C6490C"/>
    <w:multiLevelType w:val="hybridMultilevel"/>
    <w:tmpl w:val="075EE2FA"/>
    <w:lvl w:ilvl="0" w:tplc="4CB40F56">
      <w:numFmt w:val="bullet"/>
      <w:lvlText w:val="-"/>
      <w:lvlJc w:val="left"/>
      <w:pPr>
        <w:ind w:left="1710" w:hanging="286"/>
      </w:pPr>
      <w:rPr>
        <w:rFonts w:ascii="Calibri" w:eastAsia="Calibri" w:hAnsi="Calibri" w:cs="Calibri" w:hint="default"/>
        <w:w w:val="100"/>
        <w:sz w:val="22"/>
        <w:szCs w:val="22"/>
        <w:lang w:val="en-US" w:eastAsia="en-US" w:bidi="en-US"/>
      </w:rPr>
    </w:lvl>
    <w:lvl w:ilvl="1" w:tplc="C74AF75E">
      <w:numFmt w:val="bullet"/>
      <w:lvlText w:val="•"/>
      <w:lvlJc w:val="left"/>
      <w:pPr>
        <w:ind w:left="2696" w:hanging="286"/>
      </w:pPr>
      <w:rPr>
        <w:rFonts w:hint="default"/>
        <w:lang w:val="en-US" w:eastAsia="en-US" w:bidi="en-US"/>
      </w:rPr>
    </w:lvl>
    <w:lvl w:ilvl="2" w:tplc="9D6A5F98">
      <w:numFmt w:val="bullet"/>
      <w:lvlText w:val="•"/>
      <w:lvlJc w:val="left"/>
      <w:pPr>
        <w:ind w:left="3673" w:hanging="286"/>
      </w:pPr>
      <w:rPr>
        <w:rFonts w:hint="default"/>
        <w:lang w:val="en-US" w:eastAsia="en-US" w:bidi="en-US"/>
      </w:rPr>
    </w:lvl>
    <w:lvl w:ilvl="3" w:tplc="B8E49C26">
      <w:numFmt w:val="bullet"/>
      <w:lvlText w:val="•"/>
      <w:lvlJc w:val="left"/>
      <w:pPr>
        <w:ind w:left="4649" w:hanging="286"/>
      </w:pPr>
      <w:rPr>
        <w:rFonts w:hint="default"/>
        <w:lang w:val="en-US" w:eastAsia="en-US" w:bidi="en-US"/>
      </w:rPr>
    </w:lvl>
    <w:lvl w:ilvl="4" w:tplc="E646AA94">
      <w:numFmt w:val="bullet"/>
      <w:lvlText w:val="•"/>
      <w:lvlJc w:val="left"/>
      <w:pPr>
        <w:ind w:left="5626" w:hanging="286"/>
      </w:pPr>
      <w:rPr>
        <w:rFonts w:hint="default"/>
        <w:lang w:val="en-US" w:eastAsia="en-US" w:bidi="en-US"/>
      </w:rPr>
    </w:lvl>
    <w:lvl w:ilvl="5" w:tplc="95927AAC">
      <w:numFmt w:val="bullet"/>
      <w:lvlText w:val="•"/>
      <w:lvlJc w:val="left"/>
      <w:pPr>
        <w:ind w:left="6603" w:hanging="286"/>
      </w:pPr>
      <w:rPr>
        <w:rFonts w:hint="default"/>
        <w:lang w:val="en-US" w:eastAsia="en-US" w:bidi="en-US"/>
      </w:rPr>
    </w:lvl>
    <w:lvl w:ilvl="6" w:tplc="8EA60A0C">
      <w:numFmt w:val="bullet"/>
      <w:lvlText w:val="•"/>
      <w:lvlJc w:val="left"/>
      <w:pPr>
        <w:ind w:left="7579" w:hanging="286"/>
      </w:pPr>
      <w:rPr>
        <w:rFonts w:hint="default"/>
        <w:lang w:val="en-US" w:eastAsia="en-US" w:bidi="en-US"/>
      </w:rPr>
    </w:lvl>
    <w:lvl w:ilvl="7" w:tplc="ABBA84CC">
      <w:numFmt w:val="bullet"/>
      <w:lvlText w:val="•"/>
      <w:lvlJc w:val="left"/>
      <w:pPr>
        <w:ind w:left="8556" w:hanging="286"/>
      </w:pPr>
      <w:rPr>
        <w:rFonts w:hint="default"/>
        <w:lang w:val="en-US" w:eastAsia="en-US" w:bidi="en-US"/>
      </w:rPr>
    </w:lvl>
    <w:lvl w:ilvl="8" w:tplc="13424B9E">
      <w:numFmt w:val="bullet"/>
      <w:lvlText w:val="•"/>
      <w:lvlJc w:val="left"/>
      <w:pPr>
        <w:ind w:left="9533" w:hanging="286"/>
      </w:pPr>
      <w:rPr>
        <w:rFonts w:hint="default"/>
        <w:lang w:val="en-US" w:eastAsia="en-US" w:bidi="en-US"/>
      </w:rPr>
    </w:lvl>
  </w:abstractNum>
  <w:abstractNum w:abstractNumId="32" w15:restartNumberingAfterBreak="0">
    <w:nsid w:val="68B412D3"/>
    <w:multiLevelType w:val="hybridMultilevel"/>
    <w:tmpl w:val="99B66CE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15:restartNumberingAfterBreak="0">
    <w:nsid w:val="68CE73BF"/>
    <w:multiLevelType w:val="hybridMultilevel"/>
    <w:tmpl w:val="7D7A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C5441"/>
    <w:multiLevelType w:val="hybridMultilevel"/>
    <w:tmpl w:val="AA0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6A38CF"/>
    <w:multiLevelType w:val="hybridMultilevel"/>
    <w:tmpl w:val="B3C89A6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527B93"/>
    <w:multiLevelType w:val="hybridMultilevel"/>
    <w:tmpl w:val="2272FAB4"/>
    <w:lvl w:ilvl="0" w:tplc="8D5C6F42">
      <w:start w:val="1"/>
      <w:numFmt w:val="lowerLetter"/>
      <w:lvlText w:val="%1)"/>
      <w:lvlJc w:val="left"/>
      <w:pPr>
        <w:ind w:left="2298" w:hanging="360"/>
      </w:pPr>
      <w:rPr>
        <w:rFonts w:ascii="Calibri" w:eastAsia="Calibri" w:hAnsi="Calibri" w:cs="Calibri" w:hint="default"/>
        <w:spacing w:val="-1"/>
        <w:w w:val="100"/>
        <w:sz w:val="22"/>
        <w:szCs w:val="22"/>
        <w:lang w:val="en-US" w:eastAsia="en-US" w:bidi="en-US"/>
      </w:rPr>
    </w:lvl>
    <w:lvl w:ilvl="1" w:tplc="BAC83706">
      <w:numFmt w:val="bullet"/>
      <w:lvlText w:val="•"/>
      <w:lvlJc w:val="left"/>
      <w:pPr>
        <w:ind w:left="3218" w:hanging="360"/>
      </w:pPr>
      <w:rPr>
        <w:rFonts w:hint="default"/>
        <w:lang w:val="en-US" w:eastAsia="en-US" w:bidi="en-US"/>
      </w:rPr>
    </w:lvl>
    <w:lvl w:ilvl="2" w:tplc="56CC44E0">
      <w:numFmt w:val="bullet"/>
      <w:lvlText w:val="•"/>
      <w:lvlJc w:val="left"/>
      <w:pPr>
        <w:ind w:left="4137" w:hanging="360"/>
      </w:pPr>
      <w:rPr>
        <w:rFonts w:hint="default"/>
        <w:lang w:val="en-US" w:eastAsia="en-US" w:bidi="en-US"/>
      </w:rPr>
    </w:lvl>
    <w:lvl w:ilvl="3" w:tplc="DA4EA04E">
      <w:numFmt w:val="bullet"/>
      <w:lvlText w:val="•"/>
      <w:lvlJc w:val="left"/>
      <w:pPr>
        <w:ind w:left="5055" w:hanging="360"/>
      </w:pPr>
      <w:rPr>
        <w:rFonts w:hint="default"/>
        <w:lang w:val="en-US" w:eastAsia="en-US" w:bidi="en-US"/>
      </w:rPr>
    </w:lvl>
    <w:lvl w:ilvl="4" w:tplc="7D5CD42E">
      <w:numFmt w:val="bullet"/>
      <w:lvlText w:val="•"/>
      <w:lvlJc w:val="left"/>
      <w:pPr>
        <w:ind w:left="5974" w:hanging="360"/>
      </w:pPr>
      <w:rPr>
        <w:rFonts w:hint="default"/>
        <w:lang w:val="en-US" w:eastAsia="en-US" w:bidi="en-US"/>
      </w:rPr>
    </w:lvl>
    <w:lvl w:ilvl="5" w:tplc="5F469BF8">
      <w:numFmt w:val="bullet"/>
      <w:lvlText w:val="•"/>
      <w:lvlJc w:val="left"/>
      <w:pPr>
        <w:ind w:left="6893" w:hanging="360"/>
      </w:pPr>
      <w:rPr>
        <w:rFonts w:hint="default"/>
        <w:lang w:val="en-US" w:eastAsia="en-US" w:bidi="en-US"/>
      </w:rPr>
    </w:lvl>
    <w:lvl w:ilvl="6" w:tplc="E0908E74">
      <w:numFmt w:val="bullet"/>
      <w:lvlText w:val="•"/>
      <w:lvlJc w:val="left"/>
      <w:pPr>
        <w:ind w:left="7811" w:hanging="360"/>
      </w:pPr>
      <w:rPr>
        <w:rFonts w:hint="default"/>
        <w:lang w:val="en-US" w:eastAsia="en-US" w:bidi="en-US"/>
      </w:rPr>
    </w:lvl>
    <w:lvl w:ilvl="7" w:tplc="7EA2A766">
      <w:numFmt w:val="bullet"/>
      <w:lvlText w:val="•"/>
      <w:lvlJc w:val="left"/>
      <w:pPr>
        <w:ind w:left="8730" w:hanging="360"/>
      </w:pPr>
      <w:rPr>
        <w:rFonts w:hint="default"/>
        <w:lang w:val="en-US" w:eastAsia="en-US" w:bidi="en-US"/>
      </w:rPr>
    </w:lvl>
    <w:lvl w:ilvl="8" w:tplc="6C3EECE8">
      <w:numFmt w:val="bullet"/>
      <w:lvlText w:val="•"/>
      <w:lvlJc w:val="left"/>
      <w:pPr>
        <w:ind w:left="9649" w:hanging="360"/>
      </w:pPr>
      <w:rPr>
        <w:rFonts w:hint="default"/>
        <w:lang w:val="en-US" w:eastAsia="en-US" w:bidi="en-US"/>
      </w:rPr>
    </w:lvl>
  </w:abstractNum>
  <w:abstractNum w:abstractNumId="37" w15:restartNumberingAfterBreak="0">
    <w:nsid w:val="70844C41"/>
    <w:multiLevelType w:val="hybridMultilevel"/>
    <w:tmpl w:val="7550098A"/>
    <w:lvl w:ilvl="0" w:tplc="F9CA525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8" w15:restartNumberingAfterBreak="0">
    <w:nsid w:val="798D67F0"/>
    <w:multiLevelType w:val="hybridMultilevel"/>
    <w:tmpl w:val="619AC7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A8E697C"/>
    <w:multiLevelType w:val="multilevel"/>
    <w:tmpl w:val="C4F81152"/>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CD96B98"/>
    <w:multiLevelType w:val="multilevel"/>
    <w:tmpl w:val="06508A9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1" w15:restartNumberingAfterBreak="0">
    <w:nsid w:val="7FB46DA2"/>
    <w:multiLevelType w:val="hybridMultilevel"/>
    <w:tmpl w:val="65D4D308"/>
    <w:lvl w:ilvl="0" w:tplc="2A2A0B64">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0"/>
  </w:num>
  <w:num w:numId="2">
    <w:abstractNumId w:val="8"/>
  </w:num>
  <w:num w:numId="3">
    <w:abstractNumId w:val="36"/>
  </w:num>
  <w:num w:numId="4">
    <w:abstractNumId w:val="3"/>
  </w:num>
  <w:num w:numId="5">
    <w:abstractNumId w:val="16"/>
  </w:num>
  <w:num w:numId="6">
    <w:abstractNumId w:val="4"/>
  </w:num>
  <w:num w:numId="7">
    <w:abstractNumId w:val="2"/>
  </w:num>
  <w:num w:numId="8">
    <w:abstractNumId w:val="14"/>
  </w:num>
  <w:num w:numId="9">
    <w:abstractNumId w:val="31"/>
  </w:num>
  <w:num w:numId="10">
    <w:abstractNumId w:val="21"/>
  </w:num>
  <w:num w:numId="11">
    <w:abstractNumId w:val="13"/>
  </w:num>
  <w:num w:numId="12">
    <w:abstractNumId w:val="28"/>
  </w:num>
  <w:num w:numId="13">
    <w:abstractNumId w:val="29"/>
  </w:num>
  <w:num w:numId="14">
    <w:abstractNumId w:val="39"/>
  </w:num>
  <w:num w:numId="15">
    <w:abstractNumId w:val="40"/>
  </w:num>
  <w:num w:numId="16">
    <w:abstractNumId w:val="5"/>
  </w:num>
  <w:num w:numId="17">
    <w:abstractNumId w:val="7"/>
  </w:num>
  <w:num w:numId="18">
    <w:abstractNumId w:val="0"/>
  </w:num>
  <w:num w:numId="19">
    <w:abstractNumId w:val="35"/>
  </w:num>
  <w:num w:numId="20">
    <w:abstractNumId w:val="6"/>
  </w:num>
  <w:num w:numId="21">
    <w:abstractNumId w:val="38"/>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2"/>
  </w:num>
  <w:num w:numId="25">
    <w:abstractNumId w:val="22"/>
  </w:num>
  <w:num w:numId="26">
    <w:abstractNumId w:val="1"/>
  </w:num>
  <w:num w:numId="27">
    <w:abstractNumId w:val="27"/>
  </w:num>
  <w:num w:numId="28">
    <w:abstractNumId w:val="18"/>
  </w:num>
  <w:num w:numId="29">
    <w:abstractNumId w:val="9"/>
  </w:num>
  <w:num w:numId="30">
    <w:abstractNumId w:val="25"/>
  </w:num>
  <w:num w:numId="31">
    <w:abstractNumId w:val="33"/>
  </w:num>
  <w:num w:numId="32">
    <w:abstractNumId w:val="17"/>
  </w:num>
  <w:num w:numId="33">
    <w:abstractNumId w:val="26"/>
  </w:num>
  <w:num w:numId="34">
    <w:abstractNumId w:val="15"/>
  </w:num>
  <w:num w:numId="35">
    <w:abstractNumId w:val="23"/>
  </w:num>
  <w:num w:numId="36">
    <w:abstractNumId w:val="10"/>
  </w:num>
  <w:num w:numId="37">
    <w:abstractNumId w:val="24"/>
  </w:num>
  <w:num w:numId="38">
    <w:abstractNumId w:val="37"/>
  </w:num>
  <w:num w:numId="39">
    <w:abstractNumId w:val="41"/>
  </w:num>
  <w:num w:numId="40">
    <w:abstractNumId w:val="19"/>
  </w:num>
  <w:num w:numId="41">
    <w:abstractNumId w:val="20"/>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91"/>
    <w:rsid w:val="00000F3B"/>
    <w:rsid w:val="00005CB9"/>
    <w:rsid w:val="000105FE"/>
    <w:rsid w:val="00010DB6"/>
    <w:rsid w:val="000130F7"/>
    <w:rsid w:val="00020F21"/>
    <w:rsid w:val="00023BAE"/>
    <w:rsid w:val="00026635"/>
    <w:rsid w:val="000324C8"/>
    <w:rsid w:val="00032B51"/>
    <w:rsid w:val="00041DB9"/>
    <w:rsid w:val="000465BC"/>
    <w:rsid w:val="0005317A"/>
    <w:rsid w:val="00053D22"/>
    <w:rsid w:val="00053D72"/>
    <w:rsid w:val="000548DC"/>
    <w:rsid w:val="000552D0"/>
    <w:rsid w:val="0006520C"/>
    <w:rsid w:val="00065B26"/>
    <w:rsid w:val="00076BD7"/>
    <w:rsid w:val="00077099"/>
    <w:rsid w:val="00080F17"/>
    <w:rsid w:val="00081192"/>
    <w:rsid w:val="00086C08"/>
    <w:rsid w:val="000906FA"/>
    <w:rsid w:val="00092386"/>
    <w:rsid w:val="00096B74"/>
    <w:rsid w:val="00096F46"/>
    <w:rsid w:val="000A1227"/>
    <w:rsid w:val="000A3CFF"/>
    <w:rsid w:val="000B2714"/>
    <w:rsid w:val="000B4E35"/>
    <w:rsid w:val="000B6FCB"/>
    <w:rsid w:val="000B7510"/>
    <w:rsid w:val="000C1749"/>
    <w:rsid w:val="000D2B8F"/>
    <w:rsid w:val="000D4550"/>
    <w:rsid w:val="000E1E7B"/>
    <w:rsid w:val="000F17E9"/>
    <w:rsid w:val="000F2D6C"/>
    <w:rsid w:val="000F7E75"/>
    <w:rsid w:val="00102C5F"/>
    <w:rsid w:val="001105FD"/>
    <w:rsid w:val="001211A8"/>
    <w:rsid w:val="00123237"/>
    <w:rsid w:val="001267B7"/>
    <w:rsid w:val="00141583"/>
    <w:rsid w:val="00146679"/>
    <w:rsid w:val="001519E3"/>
    <w:rsid w:val="00151CC5"/>
    <w:rsid w:val="001568DB"/>
    <w:rsid w:val="00165F96"/>
    <w:rsid w:val="001668ED"/>
    <w:rsid w:val="00175655"/>
    <w:rsid w:val="00177734"/>
    <w:rsid w:val="001840FE"/>
    <w:rsid w:val="00187C25"/>
    <w:rsid w:val="001908CD"/>
    <w:rsid w:val="00194DF8"/>
    <w:rsid w:val="00195EE4"/>
    <w:rsid w:val="00195EF6"/>
    <w:rsid w:val="001960AE"/>
    <w:rsid w:val="0019643D"/>
    <w:rsid w:val="00196BF2"/>
    <w:rsid w:val="001A6B0C"/>
    <w:rsid w:val="001B6FCD"/>
    <w:rsid w:val="001C0D8A"/>
    <w:rsid w:val="001C0DAA"/>
    <w:rsid w:val="001C3C27"/>
    <w:rsid w:val="001D06A4"/>
    <w:rsid w:val="001D081D"/>
    <w:rsid w:val="001D38FC"/>
    <w:rsid w:val="001D5B68"/>
    <w:rsid w:val="001D6A79"/>
    <w:rsid w:val="001D7129"/>
    <w:rsid w:val="001E4E7D"/>
    <w:rsid w:val="001F7DE8"/>
    <w:rsid w:val="00206DF7"/>
    <w:rsid w:val="002131BB"/>
    <w:rsid w:val="00221A25"/>
    <w:rsid w:val="002328C8"/>
    <w:rsid w:val="00233B26"/>
    <w:rsid w:val="00234537"/>
    <w:rsid w:val="00240889"/>
    <w:rsid w:val="0024190B"/>
    <w:rsid w:val="00242931"/>
    <w:rsid w:val="00246BD1"/>
    <w:rsid w:val="002564D9"/>
    <w:rsid w:val="00263F9B"/>
    <w:rsid w:val="0026448B"/>
    <w:rsid w:val="00265F3F"/>
    <w:rsid w:val="00272FEC"/>
    <w:rsid w:val="002736E8"/>
    <w:rsid w:val="002740A1"/>
    <w:rsid w:val="00280102"/>
    <w:rsid w:val="0029296D"/>
    <w:rsid w:val="00294B96"/>
    <w:rsid w:val="00295A21"/>
    <w:rsid w:val="002A4075"/>
    <w:rsid w:val="002B3601"/>
    <w:rsid w:val="002B7641"/>
    <w:rsid w:val="002C1917"/>
    <w:rsid w:val="002C48AD"/>
    <w:rsid w:val="002C64BA"/>
    <w:rsid w:val="002C722A"/>
    <w:rsid w:val="002D3332"/>
    <w:rsid w:val="002D4F0B"/>
    <w:rsid w:val="002E5557"/>
    <w:rsid w:val="002F560B"/>
    <w:rsid w:val="002F6790"/>
    <w:rsid w:val="002F76DD"/>
    <w:rsid w:val="00302871"/>
    <w:rsid w:val="00315268"/>
    <w:rsid w:val="0031697B"/>
    <w:rsid w:val="00317463"/>
    <w:rsid w:val="00327ED8"/>
    <w:rsid w:val="003326D3"/>
    <w:rsid w:val="00337C96"/>
    <w:rsid w:val="00350742"/>
    <w:rsid w:val="00355481"/>
    <w:rsid w:val="003574C6"/>
    <w:rsid w:val="00367CFC"/>
    <w:rsid w:val="00367FD9"/>
    <w:rsid w:val="0037771F"/>
    <w:rsid w:val="00387F43"/>
    <w:rsid w:val="00390A6F"/>
    <w:rsid w:val="00391981"/>
    <w:rsid w:val="00391D2F"/>
    <w:rsid w:val="003935DA"/>
    <w:rsid w:val="0039550D"/>
    <w:rsid w:val="00396EED"/>
    <w:rsid w:val="003A2296"/>
    <w:rsid w:val="003A3C9A"/>
    <w:rsid w:val="003B324D"/>
    <w:rsid w:val="003B43EA"/>
    <w:rsid w:val="003B641B"/>
    <w:rsid w:val="003B7BEF"/>
    <w:rsid w:val="003C2EB3"/>
    <w:rsid w:val="003E189C"/>
    <w:rsid w:val="003E7323"/>
    <w:rsid w:val="003F4790"/>
    <w:rsid w:val="003F4FAA"/>
    <w:rsid w:val="00402441"/>
    <w:rsid w:val="00405A4C"/>
    <w:rsid w:val="00406643"/>
    <w:rsid w:val="00415FE6"/>
    <w:rsid w:val="004213F9"/>
    <w:rsid w:val="0042179F"/>
    <w:rsid w:val="004226EA"/>
    <w:rsid w:val="0042635D"/>
    <w:rsid w:val="004310DA"/>
    <w:rsid w:val="004436AD"/>
    <w:rsid w:val="00444D0B"/>
    <w:rsid w:val="0044694C"/>
    <w:rsid w:val="00454861"/>
    <w:rsid w:val="00467D93"/>
    <w:rsid w:val="00470FAE"/>
    <w:rsid w:val="00471154"/>
    <w:rsid w:val="00471559"/>
    <w:rsid w:val="004729C7"/>
    <w:rsid w:val="00473584"/>
    <w:rsid w:val="004847C8"/>
    <w:rsid w:val="0049500F"/>
    <w:rsid w:val="004A0784"/>
    <w:rsid w:val="004E0CA0"/>
    <w:rsid w:val="004E16F4"/>
    <w:rsid w:val="004E18A5"/>
    <w:rsid w:val="004E296E"/>
    <w:rsid w:val="004F0625"/>
    <w:rsid w:val="004F2869"/>
    <w:rsid w:val="004F2899"/>
    <w:rsid w:val="00500717"/>
    <w:rsid w:val="00501FA8"/>
    <w:rsid w:val="00502428"/>
    <w:rsid w:val="00504F8E"/>
    <w:rsid w:val="00510756"/>
    <w:rsid w:val="00511B4E"/>
    <w:rsid w:val="0051266D"/>
    <w:rsid w:val="00512B63"/>
    <w:rsid w:val="005136CF"/>
    <w:rsid w:val="0053386A"/>
    <w:rsid w:val="00536F9E"/>
    <w:rsid w:val="0054719D"/>
    <w:rsid w:val="00552764"/>
    <w:rsid w:val="00553709"/>
    <w:rsid w:val="00554875"/>
    <w:rsid w:val="00561BD2"/>
    <w:rsid w:val="00561CD0"/>
    <w:rsid w:val="00564BC3"/>
    <w:rsid w:val="005717B3"/>
    <w:rsid w:val="00576931"/>
    <w:rsid w:val="00576A5C"/>
    <w:rsid w:val="00581F3A"/>
    <w:rsid w:val="00582F5D"/>
    <w:rsid w:val="005867C0"/>
    <w:rsid w:val="0059198B"/>
    <w:rsid w:val="005932B8"/>
    <w:rsid w:val="00595D8B"/>
    <w:rsid w:val="005A0D06"/>
    <w:rsid w:val="005B6381"/>
    <w:rsid w:val="005B6488"/>
    <w:rsid w:val="005C37AE"/>
    <w:rsid w:val="005C6D04"/>
    <w:rsid w:val="005C7D07"/>
    <w:rsid w:val="005E19D2"/>
    <w:rsid w:val="005E652F"/>
    <w:rsid w:val="005E7530"/>
    <w:rsid w:val="005F0252"/>
    <w:rsid w:val="0060497E"/>
    <w:rsid w:val="00605C7D"/>
    <w:rsid w:val="00613427"/>
    <w:rsid w:val="0061349B"/>
    <w:rsid w:val="0061548A"/>
    <w:rsid w:val="00623B97"/>
    <w:rsid w:val="00625879"/>
    <w:rsid w:val="00632D7D"/>
    <w:rsid w:val="00633027"/>
    <w:rsid w:val="0063307D"/>
    <w:rsid w:val="00635906"/>
    <w:rsid w:val="00637203"/>
    <w:rsid w:val="00644779"/>
    <w:rsid w:val="00656311"/>
    <w:rsid w:val="00657501"/>
    <w:rsid w:val="006647A0"/>
    <w:rsid w:val="00665AF9"/>
    <w:rsid w:val="00666004"/>
    <w:rsid w:val="00671AD8"/>
    <w:rsid w:val="00674D61"/>
    <w:rsid w:val="00677E43"/>
    <w:rsid w:val="00692FC4"/>
    <w:rsid w:val="006A3E1F"/>
    <w:rsid w:val="006A7669"/>
    <w:rsid w:val="006A7748"/>
    <w:rsid w:val="006B4021"/>
    <w:rsid w:val="006C244F"/>
    <w:rsid w:val="006C371D"/>
    <w:rsid w:val="006C49C8"/>
    <w:rsid w:val="006C55FA"/>
    <w:rsid w:val="006D4D3F"/>
    <w:rsid w:val="006D7262"/>
    <w:rsid w:val="006E0C9A"/>
    <w:rsid w:val="006E23CB"/>
    <w:rsid w:val="006E37C0"/>
    <w:rsid w:val="006E5461"/>
    <w:rsid w:val="006E75B3"/>
    <w:rsid w:val="006E773F"/>
    <w:rsid w:val="006F6211"/>
    <w:rsid w:val="006F7E22"/>
    <w:rsid w:val="00705380"/>
    <w:rsid w:val="00711756"/>
    <w:rsid w:val="00713F87"/>
    <w:rsid w:val="00716771"/>
    <w:rsid w:val="0072074C"/>
    <w:rsid w:val="007343B2"/>
    <w:rsid w:val="00736F34"/>
    <w:rsid w:val="0074633C"/>
    <w:rsid w:val="00757B8E"/>
    <w:rsid w:val="00766DC1"/>
    <w:rsid w:val="00777084"/>
    <w:rsid w:val="00782928"/>
    <w:rsid w:val="00785D6D"/>
    <w:rsid w:val="0079023E"/>
    <w:rsid w:val="00790E6E"/>
    <w:rsid w:val="00792003"/>
    <w:rsid w:val="00793327"/>
    <w:rsid w:val="00795540"/>
    <w:rsid w:val="00795871"/>
    <w:rsid w:val="007A2440"/>
    <w:rsid w:val="007B6A20"/>
    <w:rsid w:val="007C2E35"/>
    <w:rsid w:val="007D2CE6"/>
    <w:rsid w:val="007D6234"/>
    <w:rsid w:val="007D647B"/>
    <w:rsid w:val="007E2970"/>
    <w:rsid w:val="007E7AC2"/>
    <w:rsid w:val="007F626B"/>
    <w:rsid w:val="00802FDD"/>
    <w:rsid w:val="008031FE"/>
    <w:rsid w:val="00816AF3"/>
    <w:rsid w:val="0082256D"/>
    <w:rsid w:val="00827CFD"/>
    <w:rsid w:val="00833306"/>
    <w:rsid w:val="00834DD2"/>
    <w:rsid w:val="0084105D"/>
    <w:rsid w:val="00843D5E"/>
    <w:rsid w:val="008446F1"/>
    <w:rsid w:val="0085463E"/>
    <w:rsid w:val="008621CB"/>
    <w:rsid w:val="0086708D"/>
    <w:rsid w:val="008705A9"/>
    <w:rsid w:val="008735E4"/>
    <w:rsid w:val="00873FC4"/>
    <w:rsid w:val="00881263"/>
    <w:rsid w:val="008823A6"/>
    <w:rsid w:val="0088367F"/>
    <w:rsid w:val="00886A19"/>
    <w:rsid w:val="0089311B"/>
    <w:rsid w:val="00894B12"/>
    <w:rsid w:val="0089771C"/>
    <w:rsid w:val="008A1A0F"/>
    <w:rsid w:val="008A43A2"/>
    <w:rsid w:val="008B4186"/>
    <w:rsid w:val="008B5BD6"/>
    <w:rsid w:val="008C606D"/>
    <w:rsid w:val="008C73E1"/>
    <w:rsid w:val="008D1125"/>
    <w:rsid w:val="008D2DFD"/>
    <w:rsid w:val="008D342C"/>
    <w:rsid w:val="008E3C87"/>
    <w:rsid w:val="008F7FF6"/>
    <w:rsid w:val="00900ABD"/>
    <w:rsid w:val="009021B4"/>
    <w:rsid w:val="009023F7"/>
    <w:rsid w:val="00903EFC"/>
    <w:rsid w:val="009040DB"/>
    <w:rsid w:val="00904454"/>
    <w:rsid w:val="00905738"/>
    <w:rsid w:val="00905EA5"/>
    <w:rsid w:val="00907E6A"/>
    <w:rsid w:val="009125F9"/>
    <w:rsid w:val="00916389"/>
    <w:rsid w:val="009206AF"/>
    <w:rsid w:val="00933FFC"/>
    <w:rsid w:val="00934F7C"/>
    <w:rsid w:val="00941209"/>
    <w:rsid w:val="009474A7"/>
    <w:rsid w:val="00952DCE"/>
    <w:rsid w:val="00957D2B"/>
    <w:rsid w:val="009730F1"/>
    <w:rsid w:val="00973F2B"/>
    <w:rsid w:val="00974A69"/>
    <w:rsid w:val="00980010"/>
    <w:rsid w:val="00980CA5"/>
    <w:rsid w:val="00986285"/>
    <w:rsid w:val="009872C0"/>
    <w:rsid w:val="00990165"/>
    <w:rsid w:val="009966AF"/>
    <w:rsid w:val="009A2C56"/>
    <w:rsid w:val="009B4475"/>
    <w:rsid w:val="009C7591"/>
    <w:rsid w:val="009D013B"/>
    <w:rsid w:val="009D17A4"/>
    <w:rsid w:val="009D18D6"/>
    <w:rsid w:val="009E0252"/>
    <w:rsid w:val="009E1FA2"/>
    <w:rsid w:val="009F068B"/>
    <w:rsid w:val="009F2F25"/>
    <w:rsid w:val="009F5F5E"/>
    <w:rsid w:val="00A032D3"/>
    <w:rsid w:val="00A04A98"/>
    <w:rsid w:val="00A10A98"/>
    <w:rsid w:val="00A1361D"/>
    <w:rsid w:val="00A14034"/>
    <w:rsid w:val="00A21737"/>
    <w:rsid w:val="00A31FDE"/>
    <w:rsid w:val="00A34789"/>
    <w:rsid w:val="00A42586"/>
    <w:rsid w:val="00A44DA5"/>
    <w:rsid w:val="00A454C5"/>
    <w:rsid w:val="00A630BF"/>
    <w:rsid w:val="00A66CCD"/>
    <w:rsid w:val="00A6705B"/>
    <w:rsid w:val="00A765E5"/>
    <w:rsid w:val="00A77C5F"/>
    <w:rsid w:val="00A8196B"/>
    <w:rsid w:val="00A82253"/>
    <w:rsid w:val="00A83A9E"/>
    <w:rsid w:val="00A83CB0"/>
    <w:rsid w:val="00A87009"/>
    <w:rsid w:val="00A93E11"/>
    <w:rsid w:val="00AA79F4"/>
    <w:rsid w:val="00AB1A51"/>
    <w:rsid w:val="00AB4520"/>
    <w:rsid w:val="00AB6D5F"/>
    <w:rsid w:val="00AC1064"/>
    <w:rsid w:val="00AC281F"/>
    <w:rsid w:val="00AC77F5"/>
    <w:rsid w:val="00AE196E"/>
    <w:rsid w:val="00AE66F1"/>
    <w:rsid w:val="00AF45D2"/>
    <w:rsid w:val="00B00A75"/>
    <w:rsid w:val="00B02290"/>
    <w:rsid w:val="00B106F3"/>
    <w:rsid w:val="00B16E84"/>
    <w:rsid w:val="00B21272"/>
    <w:rsid w:val="00B215A7"/>
    <w:rsid w:val="00B22FB3"/>
    <w:rsid w:val="00B253F4"/>
    <w:rsid w:val="00B25638"/>
    <w:rsid w:val="00B25695"/>
    <w:rsid w:val="00B30C79"/>
    <w:rsid w:val="00B31311"/>
    <w:rsid w:val="00B31CDF"/>
    <w:rsid w:val="00B52388"/>
    <w:rsid w:val="00B55C33"/>
    <w:rsid w:val="00B5610A"/>
    <w:rsid w:val="00B56858"/>
    <w:rsid w:val="00B57A1C"/>
    <w:rsid w:val="00B65C94"/>
    <w:rsid w:val="00B675C0"/>
    <w:rsid w:val="00B67668"/>
    <w:rsid w:val="00B76952"/>
    <w:rsid w:val="00B83660"/>
    <w:rsid w:val="00B87849"/>
    <w:rsid w:val="00B92A45"/>
    <w:rsid w:val="00BA06A1"/>
    <w:rsid w:val="00BA1FCD"/>
    <w:rsid w:val="00BA4527"/>
    <w:rsid w:val="00BA77E5"/>
    <w:rsid w:val="00BB1827"/>
    <w:rsid w:val="00BB30C3"/>
    <w:rsid w:val="00BB6735"/>
    <w:rsid w:val="00BC2518"/>
    <w:rsid w:val="00BC4C62"/>
    <w:rsid w:val="00BC5662"/>
    <w:rsid w:val="00BD781A"/>
    <w:rsid w:val="00BE0893"/>
    <w:rsid w:val="00BE5318"/>
    <w:rsid w:val="00BE66FC"/>
    <w:rsid w:val="00BF0751"/>
    <w:rsid w:val="00BF1F90"/>
    <w:rsid w:val="00BF6817"/>
    <w:rsid w:val="00BF77E0"/>
    <w:rsid w:val="00C0622B"/>
    <w:rsid w:val="00C077D3"/>
    <w:rsid w:val="00C154D0"/>
    <w:rsid w:val="00C33DE3"/>
    <w:rsid w:val="00C35607"/>
    <w:rsid w:val="00C37AB4"/>
    <w:rsid w:val="00C429AD"/>
    <w:rsid w:val="00C51503"/>
    <w:rsid w:val="00C612BF"/>
    <w:rsid w:val="00C62376"/>
    <w:rsid w:val="00C65496"/>
    <w:rsid w:val="00C67D60"/>
    <w:rsid w:val="00C7081D"/>
    <w:rsid w:val="00C7245A"/>
    <w:rsid w:val="00C74B58"/>
    <w:rsid w:val="00C806DD"/>
    <w:rsid w:val="00C86742"/>
    <w:rsid w:val="00C922D2"/>
    <w:rsid w:val="00C92AAA"/>
    <w:rsid w:val="00C953B2"/>
    <w:rsid w:val="00C96C20"/>
    <w:rsid w:val="00CA4814"/>
    <w:rsid w:val="00CA7AB3"/>
    <w:rsid w:val="00CD08CA"/>
    <w:rsid w:val="00CD1186"/>
    <w:rsid w:val="00CD6A93"/>
    <w:rsid w:val="00CE6D5E"/>
    <w:rsid w:val="00CF0F9D"/>
    <w:rsid w:val="00CF29BE"/>
    <w:rsid w:val="00CF3E8A"/>
    <w:rsid w:val="00CF6C78"/>
    <w:rsid w:val="00CF7DFA"/>
    <w:rsid w:val="00D00C88"/>
    <w:rsid w:val="00D01891"/>
    <w:rsid w:val="00D02532"/>
    <w:rsid w:val="00D02830"/>
    <w:rsid w:val="00D04DF8"/>
    <w:rsid w:val="00D11C8D"/>
    <w:rsid w:val="00D21F6B"/>
    <w:rsid w:val="00D2597B"/>
    <w:rsid w:val="00D330C6"/>
    <w:rsid w:val="00D3322C"/>
    <w:rsid w:val="00D360EE"/>
    <w:rsid w:val="00D36A85"/>
    <w:rsid w:val="00D5296E"/>
    <w:rsid w:val="00D57E60"/>
    <w:rsid w:val="00D67893"/>
    <w:rsid w:val="00D709FE"/>
    <w:rsid w:val="00D84561"/>
    <w:rsid w:val="00D952EF"/>
    <w:rsid w:val="00D96023"/>
    <w:rsid w:val="00D963DC"/>
    <w:rsid w:val="00D96E59"/>
    <w:rsid w:val="00DB32B2"/>
    <w:rsid w:val="00DB4385"/>
    <w:rsid w:val="00DE7AFD"/>
    <w:rsid w:val="00DF5C20"/>
    <w:rsid w:val="00DF70D6"/>
    <w:rsid w:val="00E04047"/>
    <w:rsid w:val="00E16BD1"/>
    <w:rsid w:val="00E17F00"/>
    <w:rsid w:val="00E220DC"/>
    <w:rsid w:val="00E31406"/>
    <w:rsid w:val="00E32B52"/>
    <w:rsid w:val="00E44649"/>
    <w:rsid w:val="00E4786B"/>
    <w:rsid w:val="00E56C35"/>
    <w:rsid w:val="00E62883"/>
    <w:rsid w:val="00E62DBA"/>
    <w:rsid w:val="00E6478A"/>
    <w:rsid w:val="00E64E61"/>
    <w:rsid w:val="00E76ABF"/>
    <w:rsid w:val="00E84415"/>
    <w:rsid w:val="00E85E66"/>
    <w:rsid w:val="00E911D4"/>
    <w:rsid w:val="00E936EE"/>
    <w:rsid w:val="00E93968"/>
    <w:rsid w:val="00E9438D"/>
    <w:rsid w:val="00EA3B21"/>
    <w:rsid w:val="00EA432E"/>
    <w:rsid w:val="00EA6A39"/>
    <w:rsid w:val="00EA6CBD"/>
    <w:rsid w:val="00EA7E46"/>
    <w:rsid w:val="00EB08DA"/>
    <w:rsid w:val="00EB22F4"/>
    <w:rsid w:val="00EB2D02"/>
    <w:rsid w:val="00EB38C7"/>
    <w:rsid w:val="00EB5075"/>
    <w:rsid w:val="00EB6086"/>
    <w:rsid w:val="00EB65C2"/>
    <w:rsid w:val="00ED1F6F"/>
    <w:rsid w:val="00ED4EA8"/>
    <w:rsid w:val="00ED7F97"/>
    <w:rsid w:val="00EE0B5E"/>
    <w:rsid w:val="00EE25B2"/>
    <w:rsid w:val="00EF1F73"/>
    <w:rsid w:val="00F01956"/>
    <w:rsid w:val="00F063BB"/>
    <w:rsid w:val="00F107C8"/>
    <w:rsid w:val="00F16ACD"/>
    <w:rsid w:val="00F170B5"/>
    <w:rsid w:val="00F177F5"/>
    <w:rsid w:val="00F202D3"/>
    <w:rsid w:val="00F206FF"/>
    <w:rsid w:val="00F21B1D"/>
    <w:rsid w:val="00F31C0F"/>
    <w:rsid w:val="00F37CFD"/>
    <w:rsid w:val="00F42DC9"/>
    <w:rsid w:val="00F5063C"/>
    <w:rsid w:val="00F56062"/>
    <w:rsid w:val="00F56196"/>
    <w:rsid w:val="00F65483"/>
    <w:rsid w:val="00F73568"/>
    <w:rsid w:val="00F74985"/>
    <w:rsid w:val="00F77111"/>
    <w:rsid w:val="00F8214C"/>
    <w:rsid w:val="00F830C5"/>
    <w:rsid w:val="00F83A5B"/>
    <w:rsid w:val="00F85E25"/>
    <w:rsid w:val="00F867FC"/>
    <w:rsid w:val="00F86B44"/>
    <w:rsid w:val="00F86D6D"/>
    <w:rsid w:val="00F86FE9"/>
    <w:rsid w:val="00F919F3"/>
    <w:rsid w:val="00F958C6"/>
    <w:rsid w:val="00F965D7"/>
    <w:rsid w:val="00F97A02"/>
    <w:rsid w:val="00F97A8A"/>
    <w:rsid w:val="00FA1C85"/>
    <w:rsid w:val="00FA2AAC"/>
    <w:rsid w:val="00FA3B4D"/>
    <w:rsid w:val="00FA4B7B"/>
    <w:rsid w:val="00FB4AF4"/>
    <w:rsid w:val="00FB5F3F"/>
    <w:rsid w:val="00FB7117"/>
    <w:rsid w:val="00FC4D2D"/>
    <w:rsid w:val="00FC6CBF"/>
    <w:rsid w:val="00FC7088"/>
    <w:rsid w:val="00FD0A0F"/>
    <w:rsid w:val="00FD2EE8"/>
    <w:rsid w:val="00FD484E"/>
    <w:rsid w:val="00FE33F8"/>
    <w:rsid w:val="00FE5799"/>
    <w:rsid w:val="00FE6AE9"/>
    <w:rsid w:val="00FF7236"/>
    <w:rsid w:val="3024FC78"/>
    <w:rsid w:val="3927B4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197C"/>
  <w15:docId w15:val="{609656B2-01BB-4D74-BA5B-E60BE87E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bidi="en-US"/>
    </w:rPr>
  </w:style>
  <w:style w:type="paragraph" w:styleId="Heading1">
    <w:name w:val="heading 1"/>
    <w:basedOn w:val="Normal"/>
    <w:uiPriority w:val="9"/>
    <w:qFormat/>
    <w:pPr>
      <w:spacing w:before="15"/>
      <w:ind w:left="2945"/>
      <w:jc w:val="center"/>
      <w:outlineLvl w:val="0"/>
    </w:pPr>
    <w:rPr>
      <w:b/>
      <w:bCs/>
      <w:sz w:val="28"/>
      <w:szCs w:val="28"/>
    </w:rPr>
  </w:style>
  <w:style w:type="paragraph" w:styleId="Heading2">
    <w:name w:val="heading 2"/>
    <w:basedOn w:val="Normal"/>
    <w:uiPriority w:val="9"/>
    <w:unhideWhenUsed/>
    <w:qFormat/>
    <w:pPr>
      <w:spacing w:before="33"/>
      <w:ind w:left="858"/>
      <w:outlineLvl w:val="1"/>
    </w:pPr>
    <w:rPr>
      <w:b/>
      <w:bCs/>
      <w:sz w:val="24"/>
      <w:szCs w:val="24"/>
    </w:rPr>
  </w:style>
  <w:style w:type="paragraph" w:styleId="Heading3">
    <w:name w:val="heading 3"/>
    <w:basedOn w:val="Normal"/>
    <w:uiPriority w:val="9"/>
    <w:unhideWhenUsed/>
    <w:qFormat/>
    <w:pPr>
      <w:ind w:left="85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5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FF6"/>
    <w:pPr>
      <w:tabs>
        <w:tab w:val="center" w:pos="4513"/>
        <w:tab w:val="right" w:pos="9026"/>
      </w:tabs>
    </w:pPr>
  </w:style>
  <w:style w:type="character" w:customStyle="1" w:styleId="HeaderChar">
    <w:name w:val="Header Char"/>
    <w:basedOn w:val="DefaultParagraphFont"/>
    <w:link w:val="Header"/>
    <w:uiPriority w:val="99"/>
    <w:rsid w:val="008F7FF6"/>
    <w:rPr>
      <w:rFonts w:ascii="Calibri" w:eastAsia="Calibri" w:hAnsi="Calibri" w:cs="Calibri"/>
      <w:lang w:bidi="en-US"/>
    </w:rPr>
  </w:style>
  <w:style w:type="paragraph" w:styleId="Footer">
    <w:name w:val="footer"/>
    <w:basedOn w:val="Normal"/>
    <w:link w:val="FooterChar"/>
    <w:uiPriority w:val="99"/>
    <w:unhideWhenUsed/>
    <w:rsid w:val="008F7FF6"/>
    <w:pPr>
      <w:tabs>
        <w:tab w:val="center" w:pos="4513"/>
        <w:tab w:val="right" w:pos="9026"/>
      </w:tabs>
    </w:pPr>
  </w:style>
  <w:style w:type="character" w:customStyle="1" w:styleId="FooterChar">
    <w:name w:val="Footer Char"/>
    <w:basedOn w:val="DefaultParagraphFont"/>
    <w:link w:val="Footer"/>
    <w:uiPriority w:val="99"/>
    <w:rsid w:val="008F7FF6"/>
    <w:rPr>
      <w:rFonts w:ascii="Calibri" w:eastAsia="Calibri" w:hAnsi="Calibri" w:cs="Calibri"/>
      <w:lang w:bidi="en-US"/>
    </w:rPr>
  </w:style>
  <w:style w:type="character" w:customStyle="1" w:styleId="ListParagraphChar">
    <w:name w:val="List Paragraph Char"/>
    <w:basedOn w:val="DefaultParagraphFont"/>
    <w:link w:val="ListParagraph"/>
    <w:locked/>
    <w:rsid w:val="00E16BD1"/>
    <w:rPr>
      <w:rFonts w:ascii="Calibri" w:eastAsia="Calibri" w:hAnsi="Calibri" w:cs="Calibri"/>
      <w:lang w:bidi="en-US"/>
    </w:rPr>
  </w:style>
  <w:style w:type="paragraph" w:styleId="NoSpacing">
    <w:name w:val="No Spacing"/>
    <w:uiPriority w:val="1"/>
    <w:qFormat/>
    <w:rsid w:val="00D330C6"/>
    <w:pPr>
      <w:widowControl/>
      <w:autoSpaceDE/>
      <w:autoSpaceDN/>
    </w:pPr>
    <w:rPr>
      <w:lang w:val="en-GB"/>
    </w:rPr>
  </w:style>
  <w:style w:type="paragraph" w:styleId="NormalWeb">
    <w:name w:val="Normal (Web)"/>
    <w:basedOn w:val="Normal"/>
    <w:uiPriority w:val="99"/>
    <w:semiHidden/>
    <w:unhideWhenUsed/>
    <w:rsid w:val="00D330C6"/>
    <w:rPr>
      <w:rFonts w:ascii="Times New Roman" w:hAnsi="Times New Roman" w:cs="Times New Roman"/>
      <w:sz w:val="24"/>
      <w:szCs w:val="24"/>
    </w:rPr>
  </w:style>
  <w:style w:type="character" w:styleId="Hyperlink">
    <w:name w:val="Hyperlink"/>
    <w:basedOn w:val="DefaultParagraphFont"/>
    <w:uiPriority w:val="99"/>
    <w:unhideWhenUsed/>
    <w:rsid w:val="00D330C6"/>
    <w:rPr>
      <w:color w:val="0000FF" w:themeColor="hyperlink"/>
      <w:u w:val="single"/>
    </w:rPr>
  </w:style>
  <w:style w:type="character" w:styleId="UnresolvedMention">
    <w:name w:val="Unresolved Mention"/>
    <w:basedOn w:val="DefaultParagraphFont"/>
    <w:uiPriority w:val="99"/>
    <w:semiHidden/>
    <w:unhideWhenUsed/>
    <w:rsid w:val="00D330C6"/>
    <w:rPr>
      <w:color w:val="605E5C"/>
      <w:shd w:val="clear" w:color="auto" w:fill="E1DFDD"/>
    </w:rPr>
  </w:style>
  <w:style w:type="character" w:styleId="Strong">
    <w:name w:val="Strong"/>
    <w:basedOn w:val="DefaultParagraphFont"/>
    <w:uiPriority w:val="22"/>
    <w:qFormat/>
    <w:rsid w:val="00790E6E"/>
    <w:rPr>
      <w:b/>
      <w:bCs/>
    </w:rPr>
  </w:style>
  <w:style w:type="character" w:styleId="Emphasis">
    <w:name w:val="Emphasis"/>
    <w:basedOn w:val="DefaultParagraphFont"/>
    <w:uiPriority w:val="20"/>
    <w:qFormat/>
    <w:rsid w:val="00790E6E"/>
    <w:rPr>
      <w:i/>
      <w:iCs/>
    </w:rPr>
  </w:style>
  <w:style w:type="character" w:styleId="FollowedHyperlink">
    <w:name w:val="FollowedHyperlink"/>
    <w:basedOn w:val="DefaultParagraphFont"/>
    <w:uiPriority w:val="99"/>
    <w:semiHidden/>
    <w:unhideWhenUsed/>
    <w:rsid w:val="001D6A79"/>
    <w:rPr>
      <w:color w:val="800080" w:themeColor="followedHyperlink"/>
      <w:u w:val="single"/>
    </w:rPr>
  </w:style>
  <w:style w:type="table" w:styleId="TableGrid">
    <w:name w:val="Table Grid"/>
    <w:basedOn w:val="TableNormal"/>
    <w:uiPriority w:val="39"/>
    <w:rsid w:val="006E23C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38547">
      <w:bodyDiv w:val="1"/>
      <w:marLeft w:val="0"/>
      <w:marRight w:val="0"/>
      <w:marTop w:val="0"/>
      <w:marBottom w:val="0"/>
      <w:divBdr>
        <w:top w:val="none" w:sz="0" w:space="0" w:color="auto"/>
        <w:left w:val="none" w:sz="0" w:space="0" w:color="auto"/>
        <w:bottom w:val="none" w:sz="0" w:space="0" w:color="auto"/>
        <w:right w:val="none" w:sz="0" w:space="0" w:color="auto"/>
      </w:divBdr>
    </w:div>
    <w:div w:id="605117422">
      <w:bodyDiv w:val="1"/>
      <w:marLeft w:val="0"/>
      <w:marRight w:val="0"/>
      <w:marTop w:val="0"/>
      <w:marBottom w:val="0"/>
      <w:divBdr>
        <w:top w:val="none" w:sz="0" w:space="0" w:color="auto"/>
        <w:left w:val="none" w:sz="0" w:space="0" w:color="auto"/>
        <w:bottom w:val="none" w:sz="0" w:space="0" w:color="auto"/>
        <w:right w:val="none" w:sz="0" w:space="0" w:color="auto"/>
      </w:divBdr>
    </w:div>
    <w:div w:id="144626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nhsbsa.nhs.uk/sites/default/files/2019-10/SSP%20Fluoxetine%2040mg%20capsules.pdf"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s://www.nhsbsa.nhs.uk/sites/default/files/2019-11/SSP%20Fluoxetine%2030mg%20capsule%20201119%20-%20TM_.pdf" TargetMode="Externa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2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Number of</a:t>
            </a:r>
            <a:r>
              <a:rPr lang="en-US" sz="1400" baseline="0"/>
              <a:t> concessions agreed, imposed or not granted (Nov 17 - Dec 19)</a:t>
            </a:r>
            <a:endParaRPr lang="en-US" sz="1400"/>
          </a:p>
        </c:rich>
      </c:tx>
      <c:layout>
        <c:manualLayout>
          <c:xMode val="edge"/>
          <c:yMode val="edge"/>
          <c:x val="0.12714305139078588"/>
          <c:y val="2.91438879644692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Graph!$A$2</c:f>
              <c:strCache>
                <c:ptCount val="1"/>
                <c:pt idx="0">
                  <c:v>DHSC &amp; PSNC Agreed</c:v>
                </c:pt>
              </c:strCache>
            </c:strRef>
          </c:tx>
          <c:spPr>
            <a:solidFill>
              <a:srgbClr val="92D050"/>
            </a:solidFill>
            <a:ln>
              <a:noFill/>
            </a:ln>
            <a:effectLst/>
          </c:spPr>
          <c:invertIfNegative val="0"/>
          <c:cat>
            <c:numRef>
              <c:f>Graph!$B$1:$AA$1</c:f>
              <c:numCache>
                <c:formatCode>mmm\-yy</c:formatCode>
                <c:ptCount val="26"/>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numCache>
            </c:numRef>
          </c:cat>
          <c:val>
            <c:numRef>
              <c:f>Graph!$B$2:$AA$2</c:f>
              <c:numCache>
                <c:formatCode>General</c:formatCode>
                <c:ptCount val="26"/>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numCache>
            </c:numRef>
          </c:val>
          <c:extLst>
            <c:ext xmlns:c16="http://schemas.microsoft.com/office/drawing/2014/chart" uri="{C3380CC4-5D6E-409C-BE32-E72D297353CC}">
              <c16:uniqueId val="{00000000-C404-4EAF-AA39-35D9181D1D7F}"/>
            </c:ext>
          </c:extLst>
        </c:ser>
        <c:ser>
          <c:idx val="1"/>
          <c:order val="1"/>
          <c:tx>
            <c:strRef>
              <c:f>Graph!$A$3</c:f>
              <c:strCache>
                <c:ptCount val="1"/>
                <c:pt idx="0">
                  <c:v>DHSC imposed</c:v>
                </c:pt>
              </c:strCache>
            </c:strRef>
          </c:tx>
          <c:spPr>
            <a:solidFill>
              <a:srgbClr val="C00000"/>
            </a:solidFill>
            <a:ln>
              <a:noFill/>
            </a:ln>
            <a:effectLst/>
          </c:spPr>
          <c:invertIfNegative val="0"/>
          <c:cat>
            <c:numRef>
              <c:f>Graph!$B$1:$AA$1</c:f>
              <c:numCache>
                <c:formatCode>mmm\-yy</c:formatCode>
                <c:ptCount val="26"/>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numCache>
            </c:numRef>
          </c:cat>
          <c:val>
            <c:numRef>
              <c:f>Graph!$B$3:$AA$3</c:f>
              <c:numCache>
                <c:formatCode>General</c:formatCode>
                <c:ptCount val="26"/>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numCache>
            </c:numRef>
          </c:val>
          <c:extLst>
            <c:ext xmlns:c16="http://schemas.microsoft.com/office/drawing/2014/chart" uri="{C3380CC4-5D6E-409C-BE32-E72D297353CC}">
              <c16:uniqueId val="{00000001-C404-4EAF-AA39-35D9181D1D7F}"/>
            </c:ext>
          </c:extLst>
        </c:ser>
        <c:ser>
          <c:idx val="2"/>
          <c:order val="2"/>
          <c:tx>
            <c:strRef>
              <c:f>Graph!$A$4</c:f>
              <c:strCache>
                <c:ptCount val="1"/>
                <c:pt idx="0">
                  <c:v>DHSC refused to grant price concession</c:v>
                </c:pt>
              </c:strCache>
            </c:strRef>
          </c:tx>
          <c:spPr>
            <a:solidFill>
              <a:srgbClr val="0070C0"/>
            </a:solidFill>
            <a:ln>
              <a:noFill/>
            </a:ln>
            <a:effectLst/>
          </c:spPr>
          <c:invertIfNegative val="0"/>
          <c:cat>
            <c:numRef>
              <c:f>Graph!$B$1:$AA$1</c:f>
              <c:numCache>
                <c:formatCode>mmm\-yy</c:formatCode>
                <c:ptCount val="26"/>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numCache>
            </c:numRef>
          </c:cat>
          <c:val>
            <c:numRef>
              <c:f>Graph!$C$4:$AA$4</c:f>
              <c:numCache>
                <c:formatCode>General</c:formatCode>
                <c:ptCount val="25"/>
                <c:pt idx="0">
                  <c:v>4</c:v>
                </c:pt>
                <c:pt idx="1">
                  <c:v>2</c:v>
                </c:pt>
                <c:pt idx="2">
                  <c:v>2</c:v>
                </c:pt>
                <c:pt idx="3">
                  <c:v>0</c:v>
                </c:pt>
                <c:pt idx="4">
                  <c:v>2</c:v>
                </c:pt>
                <c:pt idx="5">
                  <c:v>0</c:v>
                </c:pt>
                <c:pt idx="6">
                  <c:v>3</c:v>
                </c:pt>
                <c:pt idx="7">
                  <c:v>1</c:v>
                </c:pt>
                <c:pt idx="8">
                  <c:v>0</c:v>
                </c:pt>
                <c:pt idx="9">
                  <c:v>0</c:v>
                </c:pt>
                <c:pt idx="10">
                  <c:v>0</c:v>
                </c:pt>
                <c:pt idx="11">
                  <c:v>3</c:v>
                </c:pt>
                <c:pt idx="12">
                  <c:v>2</c:v>
                </c:pt>
                <c:pt idx="13">
                  <c:v>1</c:v>
                </c:pt>
                <c:pt idx="14">
                  <c:v>1</c:v>
                </c:pt>
                <c:pt idx="15">
                  <c:v>6</c:v>
                </c:pt>
                <c:pt idx="16">
                  <c:v>3</c:v>
                </c:pt>
                <c:pt idx="17">
                  <c:v>1</c:v>
                </c:pt>
                <c:pt idx="18">
                  <c:v>2</c:v>
                </c:pt>
                <c:pt idx="19">
                  <c:v>3</c:v>
                </c:pt>
                <c:pt idx="20">
                  <c:v>0</c:v>
                </c:pt>
                <c:pt idx="21">
                  <c:v>0</c:v>
                </c:pt>
                <c:pt idx="22">
                  <c:v>0</c:v>
                </c:pt>
                <c:pt idx="23">
                  <c:v>0</c:v>
                </c:pt>
                <c:pt idx="24">
                  <c:v>0</c:v>
                </c:pt>
              </c:numCache>
            </c:numRef>
          </c:val>
          <c:extLst>
            <c:ext xmlns:c16="http://schemas.microsoft.com/office/drawing/2014/chart" uri="{C3380CC4-5D6E-409C-BE32-E72D297353CC}">
              <c16:uniqueId val="{00000002-C404-4EAF-AA39-35D9181D1D7F}"/>
            </c:ext>
          </c:extLst>
        </c:ser>
        <c:dLbls>
          <c:showLegendKey val="0"/>
          <c:showVal val="0"/>
          <c:showCatName val="0"/>
          <c:showSerName val="0"/>
          <c:showPercent val="0"/>
          <c:showBubbleSize val="0"/>
        </c:dLbls>
        <c:gapWidth val="150"/>
        <c:overlap val="100"/>
        <c:axId val="446108808"/>
        <c:axId val="446112416"/>
      </c:barChart>
      <c:dateAx>
        <c:axId val="4461088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112416"/>
        <c:crosses val="autoZero"/>
        <c:auto val="1"/>
        <c:lblOffset val="100"/>
        <c:baseTimeUnit val="months"/>
      </c:dateAx>
      <c:valAx>
        <c:axId val="44611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108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baseline="0">
                <a:effectLst/>
              </a:rPr>
              <a:t>Percentage of price concessions agreed, imposed or not granted</a:t>
            </a:r>
            <a:endParaRPr lang="en-GB"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Graph!$A$2</c:f>
              <c:strCache>
                <c:ptCount val="1"/>
                <c:pt idx="0">
                  <c:v>DHSC &amp; PSNC Agreed</c:v>
                </c:pt>
              </c:strCache>
            </c:strRef>
          </c:tx>
          <c:spPr>
            <a:solidFill>
              <a:srgbClr val="92D050"/>
            </a:solidFill>
            <a:ln>
              <a:noFill/>
            </a:ln>
            <a:effectLst/>
          </c:spPr>
          <c:invertIfNegative val="0"/>
          <c:cat>
            <c:numRef>
              <c:f>Graph!$B$1:$AA$1</c:f>
              <c:numCache>
                <c:formatCode>mmm\-yy</c:formatCode>
                <c:ptCount val="26"/>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numCache>
            </c:numRef>
          </c:cat>
          <c:val>
            <c:numRef>
              <c:f>Graph!$B$2:$AA$2</c:f>
              <c:numCache>
                <c:formatCode>General</c:formatCode>
                <c:ptCount val="26"/>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numCache>
            </c:numRef>
          </c:val>
          <c:extLst>
            <c:ext xmlns:c16="http://schemas.microsoft.com/office/drawing/2014/chart" uri="{C3380CC4-5D6E-409C-BE32-E72D297353CC}">
              <c16:uniqueId val="{00000000-2000-422C-A731-B915F71DF96D}"/>
            </c:ext>
          </c:extLst>
        </c:ser>
        <c:ser>
          <c:idx val="1"/>
          <c:order val="1"/>
          <c:tx>
            <c:strRef>
              <c:f>Graph!$A$3</c:f>
              <c:strCache>
                <c:ptCount val="1"/>
                <c:pt idx="0">
                  <c:v>DHSC imposed</c:v>
                </c:pt>
              </c:strCache>
            </c:strRef>
          </c:tx>
          <c:spPr>
            <a:solidFill>
              <a:srgbClr val="C00000"/>
            </a:solidFill>
            <a:ln>
              <a:noFill/>
            </a:ln>
            <a:effectLst/>
          </c:spPr>
          <c:invertIfNegative val="0"/>
          <c:cat>
            <c:numRef>
              <c:f>Graph!$B$1:$AA$1</c:f>
              <c:numCache>
                <c:formatCode>mmm\-yy</c:formatCode>
                <c:ptCount val="26"/>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numCache>
            </c:numRef>
          </c:cat>
          <c:val>
            <c:numRef>
              <c:f>Graph!$B$3:$AA$3</c:f>
              <c:numCache>
                <c:formatCode>General</c:formatCode>
                <c:ptCount val="26"/>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numCache>
            </c:numRef>
          </c:val>
          <c:extLst>
            <c:ext xmlns:c16="http://schemas.microsoft.com/office/drawing/2014/chart" uri="{C3380CC4-5D6E-409C-BE32-E72D297353CC}">
              <c16:uniqueId val="{00000001-2000-422C-A731-B915F71DF96D}"/>
            </c:ext>
          </c:extLst>
        </c:ser>
        <c:ser>
          <c:idx val="2"/>
          <c:order val="2"/>
          <c:tx>
            <c:strRef>
              <c:f>Graph!$A$4</c:f>
              <c:strCache>
                <c:ptCount val="1"/>
                <c:pt idx="0">
                  <c:v>DHSC refused to grant price concession</c:v>
                </c:pt>
              </c:strCache>
            </c:strRef>
          </c:tx>
          <c:spPr>
            <a:solidFill>
              <a:srgbClr val="0070C0"/>
            </a:solidFill>
            <a:ln>
              <a:noFill/>
            </a:ln>
            <a:effectLst/>
          </c:spPr>
          <c:invertIfNegative val="0"/>
          <c:cat>
            <c:numRef>
              <c:f>Graph!$B$1:$AA$1</c:f>
              <c:numCache>
                <c:formatCode>mmm\-yy</c:formatCode>
                <c:ptCount val="26"/>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numCache>
            </c:numRef>
          </c:cat>
          <c:val>
            <c:numRef>
              <c:f>Graph!$B$4:$AA$4</c:f>
              <c:numCache>
                <c:formatCode>General</c:formatCode>
                <c:ptCount val="26"/>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pt idx="21">
                  <c:v>0</c:v>
                </c:pt>
                <c:pt idx="22">
                  <c:v>0</c:v>
                </c:pt>
                <c:pt idx="23">
                  <c:v>0</c:v>
                </c:pt>
                <c:pt idx="24">
                  <c:v>0</c:v>
                </c:pt>
                <c:pt idx="25">
                  <c:v>0</c:v>
                </c:pt>
              </c:numCache>
            </c:numRef>
          </c:val>
          <c:extLst>
            <c:ext xmlns:c16="http://schemas.microsoft.com/office/drawing/2014/chart" uri="{C3380CC4-5D6E-409C-BE32-E72D297353CC}">
              <c16:uniqueId val="{00000002-2000-422C-A731-B915F71DF96D}"/>
            </c:ext>
          </c:extLst>
        </c:ser>
        <c:dLbls>
          <c:showLegendKey val="0"/>
          <c:showVal val="0"/>
          <c:showCatName val="0"/>
          <c:showSerName val="0"/>
          <c:showPercent val="0"/>
          <c:showBubbleSize val="0"/>
        </c:dLbls>
        <c:gapWidth val="150"/>
        <c:overlap val="100"/>
        <c:axId val="1199088767"/>
        <c:axId val="1028609823"/>
      </c:barChart>
      <c:dateAx>
        <c:axId val="1199088767"/>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609823"/>
        <c:crosses val="autoZero"/>
        <c:auto val="1"/>
        <c:lblOffset val="100"/>
        <c:baseTimeUnit val="months"/>
      </c:dateAx>
      <c:valAx>
        <c:axId val="10286098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088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693DF1656F4AA19AA4966C1D47B3" ma:contentTypeVersion="7" ma:contentTypeDescription="Create a new document." ma:contentTypeScope="" ma:versionID="421aaa2a887ff3929a5dacc3a7c80e5c">
  <xsd:schema xmlns:xsd="http://www.w3.org/2001/XMLSchema" xmlns:xs="http://www.w3.org/2001/XMLSchema" xmlns:p="http://schemas.microsoft.com/office/2006/metadata/properties" xmlns:ns3="e7de8f16-70d4-49f3-9e36-0356730defda" xmlns:ns4="4843ff17-8ab1-422f-9ffc-08be27007d1a" targetNamespace="http://schemas.microsoft.com/office/2006/metadata/properties" ma:root="true" ma:fieldsID="f14110ff069cdb1aff8dc91f7bfa17fb" ns3:_="" ns4:_="">
    <xsd:import namespace="e7de8f16-70d4-49f3-9e36-0356730defda"/>
    <xsd:import namespace="4843ff17-8ab1-422f-9ffc-08be27007d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f16-70d4-49f3-9e36-0356730def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3ff17-8ab1-422f-9ffc-08be27007d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843ff17-8ab1-422f-9ffc-08be27007d1a">
      <UserInfo>
        <DisplayName>Sarah Welbourne</DisplayName>
        <AccountId>78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55790-F5D0-4B5B-8BF3-4BB74DB64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f16-70d4-49f3-9e36-0356730defda"/>
    <ds:schemaRef ds:uri="4843ff17-8ab1-422f-9ffc-08be27007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7DCBC-9E76-4054-925B-3DD0C336457F}">
  <ds:schemaRefs>
    <ds:schemaRef ds:uri="http://schemas.microsoft.com/office/2006/metadata/properties"/>
    <ds:schemaRef ds:uri="http://schemas.microsoft.com/office/infopath/2007/PartnerControls"/>
    <ds:schemaRef ds:uri="4843ff17-8ab1-422f-9ffc-08be27007d1a"/>
  </ds:schemaRefs>
</ds:datastoreItem>
</file>

<file path=customXml/itemProps3.xml><?xml version="1.0" encoding="utf-8"?>
<ds:datastoreItem xmlns:ds="http://schemas.openxmlformats.org/officeDocument/2006/customXml" ds:itemID="{A5BF62E7-34F2-4814-9FD3-B0DE24679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subject/>
  <dc:creator>Shiné Daley</dc:creator>
  <cp:keywords/>
  <cp:lastModifiedBy>Mike Dent</cp:lastModifiedBy>
  <cp:revision>2</cp:revision>
  <dcterms:created xsi:type="dcterms:W3CDTF">2020-11-24T14:15:00Z</dcterms:created>
  <dcterms:modified xsi:type="dcterms:W3CDTF">2020-11-24T14:15:00Z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2019-12-12T00:00:00Z</vt:filetime>
  </property>
  <property fmtid="{D5CDD505-2E9C-101B-9397-08002B2CF9AE}" pid="5" name="ContentTypeId">
    <vt:lpwstr>0x0101002A7F693DF1656F4AA19AA4966C1D47B3</vt:lpwstr>
  </property>
</Properties>
</file>