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17CFA" w14:textId="2D4C10D2" w:rsidR="00C51F43" w:rsidRPr="00A8741C" w:rsidRDefault="00C51F43" w:rsidP="00064408">
      <w:pPr>
        <w:spacing w:after="0" w:line="240" w:lineRule="auto"/>
        <w:rPr>
          <w:b/>
          <w:color w:val="519680"/>
          <w:sz w:val="36"/>
        </w:rPr>
      </w:pPr>
      <w:r w:rsidRPr="00A8741C">
        <w:rPr>
          <w:b/>
          <w:color w:val="519680"/>
          <w:sz w:val="36"/>
        </w:rPr>
        <w:t>HLP checklist</w:t>
      </w:r>
    </w:p>
    <w:p w14:paraId="05344E0D" w14:textId="77777777" w:rsidR="00064408" w:rsidRDefault="00064408" w:rsidP="00064408">
      <w:pPr>
        <w:spacing w:after="0" w:line="240" w:lineRule="auto"/>
        <w:ind w:right="-612"/>
        <w:jc w:val="both"/>
        <w:outlineLvl w:val="2"/>
        <w:rPr>
          <w:rFonts w:eastAsia="Times New Roman" w:cs="Times New Roman"/>
          <w:b/>
          <w:color w:val="519680"/>
          <w:sz w:val="28"/>
          <w:szCs w:val="28"/>
          <w:lang w:eastAsia="en-GB"/>
        </w:rPr>
      </w:pPr>
    </w:p>
    <w:p w14:paraId="7B2E3B8D" w14:textId="77777777" w:rsidR="009211F2" w:rsidRPr="00F46E35" w:rsidRDefault="009211F2" w:rsidP="008A7D69">
      <w:pPr>
        <w:spacing w:after="0" w:line="240" w:lineRule="auto"/>
        <w:ind w:right="-24"/>
        <w:jc w:val="both"/>
        <w:outlineLvl w:val="2"/>
        <w:rPr>
          <w:rFonts w:ascii="Calibri" w:eastAsia="Times New Roman" w:hAnsi="Calibri" w:cs="Times New Roman"/>
          <w:b/>
          <w:color w:val="519680"/>
          <w:sz w:val="28"/>
          <w:szCs w:val="28"/>
          <w:lang w:eastAsia="en-GB"/>
        </w:rPr>
      </w:pPr>
      <w:r w:rsidRPr="00F46E35">
        <w:rPr>
          <w:rFonts w:ascii="Calibri" w:eastAsia="Times New Roman" w:hAnsi="Calibri" w:cs="Times New Roman"/>
          <w:b/>
          <w:color w:val="519680"/>
          <w:sz w:val="28"/>
          <w:szCs w:val="28"/>
          <w:lang w:eastAsia="en-GB"/>
        </w:rPr>
        <w:t>Workforce development</w:t>
      </w:r>
    </w:p>
    <w:tbl>
      <w:tblPr>
        <w:tblStyle w:val="TableGrid1"/>
        <w:tblW w:w="5000" w:type="pct"/>
        <w:tblInd w:w="-10" w:type="dxa"/>
        <w:tblBorders>
          <w:top w:val="single" w:sz="8" w:space="0" w:color="519680"/>
          <w:left w:val="single" w:sz="8" w:space="0" w:color="519680"/>
          <w:bottom w:val="single" w:sz="8" w:space="0" w:color="519680"/>
          <w:right w:val="single" w:sz="8" w:space="0" w:color="519680"/>
          <w:insideH w:val="single" w:sz="8" w:space="0" w:color="519680"/>
          <w:insideV w:val="single" w:sz="8" w:space="0" w:color="519680"/>
        </w:tblBorders>
        <w:tblLayout w:type="fixed"/>
        <w:tblLook w:val="04A0" w:firstRow="1" w:lastRow="0" w:firstColumn="1" w:lastColumn="0" w:noHBand="0" w:noVBand="1"/>
      </w:tblPr>
      <w:tblGrid>
        <w:gridCol w:w="583"/>
        <w:gridCol w:w="8451"/>
        <w:gridCol w:w="1412"/>
      </w:tblGrid>
      <w:tr w:rsidR="009211F2" w:rsidRPr="00F46E35" w14:paraId="799581A5" w14:textId="77777777" w:rsidTr="001E5B4B">
        <w:tc>
          <w:tcPr>
            <w:tcW w:w="4324" w:type="pct"/>
            <w:gridSpan w:val="2"/>
            <w:shd w:val="clear" w:color="auto" w:fill="96C6B7"/>
          </w:tcPr>
          <w:p w14:paraId="37AF77A0" w14:textId="77777777" w:rsidR="009211F2" w:rsidRPr="00F46E35" w:rsidRDefault="009211F2" w:rsidP="008A7D69">
            <w:pPr>
              <w:ind w:right="-24"/>
              <w:jc w:val="both"/>
              <w:rPr>
                <w:rFonts w:ascii="Calibri" w:eastAsia="Calibri" w:hAnsi="Calibri" w:cs="Arial"/>
                <w:b/>
                <w:color w:val="000000"/>
              </w:rPr>
            </w:pPr>
            <w:r w:rsidRPr="00F46E35">
              <w:rPr>
                <w:rFonts w:ascii="Calibri" w:eastAsia="Calibri" w:hAnsi="Calibri" w:cs="Arial"/>
                <w:b/>
                <w:color w:val="000000"/>
                <w:sz w:val="24"/>
              </w:rPr>
              <w:t>Public health needs</w:t>
            </w:r>
          </w:p>
        </w:tc>
        <w:tc>
          <w:tcPr>
            <w:tcW w:w="676" w:type="pct"/>
            <w:shd w:val="clear" w:color="auto" w:fill="96C6B7"/>
          </w:tcPr>
          <w:p w14:paraId="618D0213" w14:textId="77777777" w:rsidR="009211F2" w:rsidRPr="00F46E35" w:rsidRDefault="009211F2" w:rsidP="008A7D69">
            <w:pPr>
              <w:ind w:right="-24"/>
              <w:jc w:val="center"/>
              <w:rPr>
                <w:rFonts w:ascii="Calibri" w:eastAsia="Calibri" w:hAnsi="Calibri" w:cs="Arial"/>
                <w:b/>
                <w:color w:val="000000"/>
              </w:rPr>
            </w:pPr>
            <w:r w:rsidRPr="00F46E35">
              <w:rPr>
                <w:rFonts w:ascii="Calibri" w:eastAsia="Calibri" w:hAnsi="Calibri" w:cs="Arial"/>
                <w:b/>
                <w:color w:val="000000"/>
              </w:rPr>
              <w:t>Completed</w:t>
            </w:r>
          </w:p>
        </w:tc>
      </w:tr>
      <w:tr w:rsidR="009211F2" w:rsidRPr="00F46E35" w14:paraId="28B6CDE5" w14:textId="77777777" w:rsidTr="001E5B4B">
        <w:tc>
          <w:tcPr>
            <w:tcW w:w="279" w:type="pct"/>
            <w:shd w:val="clear" w:color="auto" w:fill="96C6B7"/>
          </w:tcPr>
          <w:p w14:paraId="779B829C" w14:textId="77777777" w:rsidR="009211F2" w:rsidRPr="00F46E35" w:rsidRDefault="009211F2" w:rsidP="008A7D69">
            <w:pPr>
              <w:ind w:right="-24"/>
              <w:rPr>
                <w:rFonts w:ascii="Calibri" w:eastAsia="Calibri" w:hAnsi="Calibri" w:cs="Arial"/>
                <w:b/>
              </w:rPr>
            </w:pPr>
            <w:bookmarkStart w:id="0" w:name="_Hlk55325644"/>
            <w:r w:rsidRPr="00F46E35">
              <w:rPr>
                <w:rFonts w:ascii="Calibri" w:eastAsia="Calibri" w:hAnsi="Calibri" w:cs="Arial"/>
                <w:b/>
              </w:rPr>
              <w:t>1a.</w:t>
            </w:r>
          </w:p>
        </w:tc>
        <w:tc>
          <w:tcPr>
            <w:tcW w:w="4045" w:type="pct"/>
          </w:tcPr>
          <w:p w14:paraId="23EE9BA0" w14:textId="77777777" w:rsidR="009211F2" w:rsidRPr="00F46E35" w:rsidRDefault="009211F2" w:rsidP="008A7D69">
            <w:pPr>
              <w:ind w:right="-24"/>
              <w:jc w:val="both"/>
              <w:rPr>
                <w:rFonts w:ascii="Calibri" w:eastAsia="Calibri" w:hAnsi="Calibri" w:cs="Arial"/>
              </w:rPr>
            </w:pPr>
            <w:r w:rsidRPr="00F46E35">
              <w:rPr>
                <w:rFonts w:ascii="Calibri" w:eastAsia="Calibri" w:hAnsi="Calibri" w:cs="Arial"/>
              </w:rPr>
              <w:t xml:space="preserve">All pharmacy staff have an </w:t>
            </w:r>
            <w:r w:rsidRPr="00F46E35">
              <w:rPr>
                <w:rFonts w:ascii="Calibri" w:eastAsia="Calibri" w:hAnsi="Calibri" w:cs="Arial"/>
                <w:b/>
                <w:bCs/>
              </w:rPr>
              <w:t>awareness of the local public health and pharmaceutical needs</w:t>
            </w:r>
            <w:r w:rsidRPr="00F46E35">
              <w:rPr>
                <w:rFonts w:ascii="Calibri" w:eastAsia="Calibri" w:hAnsi="Calibri" w:cs="Arial"/>
              </w:rPr>
              <w:t xml:space="preserve"> outlined in the Joint Strategic Needs Assessment (</w:t>
            </w:r>
            <w:proofErr w:type="spellStart"/>
            <w:r w:rsidRPr="00F46E35">
              <w:rPr>
                <w:rFonts w:ascii="Calibri" w:eastAsia="Calibri" w:hAnsi="Calibri" w:cs="Arial"/>
              </w:rPr>
              <w:t>JSNA</w:t>
            </w:r>
            <w:proofErr w:type="spellEnd"/>
            <w:r w:rsidRPr="00F46E35">
              <w:rPr>
                <w:rFonts w:ascii="Calibri" w:eastAsia="Calibri" w:hAnsi="Calibri" w:cs="Arial"/>
              </w:rPr>
              <w:t>), Pharmaceutical Needs Assessment (</w:t>
            </w:r>
            <w:proofErr w:type="spellStart"/>
            <w:r w:rsidRPr="00F46E35">
              <w:rPr>
                <w:rFonts w:ascii="Calibri" w:eastAsia="Calibri" w:hAnsi="Calibri" w:cs="Arial"/>
              </w:rPr>
              <w:t>PNA</w:t>
            </w:r>
            <w:proofErr w:type="spellEnd"/>
            <w:r w:rsidRPr="00F46E35">
              <w:rPr>
                <w:rFonts w:ascii="Calibri" w:eastAsia="Calibri" w:hAnsi="Calibri" w:cs="Arial"/>
              </w:rPr>
              <w:t>) and Health Profiles for the area the serve including where and how to access them.</w:t>
            </w:r>
          </w:p>
          <w:p w14:paraId="13D513D5" w14:textId="77777777" w:rsidR="009211F2" w:rsidRPr="00F46E35" w:rsidRDefault="009211F2" w:rsidP="008A7D69">
            <w:pPr>
              <w:ind w:right="-24"/>
              <w:jc w:val="both"/>
              <w:rPr>
                <w:rFonts w:ascii="Calibri" w:eastAsia="Calibri" w:hAnsi="Calibri" w:cs="Arial"/>
                <w:sz w:val="16"/>
                <w:szCs w:val="16"/>
              </w:rPr>
            </w:pPr>
          </w:p>
        </w:tc>
        <w:tc>
          <w:tcPr>
            <w:tcW w:w="676" w:type="pct"/>
          </w:tcPr>
          <w:p w14:paraId="70668986"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bookmarkStart w:id="1" w:name="Check1"/>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bookmarkEnd w:id="1"/>
          </w:p>
        </w:tc>
      </w:tr>
      <w:bookmarkEnd w:id="0"/>
      <w:tr w:rsidR="009211F2" w:rsidRPr="00F46E35" w14:paraId="16F8A993" w14:textId="77777777" w:rsidTr="001E5B4B">
        <w:tc>
          <w:tcPr>
            <w:tcW w:w="279" w:type="pct"/>
            <w:shd w:val="clear" w:color="auto" w:fill="96C6B7"/>
          </w:tcPr>
          <w:p w14:paraId="0805998B"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1b.</w:t>
            </w:r>
          </w:p>
        </w:tc>
        <w:tc>
          <w:tcPr>
            <w:tcW w:w="4045" w:type="pct"/>
          </w:tcPr>
          <w:p w14:paraId="59E02AAF" w14:textId="77777777" w:rsidR="009211F2" w:rsidRPr="00F46E35" w:rsidRDefault="009211F2" w:rsidP="008A7D69">
            <w:pPr>
              <w:ind w:right="-24"/>
              <w:jc w:val="both"/>
              <w:rPr>
                <w:rFonts w:ascii="Calibri" w:eastAsia="Calibri" w:hAnsi="Calibri" w:cs="Arial"/>
                <w:bCs/>
              </w:rPr>
            </w:pPr>
            <w:r w:rsidRPr="00F46E35">
              <w:rPr>
                <w:rFonts w:ascii="Calibri" w:eastAsia="Calibri" w:hAnsi="Calibri" w:cs="Arial"/>
                <w:b/>
              </w:rPr>
              <w:t xml:space="preserve">For DSPs only: </w:t>
            </w:r>
            <w:r w:rsidRPr="00F46E35">
              <w:rPr>
                <w:rFonts w:ascii="Calibri" w:eastAsia="Calibri" w:hAnsi="Calibri" w:cs="Arial"/>
                <w:bCs/>
              </w:rPr>
              <w:t xml:space="preserve"> As DSPs will provide services to patients in a wider geographical area than that of most other pharmacies, they will need to reflect on the broad health needs of their patients wherever they may live, rather than those living in a specific local area, for example by seeking information on the health profile of their patients when undertaking patient experience surveys or similar, or using the health profiles reflecting a broader area.</w:t>
            </w:r>
          </w:p>
          <w:p w14:paraId="07D25677" w14:textId="77777777" w:rsidR="009211F2" w:rsidRPr="00F46E35" w:rsidRDefault="009211F2" w:rsidP="008A7D69">
            <w:pPr>
              <w:ind w:right="-24"/>
              <w:jc w:val="both"/>
              <w:rPr>
                <w:rFonts w:ascii="Calibri" w:eastAsia="Calibri" w:hAnsi="Calibri" w:cs="Arial"/>
                <w:sz w:val="16"/>
                <w:szCs w:val="16"/>
                <w:lang w:val="en-US"/>
              </w:rPr>
            </w:pPr>
          </w:p>
        </w:tc>
        <w:tc>
          <w:tcPr>
            <w:tcW w:w="676" w:type="pct"/>
          </w:tcPr>
          <w:p w14:paraId="2B4BD35F"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52757767" w14:textId="77777777" w:rsidTr="001E5B4B">
        <w:tc>
          <w:tcPr>
            <w:tcW w:w="5000" w:type="pct"/>
            <w:gridSpan w:val="3"/>
            <w:shd w:val="clear" w:color="auto" w:fill="96C6B7"/>
          </w:tcPr>
          <w:p w14:paraId="5C8E1982" w14:textId="77777777" w:rsidR="009211F2" w:rsidRPr="00F46E35" w:rsidRDefault="009211F2" w:rsidP="008A7D69">
            <w:pPr>
              <w:ind w:right="-24"/>
              <w:rPr>
                <w:rFonts w:ascii="Calibri" w:eastAsia="Calibri" w:hAnsi="Calibri" w:cs="Arial"/>
                <w:b/>
                <w:sz w:val="24"/>
              </w:rPr>
            </w:pPr>
            <w:r w:rsidRPr="00F46E35">
              <w:rPr>
                <w:rFonts w:ascii="Calibri" w:eastAsia="Calibri" w:hAnsi="Calibri" w:cs="Arial"/>
                <w:b/>
                <w:color w:val="000000"/>
                <w:sz w:val="24"/>
              </w:rPr>
              <w:t>Health and Wellbeing Ethos</w:t>
            </w:r>
          </w:p>
        </w:tc>
      </w:tr>
      <w:tr w:rsidR="009211F2" w:rsidRPr="00F46E35" w14:paraId="1BE291FC" w14:textId="77777777" w:rsidTr="001E5B4B">
        <w:tc>
          <w:tcPr>
            <w:tcW w:w="279" w:type="pct"/>
            <w:shd w:val="clear" w:color="auto" w:fill="96C6B7"/>
          </w:tcPr>
          <w:p w14:paraId="7F7288D3"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2.</w:t>
            </w:r>
          </w:p>
        </w:tc>
        <w:tc>
          <w:tcPr>
            <w:tcW w:w="4045" w:type="pct"/>
          </w:tcPr>
          <w:p w14:paraId="67F801C2" w14:textId="77777777" w:rsidR="009211F2" w:rsidRPr="00F46E35" w:rsidRDefault="009211F2" w:rsidP="008A7D69">
            <w:pPr>
              <w:ind w:right="-24"/>
              <w:jc w:val="both"/>
              <w:rPr>
                <w:rFonts w:ascii="Calibri" w:eastAsia="Calibri" w:hAnsi="Calibri" w:cs="Arial"/>
              </w:rPr>
            </w:pPr>
            <w:r w:rsidRPr="00F46E35">
              <w:rPr>
                <w:rFonts w:ascii="Calibri" w:eastAsia="Calibri" w:hAnsi="Calibri" w:cs="Arial"/>
              </w:rPr>
              <w:t xml:space="preserve">All pharmacy staff </w:t>
            </w:r>
            <w:r w:rsidRPr="00F46E35">
              <w:rPr>
                <w:rFonts w:ascii="Calibri" w:eastAsia="Calibri" w:hAnsi="Calibri" w:cs="Arial"/>
                <w:b/>
                <w:bCs/>
              </w:rPr>
              <w:t>understand the basic principles of health and wellbeing</w:t>
            </w:r>
            <w:r w:rsidRPr="00F46E35">
              <w:rPr>
                <w:rFonts w:ascii="Calibri" w:eastAsia="Calibri" w:hAnsi="Calibri" w:cs="Arial"/>
              </w:rPr>
              <w:t>, and that every interaction is an opportunity for a health promoting intervention.</w:t>
            </w:r>
          </w:p>
          <w:p w14:paraId="30685A1A" w14:textId="77777777" w:rsidR="009211F2" w:rsidRPr="00F46E35" w:rsidRDefault="009211F2" w:rsidP="008A7D69">
            <w:pPr>
              <w:ind w:right="-24"/>
              <w:jc w:val="both"/>
              <w:rPr>
                <w:rFonts w:ascii="Calibri" w:eastAsia="Calibri" w:hAnsi="Calibri" w:cs="Arial"/>
                <w:sz w:val="16"/>
                <w:szCs w:val="16"/>
              </w:rPr>
            </w:pPr>
          </w:p>
        </w:tc>
        <w:tc>
          <w:tcPr>
            <w:tcW w:w="676" w:type="pct"/>
          </w:tcPr>
          <w:p w14:paraId="2E555D21"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50557ED4" w14:textId="77777777" w:rsidTr="001E5B4B">
        <w:tc>
          <w:tcPr>
            <w:tcW w:w="279" w:type="pct"/>
            <w:shd w:val="clear" w:color="auto" w:fill="96C6B7"/>
          </w:tcPr>
          <w:p w14:paraId="5E071F9A"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3.</w:t>
            </w:r>
          </w:p>
        </w:tc>
        <w:tc>
          <w:tcPr>
            <w:tcW w:w="4045" w:type="pct"/>
          </w:tcPr>
          <w:p w14:paraId="5254337B" w14:textId="77777777" w:rsidR="009211F2" w:rsidRPr="00F46E35" w:rsidRDefault="009211F2" w:rsidP="008A7D69">
            <w:pPr>
              <w:ind w:right="-24"/>
              <w:jc w:val="both"/>
              <w:rPr>
                <w:rFonts w:ascii="Calibri" w:eastAsia="Calibri" w:hAnsi="Calibri" w:cs="Arial"/>
              </w:rPr>
            </w:pPr>
            <w:r w:rsidRPr="00F46E35">
              <w:rPr>
                <w:rFonts w:ascii="Calibri" w:eastAsia="Calibri" w:hAnsi="Calibri" w:cs="Arial"/>
              </w:rPr>
              <w:t>At least</w:t>
            </w:r>
            <w:r w:rsidRPr="00F46E35">
              <w:rPr>
                <w:rFonts w:ascii="Calibri" w:eastAsia="Calibri" w:hAnsi="Calibri" w:cs="Arial"/>
                <w:b/>
              </w:rPr>
              <w:t xml:space="preserve"> one</w:t>
            </w:r>
            <w:r w:rsidRPr="00F46E35">
              <w:rPr>
                <w:rFonts w:ascii="Calibri" w:eastAsia="Calibri" w:hAnsi="Calibri" w:cs="Arial"/>
              </w:rPr>
              <w:t xml:space="preserve"> member of pharmacy staff (1 Full Time Equivalent) has completed the training and assessment of the Royal Society for Public Health (</w:t>
            </w:r>
            <w:proofErr w:type="spellStart"/>
            <w:r w:rsidRPr="00F46E35">
              <w:rPr>
                <w:rFonts w:ascii="Calibri" w:eastAsia="Calibri" w:hAnsi="Calibri" w:cs="Arial"/>
              </w:rPr>
              <w:t>RSPH</w:t>
            </w:r>
            <w:proofErr w:type="spellEnd"/>
            <w:r w:rsidRPr="00F46E35">
              <w:rPr>
                <w:rFonts w:ascii="Calibri" w:eastAsia="Calibri" w:hAnsi="Calibri" w:cs="Arial"/>
              </w:rPr>
              <w:t xml:space="preserve">) Level 2 Award in </w:t>
            </w:r>
            <w:r w:rsidRPr="00F46E35">
              <w:rPr>
                <w:rFonts w:ascii="Calibri" w:eastAsia="Calibri" w:hAnsi="Calibri" w:cs="Arial"/>
                <w:i/>
                <w:iCs/>
              </w:rPr>
              <w:t>Understanding Health Improvement</w:t>
            </w:r>
            <w:r w:rsidRPr="00F46E35">
              <w:rPr>
                <w:rFonts w:ascii="Calibri" w:eastAsia="Calibri" w:hAnsi="Calibri" w:cs="Arial"/>
              </w:rPr>
              <w:t xml:space="preserve"> and is therefore a Health Champion.</w:t>
            </w:r>
          </w:p>
          <w:p w14:paraId="0347DC0A" w14:textId="77777777" w:rsidR="009211F2" w:rsidRPr="00F46E35" w:rsidRDefault="009211F2" w:rsidP="008A7D69">
            <w:pPr>
              <w:ind w:right="-24"/>
              <w:jc w:val="both"/>
              <w:rPr>
                <w:rFonts w:ascii="Calibri" w:eastAsia="Calibri" w:hAnsi="Calibri" w:cs="Arial"/>
                <w:sz w:val="16"/>
                <w:szCs w:val="16"/>
              </w:rPr>
            </w:pPr>
          </w:p>
        </w:tc>
        <w:tc>
          <w:tcPr>
            <w:tcW w:w="676" w:type="pct"/>
          </w:tcPr>
          <w:p w14:paraId="76D123C0"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4C957BE3" w14:textId="77777777" w:rsidTr="001E5B4B">
        <w:tc>
          <w:tcPr>
            <w:tcW w:w="5000" w:type="pct"/>
            <w:gridSpan w:val="3"/>
            <w:shd w:val="clear" w:color="auto" w:fill="96C6B7"/>
          </w:tcPr>
          <w:p w14:paraId="7AEF6227" w14:textId="77777777" w:rsidR="009211F2" w:rsidRPr="00F46E35" w:rsidRDefault="009211F2" w:rsidP="008A7D69">
            <w:pPr>
              <w:ind w:right="-24"/>
              <w:rPr>
                <w:rFonts w:ascii="Calibri" w:eastAsia="Calibri" w:hAnsi="Calibri" w:cs="Arial"/>
                <w:b/>
              </w:rPr>
            </w:pPr>
            <w:r w:rsidRPr="00F46E35">
              <w:rPr>
                <w:rFonts w:ascii="Calibri" w:eastAsia="Calibri" w:hAnsi="Calibri" w:cs="Arial"/>
                <w:b/>
                <w:color w:val="000000"/>
                <w:sz w:val="24"/>
              </w:rPr>
              <w:t>Team leadership</w:t>
            </w:r>
          </w:p>
        </w:tc>
      </w:tr>
      <w:tr w:rsidR="009211F2" w:rsidRPr="00F46E35" w14:paraId="33B8F8E7" w14:textId="77777777" w:rsidTr="001E5B4B">
        <w:tc>
          <w:tcPr>
            <w:tcW w:w="279" w:type="pct"/>
            <w:shd w:val="clear" w:color="auto" w:fill="96C6B7"/>
          </w:tcPr>
          <w:p w14:paraId="1DBE87E9"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4.</w:t>
            </w:r>
          </w:p>
        </w:tc>
        <w:tc>
          <w:tcPr>
            <w:tcW w:w="4045" w:type="pct"/>
          </w:tcPr>
          <w:p w14:paraId="3170C452" w14:textId="77777777" w:rsidR="009211F2" w:rsidRPr="00F46E35" w:rsidRDefault="009211F2" w:rsidP="008A7D69">
            <w:pPr>
              <w:ind w:right="-24"/>
              <w:jc w:val="both"/>
              <w:rPr>
                <w:rFonts w:ascii="Calibri" w:eastAsia="Calibri" w:hAnsi="Calibri" w:cs="Arial"/>
              </w:rPr>
            </w:pPr>
            <w:r w:rsidRPr="00F46E35">
              <w:rPr>
                <w:rFonts w:ascii="Calibri" w:eastAsia="Calibri" w:hAnsi="Calibri" w:cs="Arial"/>
              </w:rPr>
              <w:t>An individual from the pharmacy team has undergone leadership training internally or through an organisation that maps to/encompasses the following domains:</w:t>
            </w:r>
          </w:p>
          <w:p w14:paraId="4E284CFD" w14:textId="77777777" w:rsidR="009211F2" w:rsidRPr="00F46E35" w:rsidRDefault="009211F2" w:rsidP="008A7D69">
            <w:pPr>
              <w:numPr>
                <w:ilvl w:val="0"/>
                <w:numId w:val="1"/>
              </w:numPr>
              <w:ind w:left="0" w:right="-24"/>
              <w:contextualSpacing/>
              <w:jc w:val="both"/>
              <w:rPr>
                <w:rFonts w:ascii="Calibri" w:eastAsia="Calibri" w:hAnsi="Calibri" w:cs="Arial"/>
              </w:rPr>
            </w:pPr>
            <w:r w:rsidRPr="00F46E35">
              <w:rPr>
                <w:rFonts w:ascii="Calibri" w:eastAsia="Calibri" w:hAnsi="Calibri" w:cs="Arial"/>
                <w:b/>
                <w:color w:val="519680"/>
              </w:rPr>
              <w:t>Inspiring a shared purpose</w:t>
            </w:r>
            <w:r w:rsidRPr="00F46E35">
              <w:rPr>
                <w:rFonts w:ascii="Calibri" w:eastAsia="Calibri" w:hAnsi="Calibri" w:cs="Arial"/>
                <w:color w:val="519680"/>
              </w:rPr>
              <w:t xml:space="preserve"> </w:t>
            </w:r>
            <w:r w:rsidRPr="00F46E35">
              <w:rPr>
                <w:rFonts w:ascii="Calibri" w:eastAsia="Calibri" w:hAnsi="Calibri" w:cs="Arial"/>
              </w:rPr>
              <w:t>– Valuing a service ethos, curious about how to improve services and care, behaving in a way that reflects the principles and values of the organisation;</w:t>
            </w:r>
          </w:p>
          <w:p w14:paraId="7B1E5F85" w14:textId="77777777" w:rsidR="009211F2" w:rsidRPr="00F46E35" w:rsidRDefault="009211F2" w:rsidP="008A7D69">
            <w:pPr>
              <w:numPr>
                <w:ilvl w:val="0"/>
                <w:numId w:val="1"/>
              </w:numPr>
              <w:ind w:left="0" w:right="-24"/>
              <w:contextualSpacing/>
              <w:jc w:val="both"/>
              <w:rPr>
                <w:rFonts w:ascii="Calibri" w:eastAsia="Calibri" w:hAnsi="Calibri" w:cs="Arial"/>
              </w:rPr>
            </w:pPr>
            <w:r w:rsidRPr="00F46E35">
              <w:rPr>
                <w:rFonts w:ascii="Calibri" w:eastAsia="Calibri" w:hAnsi="Calibri" w:cs="Arial"/>
                <w:b/>
                <w:color w:val="519680"/>
              </w:rPr>
              <w:t>Sharing the vision</w:t>
            </w:r>
            <w:r w:rsidRPr="00F46E35">
              <w:rPr>
                <w:rFonts w:ascii="Calibri" w:eastAsia="Calibri" w:hAnsi="Calibri" w:cs="Arial"/>
                <w:color w:val="519680"/>
              </w:rPr>
              <w:t xml:space="preserve"> </w:t>
            </w:r>
            <w:r w:rsidRPr="00F46E35">
              <w:rPr>
                <w:rFonts w:ascii="Calibri" w:eastAsia="Calibri" w:hAnsi="Calibri" w:cs="Arial"/>
              </w:rPr>
              <w:t>– Communicating a compelling and credible vision of the future in a way that makes it feel achievable and exciting;</w:t>
            </w:r>
          </w:p>
          <w:p w14:paraId="57437ACF" w14:textId="77777777" w:rsidR="009211F2" w:rsidRPr="00F46E35" w:rsidRDefault="009211F2" w:rsidP="008A7D69">
            <w:pPr>
              <w:numPr>
                <w:ilvl w:val="0"/>
                <w:numId w:val="1"/>
              </w:numPr>
              <w:ind w:left="0" w:right="-24"/>
              <w:contextualSpacing/>
              <w:jc w:val="both"/>
              <w:rPr>
                <w:rFonts w:ascii="Calibri" w:eastAsia="Calibri" w:hAnsi="Calibri" w:cs="Arial"/>
              </w:rPr>
            </w:pPr>
            <w:r w:rsidRPr="00F46E35">
              <w:rPr>
                <w:rFonts w:ascii="Calibri" w:eastAsia="Calibri" w:hAnsi="Calibri" w:cs="Arial"/>
                <w:b/>
                <w:color w:val="519680"/>
              </w:rPr>
              <w:t>Engaging the team</w:t>
            </w:r>
            <w:r w:rsidRPr="00F46E35">
              <w:rPr>
                <w:rFonts w:ascii="Calibri" w:eastAsia="Calibri" w:hAnsi="Calibri" w:cs="Arial"/>
                <w:color w:val="519680"/>
              </w:rPr>
              <w:t xml:space="preserve"> </w:t>
            </w:r>
            <w:r w:rsidRPr="00F46E35">
              <w:rPr>
                <w:rFonts w:ascii="Calibri" w:eastAsia="Calibri" w:hAnsi="Calibri" w:cs="Arial"/>
              </w:rPr>
              <w:t>– Involving individuals and demonstrating that their contributions and ideas are valued and important for delivering outcomes and continuous improvements to the service;</w:t>
            </w:r>
          </w:p>
          <w:p w14:paraId="52CB3D07" w14:textId="77777777" w:rsidR="009211F2" w:rsidRPr="00F46E35" w:rsidRDefault="009211F2" w:rsidP="008A7D69">
            <w:pPr>
              <w:numPr>
                <w:ilvl w:val="0"/>
                <w:numId w:val="1"/>
              </w:numPr>
              <w:ind w:left="0" w:right="-24"/>
              <w:contextualSpacing/>
              <w:jc w:val="both"/>
              <w:rPr>
                <w:rFonts w:ascii="Calibri" w:eastAsia="Calibri" w:hAnsi="Calibri" w:cs="Arial"/>
              </w:rPr>
            </w:pPr>
            <w:r w:rsidRPr="00F46E35">
              <w:rPr>
                <w:rFonts w:ascii="Calibri" w:eastAsia="Calibri" w:hAnsi="Calibri" w:cs="Arial"/>
                <w:b/>
                <w:color w:val="519680"/>
              </w:rPr>
              <w:t>Developing capability</w:t>
            </w:r>
            <w:r w:rsidRPr="00F46E35">
              <w:rPr>
                <w:rFonts w:ascii="Calibri" w:eastAsia="Calibri" w:hAnsi="Calibri" w:cs="Arial"/>
                <w:color w:val="519680"/>
              </w:rPr>
              <w:t xml:space="preserve"> </w:t>
            </w:r>
            <w:r w:rsidRPr="00F46E35">
              <w:rPr>
                <w:rFonts w:ascii="Calibri" w:eastAsia="Calibri" w:hAnsi="Calibri" w:cs="Arial"/>
              </w:rPr>
              <w:t>– Building capability to enable people to meet future challenges, using a range of experiences as a vehicle for individual and organisational learning, acting as a role model for personal development; and</w:t>
            </w:r>
          </w:p>
          <w:p w14:paraId="59F1099C" w14:textId="77777777" w:rsidR="009211F2" w:rsidRPr="00F46E35" w:rsidRDefault="009211F2" w:rsidP="008A7D69">
            <w:pPr>
              <w:numPr>
                <w:ilvl w:val="0"/>
                <w:numId w:val="1"/>
              </w:numPr>
              <w:ind w:left="0" w:right="-24"/>
              <w:contextualSpacing/>
              <w:jc w:val="both"/>
              <w:rPr>
                <w:rFonts w:ascii="Calibri" w:eastAsia="Calibri" w:hAnsi="Calibri" w:cs="Arial"/>
              </w:rPr>
            </w:pPr>
            <w:r w:rsidRPr="00F46E35">
              <w:rPr>
                <w:rFonts w:ascii="Calibri" w:eastAsia="Calibri" w:hAnsi="Calibri" w:cs="Arial"/>
                <w:b/>
                <w:color w:val="519680"/>
              </w:rPr>
              <w:t>Influencing for results</w:t>
            </w:r>
            <w:r w:rsidRPr="00F46E35">
              <w:rPr>
                <w:rFonts w:ascii="Calibri" w:eastAsia="Calibri" w:hAnsi="Calibri" w:cs="Arial"/>
                <w:color w:val="519680"/>
              </w:rPr>
              <w:t xml:space="preserve"> </w:t>
            </w:r>
            <w:r w:rsidRPr="00F46E35">
              <w:rPr>
                <w:rFonts w:ascii="Calibri" w:eastAsia="Calibri" w:hAnsi="Calibri" w:cs="Arial"/>
              </w:rPr>
              <w:t>– Deciding how to have a positive impact on other people, building relationships to recognise other people’s passions and concerns, using interpersonal and organisational understanding to persuade and build collaboration.</w:t>
            </w:r>
          </w:p>
          <w:p w14:paraId="0F0A9E3C" w14:textId="77777777" w:rsidR="009211F2" w:rsidRPr="00F46E35" w:rsidRDefault="009211F2" w:rsidP="008A7D69">
            <w:pPr>
              <w:ind w:right="-24"/>
              <w:contextualSpacing/>
              <w:jc w:val="both"/>
              <w:rPr>
                <w:rFonts w:ascii="Calibri" w:eastAsia="Calibri" w:hAnsi="Calibri" w:cs="Arial"/>
                <w:sz w:val="16"/>
                <w:szCs w:val="16"/>
              </w:rPr>
            </w:pPr>
          </w:p>
        </w:tc>
        <w:tc>
          <w:tcPr>
            <w:tcW w:w="676" w:type="pct"/>
          </w:tcPr>
          <w:p w14:paraId="2565213D"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38AD0AF0" w14:textId="77777777" w:rsidTr="001E5B4B">
        <w:tc>
          <w:tcPr>
            <w:tcW w:w="5000" w:type="pct"/>
            <w:gridSpan w:val="3"/>
            <w:shd w:val="clear" w:color="auto" w:fill="96C6B7"/>
          </w:tcPr>
          <w:p w14:paraId="5A31844B" w14:textId="77777777" w:rsidR="009211F2" w:rsidRPr="00F46E35" w:rsidRDefault="009211F2" w:rsidP="008A7D69">
            <w:pPr>
              <w:ind w:right="-24"/>
              <w:rPr>
                <w:rFonts w:ascii="Calibri" w:eastAsia="Calibri" w:hAnsi="Calibri" w:cs="Arial"/>
                <w:b/>
              </w:rPr>
            </w:pPr>
            <w:r w:rsidRPr="00F46E35">
              <w:rPr>
                <w:rFonts w:ascii="Calibri" w:eastAsia="Calibri" w:hAnsi="Calibri" w:cs="Arial"/>
                <w:b/>
                <w:color w:val="000000"/>
                <w:sz w:val="24"/>
              </w:rPr>
              <w:t>Communication</w:t>
            </w:r>
          </w:p>
        </w:tc>
      </w:tr>
      <w:tr w:rsidR="009211F2" w:rsidRPr="00F46E35" w14:paraId="77E09A4C" w14:textId="77777777" w:rsidTr="001E5B4B">
        <w:tc>
          <w:tcPr>
            <w:tcW w:w="279" w:type="pct"/>
            <w:shd w:val="clear" w:color="auto" w:fill="96C6B7"/>
          </w:tcPr>
          <w:p w14:paraId="61895CEC"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5.</w:t>
            </w:r>
          </w:p>
        </w:tc>
        <w:tc>
          <w:tcPr>
            <w:tcW w:w="4045" w:type="pct"/>
          </w:tcPr>
          <w:p w14:paraId="6DBEAB5D" w14:textId="77777777" w:rsidR="009211F2" w:rsidRPr="00F46E35" w:rsidRDefault="009211F2" w:rsidP="008A7D69">
            <w:pPr>
              <w:ind w:right="-24"/>
              <w:jc w:val="both"/>
              <w:rPr>
                <w:rFonts w:ascii="Calibri" w:eastAsia="Calibri" w:hAnsi="Calibri" w:cs="Arial"/>
              </w:rPr>
            </w:pPr>
            <w:r w:rsidRPr="00F46E35">
              <w:rPr>
                <w:rFonts w:ascii="Calibri" w:eastAsia="Calibri" w:hAnsi="Calibri" w:cs="Arial"/>
                <w:bCs/>
              </w:rPr>
              <w:t>All patient-facing pharmacy staff can use the NHS website and other appropriate public health information sources, e.g. PHE Resource Centre, when providing advice on health issues and where appropriate</w:t>
            </w:r>
            <w:r w:rsidRPr="00F46E35">
              <w:rPr>
                <w:rFonts w:ascii="Calibri" w:eastAsia="Calibri" w:hAnsi="Calibri" w:cs="Arial"/>
              </w:rPr>
              <w:t xml:space="preserve">, bearing in mind the findings of e.g. </w:t>
            </w:r>
            <w:proofErr w:type="spellStart"/>
            <w:r w:rsidRPr="00F46E35">
              <w:rPr>
                <w:rFonts w:ascii="Calibri" w:eastAsia="Calibri" w:hAnsi="Calibri" w:cs="Arial"/>
              </w:rPr>
              <w:t>PNAs</w:t>
            </w:r>
            <w:proofErr w:type="spellEnd"/>
            <w:r w:rsidRPr="00F46E35">
              <w:rPr>
                <w:rFonts w:ascii="Calibri" w:eastAsia="Calibri" w:hAnsi="Calibri" w:cs="Arial"/>
              </w:rPr>
              <w:t xml:space="preserve"> and </w:t>
            </w:r>
            <w:proofErr w:type="spellStart"/>
            <w:r w:rsidRPr="00F46E35">
              <w:rPr>
                <w:rFonts w:ascii="Calibri" w:eastAsia="Calibri" w:hAnsi="Calibri" w:cs="Arial"/>
              </w:rPr>
              <w:t>JSNAs</w:t>
            </w:r>
            <w:proofErr w:type="spellEnd"/>
            <w:r w:rsidRPr="00F46E35">
              <w:rPr>
                <w:rFonts w:ascii="Calibri" w:eastAsia="Calibri" w:hAnsi="Calibri" w:cs="Arial"/>
              </w:rPr>
              <w:t xml:space="preserve"> such as location of services, when providing advice on health issues when appropriate.</w:t>
            </w:r>
          </w:p>
          <w:p w14:paraId="46C102A0" w14:textId="77777777" w:rsidR="009211F2" w:rsidRPr="00F46E35" w:rsidRDefault="009211F2" w:rsidP="008A7D69">
            <w:pPr>
              <w:ind w:right="-24"/>
              <w:jc w:val="both"/>
              <w:rPr>
                <w:rFonts w:ascii="Calibri" w:eastAsia="Calibri" w:hAnsi="Calibri" w:cs="Arial"/>
                <w:bCs/>
                <w:sz w:val="16"/>
                <w:szCs w:val="16"/>
              </w:rPr>
            </w:pPr>
          </w:p>
        </w:tc>
        <w:tc>
          <w:tcPr>
            <w:tcW w:w="676" w:type="pct"/>
          </w:tcPr>
          <w:p w14:paraId="758E8711"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52C9EFFD" w14:textId="77777777" w:rsidTr="001E5B4B">
        <w:tc>
          <w:tcPr>
            <w:tcW w:w="279" w:type="pct"/>
            <w:shd w:val="clear" w:color="auto" w:fill="96C6B7"/>
          </w:tcPr>
          <w:p w14:paraId="7E8C5103"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6.</w:t>
            </w:r>
          </w:p>
        </w:tc>
        <w:tc>
          <w:tcPr>
            <w:tcW w:w="4045" w:type="pct"/>
          </w:tcPr>
          <w:p w14:paraId="680CE696" w14:textId="77777777" w:rsidR="009211F2" w:rsidRPr="00F46E35" w:rsidRDefault="009211F2" w:rsidP="008A7D69">
            <w:pPr>
              <w:ind w:right="-24"/>
              <w:jc w:val="both"/>
              <w:rPr>
                <w:rFonts w:ascii="Calibri" w:eastAsia="Calibri" w:hAnsi="Calibri" w:cs="Arial"/>
              </w:rPr>
            </w:pPr>
            <w:r w:rsidRPr="00F46E35">
              <w:rPr>
                <w:rFonts w:ascii="Calibri" w:eastAsia="Calibri" w:hAnsi="Calibri" w:cs="Arial"/>
              </w:rPr>
              <w:t>The pharmacy team is friendly, welcoming and sensitive to the need for privacy for different individuals seeking advice including respecting people’s values and beliefs.</w:t>
            </w:r>
          </w:p>
          <w:p w14:paraId="51F6E421" w14:textId="77777777" w:rsidR="009211F2" w:rsidRPr="00F46E35" w:rsidRDefault="009211F2" w:rsidP="008A7D69">
            <w:pPr>
              <w:ind w:right="-24"/>
              <w:jc w:val="both"/>
              <w:rPr>
                <w:rFonts w:ascii="Calibri" w:eastAsia="Calibri" w:hAnsi="Calibri" w:cs="Arial"/>
                <w:sz w:val="16"/>
                <w:szCs w:val="16"/>
              </w:rPr>
            </w:pPr>
          </w:p>
        </w:tc>
        <w:tc>
          <w:tcPr>
            <w:tcW w:w="676" w:type="pct"/>
          </w:tcPr>
          <w:p w14:paraId="079AA573"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20EF3668" w14:textId="77777777" w:rsidTr="001E5B4B">
        <w:tc>
          <w:tcPr>
            <w:tcW w:w="279" w:type="pct"/>
            <w:shd w:val="clear" w:color="auto" w:fill="96C6B7"/>
          </w:tcPr>
          <w:p w14:paraId="28089421"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7.</w:t>
            </w:r>
          </w:p>
        </w:tc>
        <w:tc>
          <w:tcPr>
            <w:tcW w:w="4045" w:type="pct"/>
          </w:tcPr>
          <w:p w14:paraId="6C2779F2" w14:textId="77777777" w:rsidR="009211F2" w:rsidRPr="00F46E35" w:rsidRDefault="009211F2" w:rsidP="008A7D69">
            <w:pPr>
              <w:ind w:right="-24"/>
              <w:jc w:val="both"/>
              <w:rPr>
                <w:rFonts w:ascii="Calibri" w:eastAsia="Calibri" w:hAnsi="Calibri" w:cs="Arial"/>
                <w:sz w:val="16"/>
                <w:szCs w:val="16"/>
              </w:rPr>
            </w:pPr>
            <w:r w:rsidRPr="00F46E35">
              <w:rPr>
                <w:rFonts w:ascii="Calibri" w:eastAsia="Calibri" w:hAnsi="Calibri" w:cs="Arial"/>
              </w:rPr>
              <w:t>The pharmacy team routinely explain who they are, wear a name badge and inform people about the information and/or services on offer.</w:t>
            </w:r>
          </w:p>
        </w:tc>
        <w:tc>
          <w:tcPr>
            <w:tcW w:w="676" w:type="pct"/>
          </w:tcPr>
          <w:p w14:paraId="417E2F73"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3F7CAE10" w14:textId="77777777" w:rsidTr="001E5B4B">
        <w:tc>
          <w:tcPr>
            <w:tcW w:w="279" w:type="pct"/>
            <w:shd w:val="clear" w:color="auto" w:fill="96C6B7"/>
          </w:tcPr>
          <w:p w14:paraId="1406EF47"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8.</w:t>
            </w:r>
          </w:p>
        </w:tc>
        <w:tc>
          <w:tcPr>
            <w:tcW w:w="4045" w:type="pct"/>
          </w:tcPr>
          <w:p w14:paraId="691632CF" w14:textId="77777777" w:rsidR="009211F2" w:rsidRPr="00F46E35" w:rsidRDefault="009211F2" w:rsidP="008A7D69">
            <w:pPr>
              <w:ind w:right="-24"/>
              <w:jc w:val="both"/>
              <w:rPr>
                <w:rFonts w:ascii="Calibri" w:eastAsia="Calibri" w:hAnsi="Calibri" w:cs="Arial"/>
              </w:rPr>
            </w:pPr>
            <w:r w:rsidRPr="00F46E35">
              <w:rPr>
                <w:rFonts w:ascii="Calibri" w:eastAsia="Calibri" w:hAnsi="Calibri" w:cs="Arial"/>
              </w:rPr>
              <w:t>All pharmacy staff receive training on how to approach people to discuss difficult or sensitive public health issues.</w:t>
            </w:r>
          </w:p>
          <w:p w14:paraId="13A81C00" w14:textId="77777777" w:rsidR="009211F2" w:rsidRPr="00F46E35" w:rsidRDefault="009211F2" w:rsidP="008A7D69">
            <w:pPr>
              <w:ind w:right="-24"/>
              <w:jc w:val="both"/>
              <w:rPr>
                <w:rFonts w:ascii="Calibri" w:eastAsia="Calibri" w:hAnsi="Calibri" w:cs="Arial"/>
                <w:sz w:val="16"/>
                <w:szCs w:val="16"/>
              </w:rPr>
            </w:pPr>
          </w:p>
        </w:tc>
        <w:tc>
          <w:tcPr>
            <w:tcW w:w="676" w:type="pct"/>
          </w:tcPr>
          <w:p w14:paraId="3346D596"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1F03C6A5" w14:textId="77777777" w:rsidTr="001E5B4B">
        <w:tc>
          <w:tcPr>
            <w:tcW w:w="279" w:type="pct"/>
            <w:shd w:val="clear" w:color="auto" w:fill="96C6B7"/>
          </w:tcPr>
          <w:p w14:paraId="2D2E7C19"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lastRenderedPageBreak/>
              <w:t>9.</w:t>
            </w:r>
          </w:p>
        </w:tc>
        <w:tc>
          <w:tcPr>
            <w:tcW w:w="4045" w:type="pct"/>
          </w:tcPr>
          <w:p w14:paraId="6B5B8E37" w14:textId="77777777" w:rsidR="009211F2" w:rsidRPr="00F46E35" w:rsidRDefault="009211F2" w:rsidP="008A7D69">
            <w:pPr>
              <w:ind w:right="-24"/>
              <w:jc w:val="both"/>
              <w:rPr>
                <w:rFonts w:ascii="Calibri" w:eastAsia="Calibri" w:hAnsi="Calibri" w:cs="Arial"/>
              </w:rPr>
            </w:pPr>
            <w:r w:rsidRPr="00F46E35">
              <w:rPr>
                <w:rFonts w:ascii="Calibri" w:eastAsia="Calibri" w:hAnsi="Calibri" w:cs="Arial"/>
              </w:rPr>
              <w:t xml:space="preserve">All pharmacy staff </w:t>
            </w:r>
            <w:proofErr w:type="gramStart"/>
            <w:r w:rsidRPr="00F46E35">
              <w:rPr>
                <w:rFonts w:ascii="Calibri" w:eastAsia="Calibri" w:hAnsi="Calibri" w:cs="Arial"/>
              </w:rPr>
              <w:t>are able to</w:t>
            </w:r>
            <w:proofErr w:type="gramEnd"/>
            <w:r w:rsidRPr="00F46E35">
              <w:rPr>
                <w:rFonts w:ascii="Calibri" w:eastAsia="Calibri" w:hAnsi="Calibri" w:cs="Arial"/>
              </w:rPr>
              <w:t xml:space="preserve"> provide brief health and wellbeing advice (2-3 minutes) and have an awareness that the person may need additional support for behavioural change.</w:t>
            </w:r>
          </w:p>
          <w:p w14:paraId="326BCA98" w14:textId="77777777" w:rsidR="009211F2" w:rsidRPr="00F46E35" w:rsidRDefault="009211F2" w:rsidP="008A7D69">
            <w:pPr>
              <w:ind w:right="-24"/>
              <w:jc w:val="both"/>
              <w:rPr>
                <w:rFonts w:ascii="Calibri" w:eastAsia="Calibri" w:hAnsi="Calibri" w:cs="Arial"/>
                <w:sz w:val="16"/>
                <w:szCs w:val="16"/>
              </w:rPr>
            </w:pPr>
          </w:p>
        </w:tc>
        <w:tc>
          <w:tcPr>
            <w:tcW w:w="676" w:type="pct"/>
          </w:tcPr>
          <w:p w14:paraId="6C47F15F"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bl>
    <w:p w14:paraId="6EE8689A" w14:textId="77777777" w:rsidR="009211F2" w:rsidRPr="00F46E35" w:rsidRDefault="009211F2" w:rsidP="008A7D69">
      <w:pPr>
        <w:spacing w:after="0" w:line="240" w:lineRule="auto"/>
        <w:ind w:right="-24"/>
        <w:jc w:val="both"/>
        <w:rPr>
          <w:rFonts w:ascii="Calibri" w:eastAsia="Calibri" w:hAnsi="Calibri" w:cs="Arial"/>
          <w:b/>
          <w:color w:val="519680"/>
          <w:sz w:val="28"/>
        </w:rPr>
      </w:pPr>
    </w:p>
    <w:p w14:paraId="6501D2C8" w14:textId="77777777" w:rsidR="009211F2" w:rsidRPr="00F46E35" w:rsidRDefault="009211F2" w:rsidP="008A7D69">
      <w:pPr>
        <w:spacing w:after="0" w:line="240" w:lineRule="auto"/>
        <w:ind w:right="-24"/>
        <w:jc w:val="both"/>
        <w:rPr>
          <w:rFonts w:ascii="Calibri" w:eastAsia="Calibri" w:hAnsi="Calibri" w:cs="Arial"/>
          <w:b/>
          <w:color w:val="519680"/>
          <w:sz w:val="28"/>
        </w:rPr>
      </w:pPr>
      <w:r w:rsidRPr="00F46E35">
        <w:rPr>
          <w:rFonts w:ascii="Calibri" w:eastAsia="Calibri" w:hAnsi="Calibri" w:cs="Arial"/>
          <w:b/>
          <w:color w:val="519680"/>
          <w:sz w:val="28"/>
        </w:rPr>
        <w:t>Engagement</w:t>
      </w:r>
    </w:p>
    <w:p w14:paraId="12001FCC" w14:textId="77777777" w:rsidR="009211F2" w:rsidRPr="00F46E35" w:rsidRDefault="009211F2" w:rsidP="008A7D69">
      <w:pPr>
        <w:spacing w:after="0" w:line="240" w:lineRule="auto"/>
        <w:ind w:right="-24"/>
        <w:jc w:val="both"/>
        <w:rPr>
          <w:rFonts w:ascii="Calibri" w:eastAsia="Calibri" w:hAnsi="Calibri" w:cs="Arial"/>
          <w:b/>
          <w:color w:val="519680"/>
          <w:sz w:val="28"/>
        </w:rPr>
      </w:pPr>
    </w:p>
    <w:tbl>
      <w:tblPr>
        <w:tblStyle w:val="TableGrid1"/>
        <w:tblW w:w="5000" w:type="pct"/>
        <w:tblInd w:w="-10" w:type="dxa"/>
        <w:tblBorders>
          <w:top w:val="single" w:sz="8" w:space="0" w:color="519680"/>
          <w:left w:val="single" w:sz="8" w:space="0" w:color="519680"/>
          <w:bottom w:val="single" w:sz="8" w:space="0" w:color="519680"/>
          <w:right w:val="single" w:sz="8" w:space="0" w:color="519680"/>
          <w:insideH w:val="single" w:sz="8" w:space="0" w:color="519680"/>
          <w:insideV w:val="single" w:sz="8" w:space="0" w:color="519680"/>
        </w:tblBorders>
        <w:tblLayout w:type="fixed"/>
        <w:tblLook w:val="04A0" w:firstRow="1" w:lastRow="0" w:firstColumn="1" w:lastColumn="0" w:noHBand="0" w:noVBand="1"/>
      </w:tblPr>
      <w:tblGrid>
        <w:gridCol w:w="577"/>
        <w:gridCol w:w="8457"/>
        <w:gridCol w:w="1412"/>
      </w:tblGrid>
      <w:tr w:rsidR="009211F2" w:rsidRPr="00F46E35" w14:paraId="483BCB01" w14:textId="77777777" w:rsidTr="001E5B4B">
        <w:tc>
          <w:tcPr>
            <w:tcW w:w="4324" w:type="pct"/>
            <w:gridSpan w:val="2"/>
            <w:shd w:val="clear" w:color="auto" w:fill="96C6B7"/>
          </w:tcPr>
          <w:p w14:paraId="29D0801F" w14:textId="77777777" w:rsidR="009211F2" w:rsidRPr="00F46E35" w:rsidRDefault="009211F2" w:rsidP="008A7D69">
            <w:pPr>
              <w:ind w:right="-24"/>
              <w:jc w:val="both"/>
              <w:rPr>
                <w:rFonts w:ascii="Calibri" w:eastAsia="Calibri" w:hAnsi="Calibri" w:cs="Arial"/>
                <w:b/>
                <w:color w:val="000000"/>
              </w:rPr>
            </w:pPr>
            <w:r w:rsidRPr="00F46E35">
              <w:rPr>
                <w:rFonts w:ascii="Calibri" w:eastAsia="Calibri" w:hAnsi="Calibri" w:cs="Arial"/>
                <w:b/>
                <w:color w:val="000000"/>
                <w:sz w:val="24"/>
              </w:rPr>
              <w:t>Community engagement</w:t>
            </w:r>
          </w:p>
        </w:tc>
        <w:tc>
          <w:tcPr>
            <w:tcW w:w="676" w:type="pct"/>
            <w:shd w:val="clear" w:color="auto" w:fill="96C6B7"/>
          </w:tcPr>
          <w:p w14:paraId="3ECFE2C7" w14:textId="77777777" w:rsidR="009211F2" w:rsidRPr="00F46E35" w:rsidRDefault="009211F2" w:rsidP="008A7D69">
            <w:pPr>
              <w:ind w:right="-24"/>
              <w:jc w:val="center"/>
              <w:rPr>
                <w:rFonts w:ascii="Calibri" w:eastAsia="Calibri" w:hAnsi="Calibri" w:cs="Arial"/>
                <w:b/>
                <w:color w:val="000000"/>
              </w:rPr>
            </w:pPr>
            <w:r w:rsidRPr="00F46E35">
              <w:rPr>
                <w:rFonts w:ascii="Calibri" w:eastAsia="Calibri" w:hAnsi="Calibri" w:cs="Arial"/>
                <w:b/>
                <w:color w:val="000000"/>
              </w:rPr>
              <w:t>Completed</w:t>
            </w:r>
          </w:p>
        </w:tc>
      </w:tr>
      <w:tr w:rsidR="009211F2" w:rsidRPr="00F46E35" w14:paraId="51465766" w14:textId="77777777" w:rsidTr="001E5B4B">
        <w:tc>
          <w:tcPr>
            <w:tcW w:w="276" w:type="pct"/>
            <w:shd w:val="clear" w:color="auto" w:fill="96C6B7"/>
          </w:tcPr>
          <w:p w14:paraId="38E7AF9E"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10.</w:t>
            </w:r>
          </w:p>
        </w:tc>
        <w:tc>
          <w:tcPr>
            <w:tcW w:w="4048" w:type="pct"/>
          </w:tcPr>
          <w:p w14:paraId="2B491A77" w14:textId="77777777" w:rsidR="009211F2" w:rsidRPr="00F46E35" w:rsidRDefault="009211F2" w:rsidP="008A7D69">
            <w:pPr>
              <w:ind w:right="-24"/>
              <w:jc w:val="both"/>
              <w:rPr>
                <w:rFonts w:ascii="Calibri" w:eastAsia="Calibri" w:hAnsi="Calibri" w:cs="Arial"/>
              </w:rPr>
            </w:pPr>
            <w:r w:rsidRPr="00F46E35">
              <w:rPr>
                <w:rFonts w:ascii="Calibri" w:eastAsia="Calibri" w:hAnsi="Calibri" w:cs="Arial"/>
              </w:rPr>
              <w:t>The pharmacy team proactively engages with patients and the public in the pharmacy, to offer them advice, support and signposting to other providers of services in the community where applicable.</w:t>
            </w:r>
          </w:p>
          <w:p w14:paraId="2E890772" w14:textId="77777777" w:rsidR="009211F2" w:rsidRPr="00F46E35" w:rsidRDefault="009211F2" w:rsidP="008A7D69">
            <w:pPr>
              <w:ind w:right="-24"/>
              <w:jc w:val="both"/>
              <w:rPr>
                <w:rFonts w:ascii="Calibri" w:eastAsia="Calibri" w:hAnsi="Calibri" w:cs="Arial"/>
                <w:sz w:val="16"/>
                <w:szCs w:val="16"/>
              </w:rPr>
            </w:pPr>
          </w:p>
        </w:tc>
        <w:tc>
          <w:tcPr>
            <w:tcW w:w="676" w:type="pct"/>
          </w:tcPr>
          <w:p w14:paraId="59EF6D70"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20736E42" w14:textId="77777777" w:rsidTr="001E5B4B">
        <w:tc>
          <w:tcPr>
            <w:tcW w:w="276" w:type="pct"/>
            <w:shd w:val="clear" w:color="auto" w:fill="96C6B7"/>
          </w:tcPr>
          <w:p w14:paraId="1293CB9C"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11</w:t>
            </w:r>
          </w:p>
        </w:tc>
        <w:tc>
          <w:tcPr>
            <w:tcW w:w="4048" w:type="pct"/>
          </w:tcPr>
          <w:p w14:paraId="4AF6D432" w14:textId="77777777" w:rsidR="009211F2" w:rsidRPr="00F46E35" w:rsidRDefault="009211F2" w:rsidP="008A7D69">
            <w:pPr>
              <w:ind w:right="-24"/>
              <w:jc w:val="both"/>
              <w:rPr>
                <w:rFonts w:ascii="Calibri" w:eastAsia="Calibri" w:hAnsi="Calibri" w:cs="Arial"/>
              </w:rPr>
            </w:pPr>
            <w:r w:rsidRPr="00F46E35">
              <w:rPr>
                <w:rFonts w:ascii="Calibri" w:eastAsia="Calibri" w:hAnsi="Calibri" w:cs="Arial"/>
              </w:rPr>
              <w:t>The pharmacy encourages local charities and other providers to work with the pharmacy for delivery of key health messages/displays where appropriate.</w:t>
            </w:r>
          </w:p>
          <w:p w14:paraId="7A3768AA" w14:textId="77777777" w:rsidR="009211F2" w:rsidRPr="00F46E35" w:rsidRDefault="009211F2" w:rsidP="008A7D69">
            <w:pPr>
              <w:ind w:right="-24"/>
              <w:jc w:val="both"/>
              <w:rPr>
                <w:rFonts w:ascii="Calibri" w:eastAsia="Calibri" w:hAnsi="Calibri" w:cs="Arial"/>
                <w:sz w:val="16"/>
                <w:szCs w:val="16"/>
              </w:rPr>
            </w:pPr>
          </w:p>
        </w:tc>
        <w:tc>
          <w:tcPr>
            <w:tcW w:w="676" w:type="pct"/>
          </w:tcPr>
          <w:p w14:paraId="3AB72E2E"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751E7365" w14:textId="77777777" w:rsidTr="001E5B4B">
        <w:tc>
          <w:tcPr>
            <w:tcW w:w="276" w:type="pct"/>
            <w:shd w:val="clear" w:color="auto" w:fill="96C6B7"/>
          </w:tcPr>
          <w:p w14:paraId="0759A1C3"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12.</w:t>
            </w:r>
          </w:p>
        </w:tc>
        <w:tc>
          <w:tcPr>
            <w:tcW w:w="4048" w:type="pct"/>
          </w:tcPr>
          <w:p w14:paraId="149F69C5" w14:textId="77777777" w:rsidR="009211F2" w:rsidRPr="00F46E35" w:rsidRDefault="009211F2" w:rsidP="008A7D69">
            <w:pPr>
              <w:ind w:right="-24"/>
              <w:jc w:val="both"/>
              <w:rPr>
                <w:rFonts w:ascii="Calibri" w:eastAsia="Calibri" w:hAnsi="Calibri" w:cs="Arial"/>
              </w:rPr>
            </w:pPr>
            <w:r w:rsidRPr="00F46E35">
              <w:rPr>
                <w:rFonts w:ascii="Calibri" w:eastAsia="Calibri" w:hAnsi="Calibri" w:cs="Arial"/>
              </w:rPr>
              <w:t>The pharmacy team is aware of appropriate health and wellbeing providers and resources in their community and is able to direct patients and the public to theses to meet their needs where this is necessary (e.g. specialist clinics, Smoking Cessation, Drug and Alcohol Services, Health Trainer Service, weight management services, mental health services, community exercise groups etc).</w:t>
            </w:r>
          </w:p>
          <w:p w14:paraId="42A95952" w14:textId="77777777" w:rsidR="009211F2" w:rsidRPr="00F46E35" w:rsidRDefault="009211F2" w:rsidP="008A7D69">
            <w:pPr>
              <w:ind w:right="-24"/>
              <w:jc w:val="both"/>
              <w:rPr>
                <w:rFonts w:ascii="Calibri" w:eastAsia="Calibri" w:hAnsi="Calibri" w:cs="Arial"/>
                <w:sz w:val="16"/>
                <w:szCs w:val="16"/>
              </w:rPr>
            </w:pPr>
          </w:p>
        </w:tc>
        <w:tc>
          <w:tcPr>
            <w:tcW w:w="676" w:type="pct"/>
          </w:tcPr>
          <w:p w14:paraId="75D485D0"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760CBA17" w14:textId="77777777" w:rsidTr="001E5B4B">
        <w:tc>
          <w:tcPr>
            <w:tcW w:w="276" w:type="pct"/>
            <w:shd w:val="clear" w:color="auto" w:fill="96C6B7"/>
          </w:tcPr>
          <w:p w14:paraId="2C3DED31"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13.</w:t>
            </w:r>
          </w:p>
        </w:tc>
        <w:tc>
          <w:tcPr>
            <w:tcW w:w="4048" w:type="pct"/>
          </w:tcPr>
          <w:p w14:paraId="5EC1423F" w14:textId="77777777" w:rsidR="009211F2" w:rsidRPr="00F46E35" w:rsidRDefault="009211F2" w:rsidP="008A7D69">
            <w:pPr>
              <w:ind w:right="-24"/>
              <w:jc w:val="both"/>
              <w:rPr>
                <w:rFonts w:ascii="Calibri" w:eastAsia="Calibri" w:hAnsi="Calibri" w:cs="Arial"/>
              </w:rPr>
            </w:pPr>
            <w:r w:rsidRPr="00F46E35">
              <w:rPr>
                <w:rFonts w:ascii="Calibri" w:eastAsia="Calibri" w:hAnsi="Calibri" w:cs="Arial"/>
              </w:rPr>
              <w:t>The pharmacy team actively work in collaboration with other organisations to deliver pharmacy outreach and any locally commissioned services.</w:t>
            </w:r>
          </w:p>
          <w:p w14:paraId="371755BC" w14:textId="77777777" w:rsidR="009211F2" w:rsidRPr="00F46E35" w:rsidRDefault="009211F2" w:rsidP="008A7D69">
            <w:pPr>
              <w:ind w:right="-24"/>
              <w:jc w:val="both"/>
              <w:rPr>
                <w:rFonts w:ascii="Calibri" w:eastAsia="Calibri" w:hAnsi="Calibri" w:cs="Arial"/>
                <w:sz w:val="16"/>
                <w:szCs w:val="16"/>
              </w:rPr>
            </w:pPr>
          </w:p>
        </w:tc>
        <w:tc>
          <w:tcPr>
            <w:tcW w:w="676" w:type="pct"/>
          </w:tcPr>
          <w:p w14:paraId="1540E7E3"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4640DC69" w14:textId="77777777" w:rsidTr="001E5B4B">
        <w:tc>
          <w:tcPr>
            <w:tcW w:w="276" w:type="pct"/>
            <w:shd w:val="clear" w:color="auto" w:fill="96C6B7"/>
          </w:tcPr>
          <w:p w14:paraId="614C0142"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14.</w:t>
            </w:r>
          </w:p>
        </w:tc>
        <w:tc>
          <w:tcPr>
            <w:tcW w:w="4048" w:type="pct"/>
          </w:tcPr>
          <w:p w14:paraId="3BD93963" w14:textId="77777777" w:rsidR="009211F2" w:rsidRPr="00F46E35" w:rsidRDefault="009211F2" w:rsidP="008A7D69">
            <w:pPr>
              <w:ind w:right="-24"/>
              <w:jc w:val="both"/>
              <w:rPr>
                <w:rFonts w:ascii="Calibri" w:eastAsia="Calibri" w:hAnsi="Calibri" w:cs="Arial"/>
              </w:rPr>
            </w:pPr>
            <w:r w:rsidRPr="00F46E35">
              <w:rPr>
                <w:rFonts w:ascii="Calibri" w:eastAsia="Calibri" w:hAnsi="Calibri" w:cs="Arial"/>
              </w:rPr>
              <w:t>The pharmacy team take prevention and health promotion services beyond the pharmacy premises. Pharmacy outreach may be face to face and take services to people where they live or spend time or may be virtual events.</w:t>
            </w:r>
          </w:p>
          <w:p w14:paraId="177B60D6" w14:textId="77777777" w:rsidR="009211F2" w:rsidRPr="00F46E35" w:rsidRDefault="009211F2" w:rsidP="008A7D69">
            <w:pPr>
              <w:ind w:right="-24"/>
              <w:jc w:val="both"/>
              <w:rPr>
                <w:rFonts w:ascii="Calibri" w:eastAsia="Calibri" w:hAnsi="Calibri" w:cs="Arial"/>
                <w:sz w:val="16"/>
                <w:szCs w:val="16"/>
              </w:rPr>
            </w:pPr>
          </w:p>
        </w:tc>
        <w:tc>
          <w:tcPr>
            <w:tcW w:w="676" w:type="pct"/>
          </w:tcPr>
          <w:p w14:paraId="733EAB5C"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bl>
    <w:p w14:paraId="415488E1" w14:textId="77777777" w:rsidR="009211F2" w:rsidRPr="00F46E35" w:rsidRDefault="009211F2" w:rsidP="008A7D69">
      <w:pPr>
        <w:spacing w:after="0" w:line="240" w:lineRule="auto"/>
        <w:ind w:right="-24"/>
        <w:jc w:val="both"/>
        <w:rPr>
          <w:rFonts w:ascii="Calibri" w:eastAsia="Calibri" w:hAnsi="Calibri" w:cs="Arial"/>
          <w:b/>
          <w:color w:val="519680"/>
          <w:sz w:val="28"/>
        </w:rPr>
      </w:pPr>
    </w:p>
    <w:p w14:paraId="6313E652" w14:textId="77777777" w:rsidR="009211F2" w:rsidRPr="00F46E35" w:rsidRDefault="009211F2" w:rsidP="008A7D69">
      <w:pPr>
        <w:spacing w:after="0" w:line="240" w:lineRule="auto"/>
        <w:ind w:right="-24"/>
        <w:jc w:val="both"/>
        <w:rPr>
          <w:rFonts w:ascii="Calibri" w:eastAsia="Calibri" w:hAnsi="Calibri" w:cs="Arial"/>
          <w:b/>
          <w:bCs/>
          <w:color w:val="519680"/>
          <w:sz w:val="28"/>
          <w:lang w:val="en-US"/>
        </w:rPr>
      </w:pPr>
      <w:r w:rsidRPr="00F46E35">
        <w:rPr>
          <w:rFonts w:ascii="Calibri" w:eastAsia="Calibri" w:hAnsi="Calibri" w:cs="Arial"/>
          <w:b/>
          <w:bCs/>
          <w:color w:val="519680"/>
          <w:sz w:val="28"/>
          <w:lang w:val="en-US"/>
        </w:rPr>
        <w:t xml:space="preserve">Premises Requirements </w:t>
      </w:r>
    </w:p>
    <w:p w14:paraId="0D77B5AD" w14:textId="77777777" w:rsidR="009211F2" w:rsidRPr="00F46E35" w:rsidRDefault="009211F2" w:rsidP="008A7D69">
      <w:pPr>
        <w:spacing w:after="0" w:line="240" w:lineRule="auto"/>
        <w:ind w:right="-24"/>
        <w:jc w:val="both"/>
        <w:rPr>
          <w:rFonts w:ascii="Calibri" w:eastAsia="Calibri" w:hAnsi="Calibri" w:cs="Arial"/>
          <w:b/>
          <w:bCs/>
          <w:color w:val="519680"/>
          <w:sz w:val="28"/>
          <w:lang w:val="en-US"/>
        </w:rPr>
      </w:pPr>
    </w:p>
    <w:tbl>
      <w:tblPr>
        <w:tblStyle w:val="TableGrid1"/>
        <w:tblW w:w="5001" w:type="pct"/>
        <w:tblInd w:w="-10" w:type="dxa"/>
        <w:tblBorders>
          <w:top w:val="single" w:sz="8" w:space="0" w:color="519680"/>
          <w:left w:val="single" w:sz="8" w:space="0" w:color="519680"/>
          <w:bottom w:val="single" w:sz="8" w:space="0" w:color="519680"/>
          <w:right w:val="single" w:sz="8" w:space="0" w:color="519680"/>
          <w:insideH w:val="single" w:sz="8" w:space="0" w:color="519680"/>
          <w:insideV w:val="single" w:sz="8" w:space="0" w:color="519680"/>
        </w:tblBorders>
        <w:tblLook w:val="04A0" w:firstRow="1" w:lastRow="0" w:firstColumn="1" w:lastColumn="0" w:noHBand="0" w:noVBand="1"/>
      </w:tblPr>
      <w:tblGrid>
        <w:gridCol w:w="710"/>
        <w:gridCol w:w="8323"/>
        <w:gridCol w:w="1415"/>
      </w:tblGrid>
      <w:tr w:rsidR="009211F2" w:rsidRPr="00F46E35" w14:paraId="35EC3761" w14:textId="77777777" w:rsidTr="001E5B4B">
        <w:tc>
          <w:tcPr>
            <w:tcW w:w="5000" w:type="pct"/>
            <w:gridSpan w:val="3"/>
            <w:shd w:val="clear" w:color="auto" w:fill="96C6B7"/>
          </w:tcPr>
          <w:p w14:paraId="4481782D" w14:textId="77777777" w:rsidR="009211F2" w:rsidRPr="00F46E35" w:rsidRDefault="009211F2" w:rsidP="008A7D69">
            <w:pPr>
              <w:ind w:right="-24"/>
              <w:rPr>
                <w:rFonts w:ascii="Calibri" w:eastAsia="Calibri" w:hAnsi="Calibri" w:cs="Arial"/>
                <w:b/>
              </w:rPr>
            </w:pPr>
            <w:r w:rsidRPr="00F46E35">
              <w:rPr>
                <w:rFonts w:ascii="Calibri" w:eastAsia="Calibri" w:hAnsi="Calibri" w:cs="Arial"/>
                <w:b/>
                <w:color w:val="000000"/>
                <w:sz w:val="24"/>
              </w:rPr>
              <w:t>Health promoting environment</w:t>
            </w:r>
          </w:p>
        </w:tc>
      </w:tr>
      <w:tr w:rsidR="009211F2" w:rsidRPr="00F46E35" w14:paraId="5360E876" w14:textId="77777777" w:rsidTr="001E5B4B">
        <w:tc>
          <w:tcPr>
            <w:tcW w:w="340" w:type="pct"/>
            <w:shd w:val="clear" w:color="auto" w:fill="96C6B7"/>
          </w:tcPr>
          <w:p w14:paraId="421566B2"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15.</w:t>
            </w:r>
          </w:p>
        </w:tc>
        <w:tc>
          <w:tcPr>
            <w:tcW w:w="3983" w:type="pct"/>
          </w:tcPr>
          <w:p w14:paraId="4A118811" w14:textId="77777777" w:rsidR="009211F2" w:rsidRPr="00F46E35" w:rsidRDefault="009211F2" w:rsidP="008A7D69">
            <w:pPr>
              <w:ind w:right="-24"/>
              <w:jc w:val="both"/>
              <w:rPr>
                <w:rFonts w:ascii="Calibri" w:eastAsia="Calibri" w:hAnsi="Calibri" w:cs="Calibri"/>
              </w:rPr>
            </w:pPr>
            <w:r w:rsidRPr="00F46E35">
              <w:rPr>
                <w:rFonts w:ascii="Calibri" w:eastAsia="Calibri" w:hAnsi="Calibri" w:cs="Calibri"/>
              </w:rPr>
              <w:t>It is clear to the public that free, confidential advice on their health and wellbeing can be accessed.</w:t>
            </w:r>
          </w:p>
          <w:p w14:paraId="1D9DC001" w14:textId="77777777" w:rsidR="009211F2" w:rsidRPr="00F46E35" w:rsidRDefault="009211F2" w:rsidP="008A7D69">
            <w:pPr>
              <w:ind w:right="-24"/>
              <w:jc w:val="both"/>
              <w:rPr>
                <w:rFonts w:ascii="Calibri" w:eastAsia="Calibri" w:hAnsi="Calibri" w:cs="Calibri"/>
                <w:sz w:val="16"/>
                <w:szCs w:val="16"/>
              </w:rPr>
            </w:pPr>
          </w:p>
        </w:tc>
        <w:tc>
          <w:tcPr>
            <w:tcW w:w="676" w:type="pct"/>
          </w:tcPr>
          <w:p w14:paraId="47DBB94F"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58C89254" w14:textId="77777777" w:rsidTr="001E5B4B">
        <w:tc>
          <w:tcPr>
            <w:tcW w:w="340" w:type="pct"/>
            <w:shd w:val="clear" w:color="auto" w:fill="96C6B7"/>
          </w:tcPr>
          <w:p w14:paraId="47C2CBC3"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16a.</w:t>
            </w:r>
          </w:p>
        </w:tc>
        <w:tc>
          <w:tcPr>
            <w:tcW w:w="3983" w:type="pct"/>
          </w:tcPr>
          <w:p w14:paraId="170FC9F7" w14:textId="77777777" w:rsidR="009211F2" w:rsidRPr="00F46E35" w:rsidRDefault="009211F2" w:rsidP="008A7D69">
            <w:pPr>
              <w:ind w:right="-24"/>
              <w:jc w:val="both"/>
              <w:rPr>
                <w:rFonts w:ascii="Calibri" w:eastAsia="Calibri" w:hAnsi="Calibri" w:cs="Calibri"/>
              </w:rPr>
            </w:pPr>
            <w:r w:rsidRPr="00F46E35">
              <w:rPr>
                <w:rFonts w:ascii="Calibri" w:eastAsia="Calibri" w:hAnsi="Calibri" w:cs="Calibri"/>
                <w:b/>
                <w:bCs/>
              </w:rPr>
              <w:t>For pharmacies which are visited by patients and the public</w:t>
            </w:r>
            <w:r w:rsidRPr="00F46E35">
              <w:rPr>
                <w:rFonts w:ascii="Calibri" w:eastAsia="Calibri" w:hAnsi="Calibri" w:cs="Calibri"/>
              </w:rPr>
              <w:t xml:space="preserve">, the pharmacy has a dedicated Health Promotion Zone, that: </w:t>
            </w:r>
          </w:p>
          <w:p w14:paraId="53C3BF34" w14:textId="77777777" w:rsidR="009211F2" w:rsidRPr="00F46E35" w:rsidRDefault="009211F2" w:rsidP="008A7D69">
            <w:pPr>
              <w:numPr>
                <w:ilvl w:val="0"/>
                <w:numId w:val="2"/>
              </w:numPr>
              <w:ind w:left="0" w:right="-24"/>
              <w:contextualSpacing/>
              <w:jc w:val="both"/>
              <w:rPr>
                <w:rFonts w:ascii="Calibri" w:eastAsia="Calibri" w:hAnsi="Calibri" w:cs="Calibri"/>
              </w:rPr>
            </w:pPr>
            <w:r w:rsidRPr="00F46E35">
              <w:rPr>
                <w:rFonts w:ascii="Calibri" w:eastAsia="Calibri" w:hAnsi="Calibri" w:cs="Calibri"/>
              </w:rPr>
              <w:t xml:space="preserve">Is clearly marked and accessible; </w:t>
            </w:r>
          </w:p>
          <w:p w14:paraId="178B09C1" w14:textId="77777777" w:rsidR="009211F2" w:rsidRPr="00F46E35" w:rsidRDefault="009211F2" w:rsidP="008A7D69">
            <w:pPr>
              <w:numPr>
                <w:ilvl w:val="0"/>
                <w:numId w:val="2"/>
              </w:numPr>
              <w:ind w:left="0" w:right="-24"/>
              <w:contextualSpacing/>
              <w:jc w:val="both"/>
              <w:rPr>
                <w:rFonts w:ascii="Calibri" w:eastAsia="Calibri" w:hAnsi="Calibri" w:cs="Calibri"/>
              </w:rPr>
            </w:pPr>
            <w:r w:rsidRPr="00F46E35">
              <w:rPr>
                <w:rFonts w:ascii="Calibri" w:eastAsia="Calibri" w:hAnsi="Calibri" w:cs="Calibri"/>
              </w:rPr>
              <w:t xml:space="preserve">Has a professional appearance; and </w:t>
            </w:r>
          </w:p>
          <w:p w14:paraId="4C01FF1D" w14:textId="77777777" w:rsidR="009211F2" w:rsidRPr="00F46E35" w:rsidRDefault="009211F2" w:rsidP="008A7D69">
            <w:pPr>
              <w:numPr>
                <w:ilvl w:val="0"/>
                <w:numId w:val="2"/>
              </w:numPr>
              <w:ind w:left="0" w:right="-24"/>
              <w:contextualSpacing/>
              <w:jc w:val="both"/>
              <w:rPr>
                <w:rFonts w:ascii="Calibri" w:eastAsia="Calibri" w:hAnsi="Calibri" w:cs="Calibri"/>
              </w:rPr>
            </w:pPr>
            <w:r w:rsidRPr="00F46E35">
              <w:rPr>
                <w:rFonts w:ascii="Calibri" w:eastAsia="Calibri" w:hAnsi="Calibri" w:cs="Calibri"/>
              </w:rPr>
              <w:t xml:space="preserve">Is appropriately equipped with up-to-date professional health and wellbeing information that meets the local public health needs as suggested in the </w:t>
            </w:r>
            <w:proofErr w:type="spellStart"/>
            <w:r w:rsidRPr="00F46E35">
              <w:rPr>
                <w:rFonts w:ascii="Calibri" w:eastAsia="Calibri" w:hAnsi="Calibri" w:cs="Calibri"/>
              </w:rPr>
              <w:t>JSNA</w:t>
            </w:r>
            <w:proofErr w:type="spellEnd"/>
            <w:r w:rsidRPr="00F46E35">
              <w:rPr>
                <w:rFonts w:ascii="Calibri" w:eastAsia="Calibri" w:hAnsi="Calibri" w:cs="Calibri"/>
              </w:rPr>
              <w:t>/</w:t>
            </w:r>
            <w:proofErr w:type="spellStart"/>
            <w:r w:rsidRPr="00F46E35">
              <w:rPr>
                <w:rFonts w:ascii="Calibri" w:eastAsia="Calibri" w:hAnsi="Calibri" w:cs="Calibri"/>
              </w:rPr>
              <w:t>PNA</w:t>
            </w:r>
            <w:proofErr w:type="spellEnd"/>
            <w:r w:rsidRPr="00F46E35">
              <w:rPr>
                <w:rFonts w:ascii="Calibri" w:eastAsia="Calibri" w:hAnsi="Calibri" w:cs="Calibri"/>
              </w:rPr>
              <w:t>, Annual Report of the Director of Public Health or after discussion with commissioners/public health professionals.</w:t>
            </w:r>
          </w:p>
          <w:p w14:paraId="03A4D8C0" w14:textId="77777777" w:rsidR="009211F2" w:rsidRPr="00F46E35" w:rsidRDefault="009211F2" w:rsidP="008A7D69">
            <w:pPr>
              <w:ind w:right="-24"/>
              <w:contextualSpacing/>
              <w:jc w:val="both"/>
              <w:rPr>
                <w:rFonts w:ascii="Calibri" w:eastAsia="Calibri" w:hAnsi="Calibri" w:cs="Calibri"/>
                <w:sz w:val="16"/>
                <w:szCs w:val="16"/>
              </w:rPr>
            </w:pPr>
          </w:p>
        </w:tc>
        <w:tc>
          <w:tcPr>
            <w:tcW w:w="676" w:type="pct"/>
          </w:tcPr>
          <w:p w14:paraId="661BEFBA"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461293C4" w14:textId="77777777" w:rsidTr="001E5B4B">
        <w:tc>
          <w:tcPr>
            <w:tcW w:w="340" w:type="pct"/>
            <w:shd w:val="clear" w:color="auto" w:fill="96C6B7"/>
          </w:tcPr>
          <w:p w14:paraId="21A27F9A"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16b.</w:t>
            </w:r>
          </w:p>
        </w:tc>
        <w:tc>
          <w:tcPr>
            <w:tcW w:w="3983" w:type="pct"/>
          </w:tcPr>
          <w:p w14:paraId="7205FDAD" w14:textId="77777777" w:rsidR="009211F2" w:rsidRPr="00F46E35" w:rsidRDefault="009211F2" w:rsidP="008A7D69">
            <w:pPr>
              <w:ind w:right="-24"/>
              <w:jc w:val="both"/>
              <w:rPr>
                <w:rFonts w:ascii="Calibri" w:eastAsia="Calibri" w:hAnsi="Calibri" w:cs="Calibri"/>
                <w:b/>
                <w:bCs/>
              </w:rPr>
            </w:pPr>
            <w:r w:rsidRPr="00F46E35">
              <w:rPr>
                <w:rFonts w:ascii="Calibri" w:eastAsia="Calibri" w:hAnsi="Calibri" w:cs="Calibri"/>
                <w:b/>
                <w:bCs/>
              </w:rPr>
              <w:t xml:space="preserve">For DSPs only </w:t>
            </w:r>
            <w:r w:rsidRPr="00F46E35">
              <w:rPr>
                <w:rFonts w:ascii="Calibri" w:eastAsia="Calibri" w:hAnsi="Calibri" w:cs="Calibri"/>
              </w:rPr>
              <w:t xml:space="preserve">- DSPs must have a website for use by patients and the public accessing their services, which has an interactive page on their website clearly promoted to any user of the website when they first access it, which provides public access to a reasonable range of up to date materials that promote healthy lifestyles, by addressing a reasonable range of health issues. </w:t>
            </w:r>
            <w:r w:rsidRPr="00F46E35">
              <w:rPr>
                <w:rFonts w:ascii="Calibri" w:eastAsia="Calibri" w:hAnsi="Calibri" w:cs="Calibri"/>
                <w:b/>
                <w:bCs/>
              </w:rPr>
              <w:t>DSPs must be compliant with this requirement from 1st April 2021</w:t>
            </w:r>
          </w:p>
          <w:p w14:paraId="6AE1C1AB" w14:textId="77777777" w:rsidR="009211F2" w:rsidRPr="00F46E35" w:rsidRDefault="009211F2" w:rsidP="008A7D69">
            <w:pPr>
              <w:ind w:right="-24"/>
              <w:jc w:val="both"/>
              <w:rPr>
                <w:rFonts w:ascii="Calibri" w:eastAsia="Calibri" w:hAnsi="Calibri" w:cs="Calibri"/>
                <w:sz w:val="16"/>
                <w:szCs w:val="16"/>
              </w:rPr>
            </w:pPr>
          </w:p>
        </w:tc>
        <w:tc>
          <w:tcPr>
            <w:tcW w:w="676" w:type="pct"/>
          </w:tcPr>
          <w:p w14:paraId="71CFA5A5"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7478DED1" w14:textId="77777777" w:rsidTr="001E5B4B">
        <w:tc>
          <w:tcPr>
            <w:tcW w:w="340" w:type="pct"/>
            <w:shd w:val="clear" w:color="auto" w:fill="96C6B7"/>
          </w:tcPr>
          <w:p w14:paraId="51BBA489"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17a.</w:t>
            </w:r>
          </w:p>
        </w:tc>
        <w:tc>
          <w:tcPr>
            <w:tcW w:w="3983" w:type="pct"/>
          </w:tcPr>
          <w:p w14:paraId="26A40FE9" w14:textId="77777777" w:rsidR="009211F2" w:rsidRPr="00F46E35" w:rsidRDefault="009211F2" w:rsidP="008A7D69">
            <w:pPr>
              <w:ind w:right="-24"/>
              <w:jc w:val="both"/>
              <w:rPr>
                <w:rFonts w:ascii="Calibri" w:eastAsia="Times New Roman" w:hAnsi="Calibri" w:cs="Calibri"/>
                <w:lang w:eastAsia="en-GB"/>
              </w:rPr>
            </w:pPr>
            <w:r w:rsidRPr="00F46E35">
              <w:rPr>
                <w:rFonts w:ascii="Calibri" w:eastAsia="Times New Roman" w:hAnsi="Calibri" w:cs="Calibri"/>
                <w:lang w:eastAsia="en-GB"/>
              </w:rPr>
              <w:t xml:space="preserve">The pharmacy has a consultation room which meets the minimum </w:t>
            </w:r>
            <w:r w:rsidRPr="00F46E35">
              <w:rPr>
                <w:rFonts w:ascii="Calibri" w:eastAsia="Arial" w:hAnsi="Calibri" w:cs="Calibri"/>
                <w:bCs/>
                <w:color w:val="000000"/>
                <w:lang w:eastAsia="en-GB"/>
              </w:rPr>
              <w:t xml:space="preserve">NHSE&amp;I’s approved particulars for premises, </w:t>
            </w:r>
            <w:r>
              <w:rPr>
                <w:rFonts w:ascii="Calibri" w:eastAsia="Arial" w:hAnsi="Calibri" w:cs="Calibri"/>
                <w:bCs/>
                <w:color w:val="000000"/>
                <w:lang w:eastAsia="en-GB"/>
              </w:rPr>
              <w:t>or</w:t>
            </w:r>
            <w:r>
              <w:rPr>
                <w:rFonts w:ascii="Calibri" w:eastAsia="Arial" w:hAnsi="Calibri" w:cs="Calibri"/>
                <w:b/>
                <w:color w:val="000000"/>
                <w:lang w:eastAsia="en-GB"/>
              </w:rPr>
              <w:t xml:space="preserve"> </w:t>
            </w:r>
            <w:r>
              <w:rPr>
                <w:rFonts w:ascii="Calibri" w:eastAsia="Times New Roman" w:hAnsi="Calibri" w:cs="Calibri"/>
                <w:lang w:eastAsia="en-GB"/>
              </w:rPr>
              <w:t>w</w:t>
            </w:r>
            <w:r w:rsidRPr="00F46E35">
              <w:rPr>
                <w:rFonts w:ascii="Calibri" w:eastAsia="Times New Roman" w:hAnsi="Calibri" w:cs="Calibri"/>
                <w:lang w:eastAsia="en-GB"/>
              </w:rPr>
              <w:t>ill have fit</w:t>
            </w:r>
            <w:r>
              <w:rPr>
                <w:rFonts w:ascii="Calibri" w:eastAsia="Times New Roman" w:hAnsi="Calibri" w:cs="Calibri"/>
                <w:lang w:eastAsia="en-GB"/>
              </w:rPr>
              <w:t>ted</w:t>
            </w:r>
            <w:r w:rsidRPr="00F46E35">
              <w:rPr>
                <w:rFonts w:ascii="Calibri" w:eastAsia="Times New Roman" w:hAnsi="Calibri" w:cs="Calibri"/>
                <w:lang w:eastAsia="en-GB"/>
              </w:rPr>
              <w:t xml:space="preserve"> a consultation room (if they do not currently have one) by 1st January 2021.</w:t>
            </w:r>
          </w:p>
          <w:p w14:paraId="7F0325F2" w14:textId="77777777" w:rsidR="009211F2" w:rsidRPr="003D08DC" w:rsidRDefault="009211F2" w:rsidP="008A7D69">
            <w:pPr>
              <w:ind w:right="-24"/>
              <w:jc w:val="both"/>
              <w:rPr>
                <w:rFonts w:ascii="Calibri" w:eastAsia="Calibri" w:hAnsi="Calibri" w:cs="Calibri"/>
                <w:b/>
                <w:bCs/>
                <w:sz w:val="16"/>
                <w:szCs w:val="16"/>
              </w:rPr>
            </w:pPr>
            <w:r w:rsidRPr="003D08DC">
              <w:rPr>
                <w:rFonts w:ascii="Calibri" w:eastAsia="Calibri" w:hAnsi="Calibri" w:cs="Calibri"/>
                <w:b/>
                <w:bCs/>
                <w:sz w:val="16"/>
                <w:szCs w:val="16"/>
              </w:rPr>
              <w:t xml:space="preserve"> </w:t>
            </w:r>
          </w:p>
        </w:tc>
        <w:tc>
          <w:tcPr>
            <w:tcW w:w="676" w:type="pct"/>
          </w:tcPr>
          <w:p w14:paraId="36D3BFFB"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3979E592" w14:textId="77777777" w:rsidTr="001E5B4B">
        <w:tc>
          <w:tcPr>
            <w:tcW w:w="340" w:type="pct"/>
            <w:shd w:val="clear" w:color="auto" w:fill="96C6B7"/>
          </w:tcPr>
          <w:p w14:paraId="5C08E193"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lastRenderedPageBreak/>
              <w:t>17b.</w:t>
            </w:r>
          </w:p>
        </w:tc>
        <w:tc>
          <w:tcPr>
            <w:tcW w:w="3983" w:type="pct"/>
          </w:tcPr>
          <w:p w14:paraId="5BC2A2BC" w14:textId="77777777" w:rsidR="009211F2" w:rsidRPr="00F46E35" w:rsidRDefault="009211F2" w:rsidP="008A7D69">
            <w:pPr>
              <w:ind w:right="-24"/>
              <w:jc w:val="both"/>
              <w:rPr>
                <w:rFonts w:ascii="Calibri" w:eastAsia="Times New Roman" w:hAnsi="Calibri" w:cs="Calibri"/>
                <w:lang w:eastAsia="en-GB"/>
              </w:rPr>
            </w:pPr>
            <w:r w:rsidRPr="00F46E35">
              <w:rPr>
                <w:rFonts w:ascii="Calibri" w:eastAsia="Times New Roman" w:hAnsi="Calibri" w:cs="Calibri"/>
                <w:b/>
                <w:bCs/>
                <w:lang w:eastAsia="en-GB"/>
              </w:rPr>
              <w:t>For DSPs or some small sized pharmacies</w:t>
            </w:r>
          </w:p>
          <w:p w14:paraId="54E9FA6F" w14:textId="77777777" w:rsidR="009211F2" w:rsidRPr="00F46E35" w:rsidRDefault="009211F2" w:rsidP="008A7D69">
            <w:pPr>
              <w:ind w:right="-24"/>
              <w:jc w:val="both"/>
              <w:rPr>
                <w:rFonts w:ascii="Calibri" w:eastAsia="Times New Roman" w:hAnsi="Calibri" w:cs="Calibri"/>
                <w:lang w:eastAsia="en-GB"/>
              </w:rPr>
            </w:pPr>
            <w:r w:rsidRPr="00F46E35">
              <w:rPr>
                <w:rFonts w:ascii="Calibri" w:eastAsia="Times New Roman" w:hAnsi="Calibri" w:cs="Calibri"/>
                <w:lang w:eastAsia="en-GB"/>
              </w:rPr>
              <w:t>There are arrangements in place at their premises which enable a person performing pharmaceutical services to communicate confidentially with a person accessing pharmaceutical services:</w:t>
            </w:r>
          </w:p>
          <w:p w14:paraId="2F3962FF" w14:textId="77777777" w:rsidR="009211F2" w:rsidRPr="00F46E35" w:rsidRDefault="009211F2" w:rsidP="008A7D69">
            <w:pPr>
              <w:numPr>
                <w:ilvl w:val="0"/>
                <w:numId w:val="14"/>
              </w:numPr>
              <w:ind w:left="0" w:right="-24"/>
              <w:contextualSpacing/>
              <w:jc w:val="both"/>
              <w:rPr>
                <w:rFonts w:ascii="Calibri" w:eastAsia="Times New Roman" w:hAnsi="Calibri" w:cs="Calibri"/>
                <w:lang w:eastAsia="en-GB"/>
              </w:rPr>
            </w:pPr>
            <w:r w:rsidRPr="00F46E35">
              <w:rPr>
                <w:rFonts w:ascii="Calibri" w:eastAsia="Times New Roman" w:hAnsi="Calibri" w:cs="Calibri"/>
                <w:lang w:eastAsia="en-GB"/>
              </w:rPr>
              <w:t>by telephone or another live audio link; and</w:t>
            </w:r>
          </w:p>
          <w:p w14:paraId="47978EFA" w14:textId="77777777" w:rsidR="009211F2" w:rsidRPr="00F46E35" w:rsidRDefault="009211F2" w:rsidP="008A7D69">
            <w:pPr>
              <w:numPr>
                <w:ilvl w:val="0"/>
                <w:numId w:val="14"/>
              </w:numPr>
              <w:spacing w:before="240"/>
              <w:ind w:left="0" w:right="-24"/>
              <w:contextualSpacing/>
              <w:jc w:val="both"/>
              <w:rPr>
                <w:rFonts w:ascii="Calibri" w:eastAsia="Times New Roman" w:hAnsi="Calibri" w:cs="Calibri"/>
                <w:lang w:eastAsia="en-GB"/>
              </w:rPr>
            </w:pPr>
            <w:r w:rsidRPr="00F46E35">
              <w:rPr>
                <w:rFonts w:ascii="Calibri" w:eastAsia="Times New Roman" w:hAnsi="Calibri" w:cs="Calibri"/>
                <w:lang w:eastAsia="en-GB"/>
              </w:rPr>
              <w:t>via a live video link.</w:t>
            </w:r>
          </w:p>
          <w:p w14:paraId="1C54EB75" w14:textId="77777777" w:rsidR="009211F2" w:rsidRPr="00F46E35" w:rsidRDefault="009211F2" w:rsidP="008A7D69">
            <w:pPr>
              <w:spacing w:before="240"/>
              <w:ind w:right="-24"/>
              <w:contextualSpacing/>
              <w:jc w:val="both"/>
              <w:rPr>
                <w:rFonts w:ascii="Calibri" w:eastAsia="Times New Roman" w:hAnsi="Calibri" w:cs="Calibri"/>
                <w:sz w:val="16"/>
                <w:szCs w:val="16"/>
                <w:lang w:eastAsia="en-GB"/>
              </w:rPr>
            </w:pPr>
          </w:p>
        </w:tc>
        <w:tc>
          <w:tcPr>
            <w:tcW w:w="676" w:type="pct"/>
          </w:tcPr>
          <w:p w14:paraId="00D9AACB"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1729973B" w14:textId="77777777" w:rsidTr="001E5B4B">
        <w:tc>
          <w:tcPr>
            <w:tcW w:w="340" w:type="pct"/>
            <w:shd w:val="clear" w:color="auto" w:fill="96C6B7"/>
          </w:tcPr>
          <w:p w14:paraId="1468D1E2"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17c</w:t>
            </w:r>
          </w:p>
        </w:tc>
        <w:tc>
          <w:tcPr>
            <w:tcW w:w="3983" w:type="pct"/>
          </w:tcPr>
          <w:p w14:paraId="144880C1" w14:textId="77777777" w:rsidR="009211F2" w:rsidRDefault="009211F2" w:rsidP="008A7D69">
            <w:pPr>
              <w:ind w:right="-24"/>
              <w:jc w:val="both"/>
              <w:rPr>
                <w:rFonts w:ascii="Calibri" w:eastAsia="Times New Roman" w:hAnsi="Calibri" w:cs="Calibri"/>
                <w:b/>
                <w:bCs/>
                <w:lang w:eastAsia="en-GB"/>
              </w:rPr>
            </w:pPr>
            <w:r w:rsidRPr="00F46E35">
              <w:rPr>
                <w:rFonts w:ascii="Calibri" w:eastAsia="Times New Roman" w:hAnsi="Calibri" w:cs="Calibri"/>
                <w:b/>
                <w:bCs/>
                <w:lang w:eastAsia="en-GB"/>
              </w:rPr>
              <w:t>For pharmacies that do not provide Advanced Services</w:t>
            </w:r>
          </w:p>
          <w:p w14:paraId="3C8021B0" w14:textId="77777777" w:rsidR="009211F2" w:rsidRPr="00F46E35" w:rsidRDefault="009211F2" w:rsidP="008A7D69">
            <w:pPr>
              <w:ind w:right="-24"/>
              <w:jc w:val="both"/>
              <w:rPr>
                <w:rFonts w:ascii="Calibri" w:eastAsia="Times New Roman" w:hAnsi="Calibri" w:cs="Calibri"/>
                <w:lang w:eastAsia="en-GB"/>
              </w:rPr>
            </w:pPr>
            <w:r w:rsidRPr="00F46E35">
              <w:rPr>
                <w:rFonts w:ascii="Calibri" w:eastAsia="Times New Roman" w:hAnsi="Calibri" w:cs="Calibri"/>
                <w:lang w:eastAsia="en-GB"/>
              </w:rPr>
              <w:t xml:space="preserve">Where a pharmacy has not provided any </w:t>
            </w:r>
            <w:r>
              <w:rPr>
                <w:rFonts w:ascii="Calibri" w:eastAsia="Times New Roman" w:hAnsi="Calibri" w:cs="Calibri"/>
                <w:lang w:eastAsia="en-GB"/>
              </w:rPr>
              <w:t>A</w:t>
            </w:r>
            <w:r w:rsidRPr="00F46E35">
              <w:rPr>
                <w:rFonts w:ascii="Calibri" w:eastAsia="Times New Roman" w:hAnsi="Calibri" w:cs="Calibri"/>
                <w:lang w:eastAsia="en-GB"/>
              </w:rPr>
              <w:t xml:space="preserve">dvanced services at or from the premises during </w:t>
            </w:r>
            <w:r>
              <w:rPr>
                <w:rFonts w:ascii="Calibri" w:eastAsia="Times New Roman" w:hAnsi="Calibri" w:cs="Calibri"/>
                <w:lang w:eastAsia="en-GB"/>
              </w:rPr>
              <w:t>2020</w:t>
            </w:r>
            <w:r w:rsidRPr="00F46E35">
              <w:rPr>
                <w:rFonts w:ascii="Calibri" w:eastAsia="Times New Roman" w:hAnsi="Calibri" w:cs="Calibri"/>
                <w:lang w:eastAsia="en-GB"/>
              </w:rPr>
              <w:t>, they will be exempt from the requirement to have a consultation room on the premises until 1st April 2023</w:t>
            </w:r>
            <w:r>
              <w:rPr>
                <w:rFonts w:ascii="Calibri" w:eastAsia="Times New Roman" w:hAnsi="Calibri" w:cs="Calibri"/>
                <w:lang w:eastAsia="en-GB"/>
              </w:rPr>
              <w:t>,</w:t>
            </w:r>
            <w:r w:rsidRPr="00F46E35">
              <w:rPr>
                <w:rFonts w:ascii="Calibri" w:eastAsia="Times New Roman" w:hAnsi="Calibri" w:cs="Calibri"/>
                <w:lang w:eastAsia="en-GB"/>
              </w:rPr>
              <w:t xml:space="preserve"> after which they will also be required to have one in place.</w:t>
            </w:r>
          </w:p>
          <w:p w14:paraId="1A9931E9" w14:textId="77777777" w:rsidR="009211F2" w:rsidRPr="003D08DC" w:rsidRDefault="009211F2" w:rsidP="008A7D69">
            <w:pPr>
              <w:ind w:right="-24"/>
              <w:jc w:val="both"/>
              <w:rPr>
                <w:rFonts w:ascii="Calibri" w:eastAsia="Calibri" w:hAnsi="Calibri" w:cs="Calibri"/>
                <w:sz w:val="16"/>
                <w:szCs w:val="16"/>
              </w:rPr>
            </w:pPr>
            <w:r w:rsidRPr="003D08DC">
              <w:rPr>
                <w:rFonts w:ascii="Calibri" w:eastAsia="Calibri" w:hAnsi="Calibri" w:cs="Calibri"/>
                <w:sz w:val="16"/>
                <w:szCs w:val="16"/>
              </w:rPr>
              <w:t xml:space="preserve"> </w:t>
            </w:r>
          </w:p>
        </w:tc>
        <w:tc>
          <w:tcPr>
            <w:tcW w:w="676" w:type="pct"/>
          </w:tcPr>
          <w:p w14:paraId="021C6A60"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31FD802F" w14:textId="77777777" w:rsidTr="001E5B4B">
        <w:tc>
          <w:tcPr>
            <w:tcW w:w="5000" w:type="pct"/>
            <w:gridSpan w:val="3"/>
            <w:shd w:val="clear" w:color="auto" w:fill="96C6B7"/>
          </w:tcPr>
          <w:p w14:paraId="319B6850" w14:textId="77777777" w:rsidR="009211F2" w:rsidRPr="00F46E35" w:rsidRDefault="009211F2" w:rsidP="008A7D69">
            <w:pPr>
              <w:ind w:right="-24"/>
              <w:rPr>
                <w:rFonts w:ascii="Calibri" w:eastAsia="Calibri" w:hAnsi="Calibri" w:cs="Arial"/>
                <w:b/>
              </w:rPr>
            </w:pPr>
            <w:r w:rsidRPr="00F46E35">
              <w:rPr>
                <w:rFonts w:ascii="Calibri" w:eastAsia="Calibri" w:hAnsi="Calibri" w:cs="Arial"/>
                <w:b/>
                <w:sz w:val="24"/>
              </w:rPr>
              <w:t>Sustainability</w:t>
            </w:r>
          </w:p>
        </w:tc>
      </w:tr>
      <w:tr w:rsidR="009211F2" w:rsidRPr="00F46E35" w14:paraId="1A148D4C" w14:textId="77777777" w:rsidTr="001E5B4B">
        <w:tc>
          <w:tcPr>
            <w:tcW w:w="340" w:type="pct"/>
            <w:shd w:val="clear" w:color="auto" w:fill="96C6B7"/>
          </w:tcPr>
          <w:p w14:paraId="652B4A9D"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18.</w:t>
            </w:r>
          </w:p>
        </w:tc>
        <w:tc>
          <w:tcPr>
            <w:tcW w:w="3983" w:type="pct"/>
          </w:tcPr>
          <w:p w14:paraId="48DA4413" w14:textId="77777777" w:rsidR="009211F2" w:rsidRPr="00F46E35" w:rsidRDefault="009211F2" w:rsidP="008A7D69">
            <w:pPr>
              <w:ind w:right="-24"/>
              <w:jc w:val="both"/>
              <w:rPr>
                <w:rFonts w:ascii="Calibri" w:eastAsia="Calibri" w:hAnsi="Calibri" w:cs="Arial"/>
              </w:rPr>
            </w:pPr>
            <w:r w:rsidRPr="00F46E35">
              <w:rPr>
                <w:rFonts w:ascii="Calibri" w:eastAsia="Calibri" w:hAnsi="Calibri" w:cs="Arial"/>
              </w:rPr>
              <w:t>The pharmacy contributes to a sustainable environment and this is reflected in the way they operate their business (e.g. using recyclable materials).</w:t>
            </w:r>
          </w:p>
          <w:p w14:paraId="78725AF9" w14:textId="77777777" w:rsidR="009211F2" w:rsidRPr="00F46E35" w:rsidRDefault="009211F2" w:rsidP="008A7D69">
            <w:pPr>
              <w:ind w:right="-24"/>
              <w:jc w:val="both"/>
              <w:rPr>
                <w:rFonts w:ascii="Calibri" w:eastAsia="Calibri" w:hAnsi="Calibri" w:cs="Arial"/>
                <w:sz w:val="16"/>
                <w:szCs w:val="16"/>
              </w:rPr>
            </w:pPr>
          </w:p>
        </w:tc>
        <w:tc>
          <w:tcPr>
            <w:tcW w:w="676" w:type="pct"/>
          </w:tcPr>
          <w:p w14:paraId="56190D00"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Pr>
                <w:rFonts w:ascii="Calibri" w:eastAsia="Calibri" w:hAnsi="Calibri" w:cs="Arial"/>
                <w:b/>
                <w:color w:val="519680"/>
              </w:rPr>
            </w:r>
            <w:r>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bl>
    <w:p w14:paraId="217D5D5A" w14:textId="77777777" w:rsidR="009211F2" w:rsidRDefault="009211F2" w:rsidP="008A7D69">
      <w:pPr>
        <w:spacing w:after="0" w:line="240" w:lineRule="auto"/>
        <w:ind w:right="-24"/>
        <w:jc w:val="both"/>
        <w:rPr>
          <w:b/>
          <w:color w:val="519680"/>
          <w:sz w:val="28"/>
        </w:rPr>
      </w:pPr>
    </w:p>
    <w:p w14:paraId="215F0787" w14:textId="77777777" w:rsidR="00064408" w:rsidRDefault="00064408" w:rsidP="009211F2">
      <w:pPr>
        <w:spacing w:after="0" w:line="240" w:lineRule="auto"/>
        <w:ind w:right="-612"/>
        <w:jc w:val="both"/>
        <w:outlineLvl w:val="2"/>
        <w:rPr>
          <w:b/>
          <w:color w:val="519680"/>
          <w:sz w:val="28"/>
        </w:rPr>
      </w:pPr>
    </w:p>
    <w:sectPr w:rsidR="00064408" w:rsidSect="008B0947">
      <w:headerReference w:type="default" r:id="rId8"/>
      <w:footerReference w:type="default" r:id="rId9"/>
      <w:headerReference w:type="first" r:id="rId10"/>
      <w:pgSz w:w="11906" w:h="16838"/>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CD358" w14:textId="77777777" w:rsidR="00E92E38" w:rsidRDefault="00E92E38" w:rsidP="0059599E">
      <w:pPr>
        <w:spacing w:after="0" w:line="240" w:lineRule="auto"/>
      </w:pPr>
      <w:r>
        <w:separator/>
      </w:r>
    </w:p>
  </w:endnote>
  <w:endnote w:type="continuationSeparator" w:id="0">
    <w:p w14:paraId="51B3FAC5" w14:textId="77777777" w:rsidR="00E92E38" w:rsidRDefault="00E92E38"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82F4" w14:textId="1EE6712C" w:rsidR="006C5FFE" w:rsidRDefault="006C5FFE">
    <w:pPr>
      <w:pStyle w:val="Footer"/>
      <w:jc w:val="center"/>
    </w:pPr>
  </w:p>
  <w:p w14:paraId="3BD08B14" w14:textId="77777777" w:rsidR="006C5FFE" w:rsidRDefault="006C5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300FE" w14:textId="77777777" w:rsidR="00E92E38" w:rsidRDefault="00E92E38" w:rsidP="0059599E">
      <w:pPr>
        <w:spacing w:after="0" w:line="240" w:lineRule="auto"/>
      </w:pPr>
      <w:r>
        <w:separator/>
      </w:r>
    </w:p>
  </w:footnote>
  <w:footnote w:type="continuationSeparator" w:id="0">
    <w:p w14:paraId="47B203CD" w14:textId="77777777" w:rsidR="00E92E38" w:rsidRDefault="00E92E38" w:rsidP="0059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62189" w14:textId="77777777" w:rsidR="006C5FFE" w:rsidRDefault="006C5FFE">
    <w:pPr>
      <w:pStyle w:val="Header"/>
    </w:pPr>
    <w:r w:rsidRPr="0059599E">
      <w:rPr>
        <w:noProof/>
        <w:lang w:eastAsia="en-GB"/>
      </w:rPr>
      <w:drawing>
        <wp:anchor distT="0" distB="0" distL="114300" distR="114300" simplePos="0" relativeHeight="251659264" behindDoc="0" locked="0" layoutInCell="1" allowOverlap="1" wp14:anchorId="1D80D58A" wp14:editId="728CDDBB">
          <wp:simplePos x="0" y="0"/>
          <wp:positionH relativeFrom="column">
            <wp:posOffset>0</wp:posOffset>
          </wp:positionH>
          <wp:positionV relativeFrom="paragraph">
            <wp:posOffset>8890</wp:posOffset>
          </wp:positionV>
          <wp:extent cx="601980" cy="433705"/>
          <wp:effectExtent l="0" t="0" r="762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60288" behindDoc="0" locked="0" layoutInCell="1" allowOverlap="1" wp14:anchorId="21233D88" wp14:editId="5FFC41C7">
          <wp:simplePos x="0" y="0"/>
          <wp:positionH relativeFrom="column">
            <wp:posOffset>637540</wp:posOffset>
          </wp:positionH>
          <wp:positionV relativeFrom="paragraph">
            <wp:posOffset>26670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4783" w14:textId="77777777" w:rsidR="006C5FFE" w:rsidRDefault="006C5FFE" w:rsidP="00CA015A">
    <w:pPr>
      <w:pStyle w:val="Header"/>
    </w:pPr>
    <w:r w:rsidRPr="00CA015A">
      <w:rPr>
        <w:noProof/>
        <w:lang w:eastAsia="en-GB"/>
      </w:rPr>
      <w:drawing>
        <wp:anchor distT="0" distB="0" distL="114300" distR="114300" simplePos="0" relativeHeight="251662336" behindDoc="0" locked="0" layoutInCell="1" allowOverlap="1" wp14:anchorId="6B74520C" wp14:editId="687C7FA2">
          <wp:simplePos x="0" y="0"/>
          <wp:positionH relativeFrom="column">
            <wp:posOffset>0</wp:posOffset>
          </wp:positionH>
          <wp:positionV relativeFrom="paragraph">
            <wp:posOffset>170815</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CA015A">
      <w:rPr>
        <w:noProof/>
        <w:lang w:eastAsia="en-GB"/>
      </w:rPr>
      <w:drawing>
        <wp:anchor distT="0" distB="0" distL="114300" distR="114300" simplePos="0" relativeHeight="251663360" behindDoc="0" locked="0" layoutInCell="1" allowOverlap="1" wp14:anchorId="0B394BA3" wp14:editId="30176144">
          <wp:simplePos x="0" y="0"/>
          <wp:positionH relativeFrom="column">
            <wp:posOffset>637540</wp:posOffset>
          </wp:positionH>
          <wp:positionV relativeFrom="paragraph">
            <wp:posOffset>188595</wp:posOffset>
          </wp:positionV>
          <wp:extent cx="655320" cy="38671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404E"/>
    <w:multiLevelType w:val="hybridMultilevel"/>
    <w:tmpl w:val="4DDEB2BC"/>
    <w:lvl w:ilvl="0" w:tplc="06BC9C8A">
      <w:start w:val="1"/>
      <w:numFmt w:val="bullet"/>
      <w:lvlText w:val=""/>
      <w:lvlJc w:val="left"/>
      <w:pPr>
        <w:ind w:left="394" w:hanging="360"/>
      </w:pPr>
      <w:rPr>
        <w:rFonts w:ascii="Symbol" w:hAnsi="Symbol" w:hint="default"/>
        <w:color w:val="519680"/>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 w15:restartNumberingAfterBreak="0">
    <w:nsid w:val="1C495C5B"/>
    <w:multiLevelType w:val="hybridMultilevel"/>
    <w:tmpl w:val="9642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56322"/>
    <w:multiLevelType w:val="hybridMultilevel"/>
    <w:tmpl w:val="A992B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6B3C48"/>
    <w:multiLevelType w:val="hybridMultilevel"/>
    <w:tmpl w:val="AB08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369C9"/>
    <w:multiLevelType w:val="hybridMultilevel"/>
    <w:tmpl w:val="0858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C7494"/>
    <w:multiLevelType w:val="hybridMultilevel"/>
    <w:tmpl w:val="04822C24"/>
    <w:lvl w:ilvl="0" w:tplc="A7F4A4F4">
      <w:start w:val="1"/>
      <w:numFmt w:val="bullet"/>
      <w:lvlText w:val=""/>
      <w:lvlJc w:val="left"/>
      <w:pPr>
        <w:ind w:left="720" w:hanging="360"/>
      </w:pPr>
      <w:rPr>
        <w:rFonts w:ascii="Symbol" w:hAnsi="Symbol" w:hint="default"/>
        <w:color w:val="5196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F3F41"/>
    <w:multiLevelType w:val="hybridMultilevel"/>
    <w:tmpl w:val="C0947CE0"/>
    <w:lvl w:ilvl="0" w:tplc="06BC9C8A">
      <w:start w:val="1"/>
      <w:numFmt w:val="bullet"/>
      <w:lvlText w:val=""/>
      <w:lvlJc w:val="left"/>
      <w:pPr>
        <w:ind w:left="394" w:hanging="360"/>
      </w:pPr>
      <w:rPr>
        <w:rFonts w:ascii="Symbol" w:hAnsi="Symbol" w:hint="default"/>
        <w:color w:val="519680"/>
      </w:rPr>
    </w:lvl>
    <w:lvl w:ilvl="1" w:tplc="08090003">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7" w15:restartNumberingAfterBreak="0">
    <w:nsid w:val="61D621A4"/>
    <w:multiLevelType w:val="hybridMultilevel"/>
    <w:tmpl w:val="880A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2569E"/>
    <w:multiLevelType w:val="hybridMultilevel"/>
    <w:tmpl w:val="B9AA4B46"/>
    <w:lvl w:ilvl="0" w:tplc="339096C6">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6A7F4F"/>
    <w:multiLevelType w:val="hybridMultilevel"/>
    <w:tmpl w:val="4894B49A"/>
    <w:lvl w:ilvl="0" w:tplc="F2D4731C">
      <w:start w:val="1"/>
      <w:numFmt w:val="decimal"/>
      <w:lvlText w:val="%1."/>
      <w:lvlJc w:val="left"/>
      <w:pPr>
        <w:ind w:left="720" w:hanging="360"/>
      </w:pPr>
      <w:rPr>
        <w:rFonts w:asciiTheme="minorHAnsi" w:hAnsiTheme="minorHAnsi" w:hint="default"/>
        <w:b/>
        <w:color w:val="5196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5A4289"/>
    <w:multiLevelType w:val="hybridMultilevel"/>
    <w:tmpl w:val="9B2ED2EE"/>
    <w:lvl w:ilvl="0" w:tplc="08090001">
      <w:start w:val="1"/>
      <w:numFmt w:val="bullet"/>
      <w:lvlText w:val=""/>
      <w:lvlJc w:val="left"/>
      <w:pPr>
        <w:ind w:left="720" w:hanging="360"/>
      </w:pPr>
      <w:rPr>
        <w:rFonts w:ascii="Symbol" w:hAnsi="Symbol" w:hint="default"/>
      </w:rPr>
    </w:lvl>
    <w:lvl w:ilvl="1" w:tplc="558E78B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B359A0"/>
    <w:multiLevelType w:val="hybridMultilevel"/>
    <w:tmpl w:val="50CAE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9FA320B"/>
    <w:multiLevelType w:val="hybridMultilevel"/>
    <w:tmpl w:val="B68EFCF2"/>
    <w:lvl w:ilvl="0" w:tplc="82D24966">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F0FF5"/>
    <w:multiLevelType w:val="hybridMultilevel"/>
    <w:tmpl w:val="363E79F6"/>
    <w:lvl w:ilvl="0" w:tplc="472A79B6">
      <w:start w:val="1"/>
      <w:numFmt w:val="decimal"/>
      <w:lvlText w:val="%1."/>
      <w:lvlJc w:val="left"/>
      <w:pPr>
        <w:ind w:left="360" w:hanging="360"/>
      </w:pPr>
      <w:rPr>
        <w:rFonts w:hint="default"/>
        <w:b/>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5"/>
  </w:num>
  <w:num w:numId="4">
    <w:abstractNumId w:val="8"/>
  </w:num>
  <w:num w:numId="5">
    <w:abstractNumId w:val="13"/>
  </w:num>
  <w:num w:numId="6">
    <w:abstractNumId w:val="4"/>
  </w:num>
  <w:num w:numId="7">
    <w:abstractNumId w:val="11"/>
  </w:num>
  <w:num w:numId="8">
    <w:abstractNumId w:val="3"/>
  </w:num>
  <w:num w:numId="9">
    <w:abstractNumId w:val="7"/>
  </w:num>
  <w:num w:numId="10">
    <w:abstractNumId w:val="9"/>
  </w:num>
  <w:num w:numId="11">
    <w:abstractNumId w:val="12"/>
  </w:num>
  <w:num w:numId="12">
    <w:abstractNumId w:val="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CF"/>
    <w:rsid w:val="00016111"/>
    <w:rsid w:val="0004700E"/>
    <w:rsid w:val="00057459"/>
    <w:rsid w:val="00064408"/>
    <w:rsid w:val="00064EAC"/>
    <w:rsid w:val="00065440"/>
    <w:rsid w:val="00067E9D"/>
    <w:rsid w:val="00081061"/>
    <w:rsid w:val="0008683E"/>
    <w:rsid w:val="00092661"/>
    <w:rsid w:val="000D29BA"/>
    <w:rsid w:val="000E50C2"/>
    <w:rsid w:val="001069FB"/>
    <w:rsid w:val="00111488"/>
    <w:rsid w:val="00132A70"/>
    <w:rsid w:val="001770A5"/>
    <w:rsid w:val="001A0B2C"/>
    <w:rsid w:val="001A7D70"/>
    <w:rsid w:val="001E5B4B"/>
    <w:rsid w:val="00206B13"/>
    <w:rsid w:val="002277C2"/>
    <w:rsid w:val="00233914"/>
    <w:rsid w:val="002438FA"/>
    <w:rsid w:val="00244260"/>
    <w:rsid w:val="00257632"/>
    <w:rsid w:val="0028587C"/>
    <w:rsid w:val="002A07AA"/>
    <w:rsid w:val="002C4EC6"/>
    <w:rsid w:val="002D0E5A"/>
    <w:rsid w:val="002E0706"/>
    <w:rsid w:val="003176E1"/>
    <w:rsid w:val="003427F4"/>
    <w:rsid w:val="00351EF8"/>
    <w:rsid w:val="00363685"/>
    <w:rsid w:val="00375EA8"/>
    <w:rsid w:val="00386B6C"/>
    <w:rsid w:val="003A4E51"/>
    <w:rsid w:val="003C037D"/>
    <w:rsid w:val="003D67A0"/>
    <w:rsid w:val="00411B26"/>
    <w:rsid w:val="0041779B"/>
    <w:rsid w:val="004248C5"/>
    <w:rsid w:val="0044155C"/>
    <w:rsid w:val="00441C7F"/>
    <w:rsid w:val="00445198"/>
    <w:rsid w:val="00454858"/>
    <w:rsid w:val="00467A93"/>
    <w:rsid w:val="004746DD"/>
    <w:rsid w:val="00481E1F"/>
    <w:rsid w:val="00483C06"/>
    <w:rsid w:val="004A43D2"/>
    <w:rsid w:val="004E6207"/>
    <w:rsid w:val="004F11A9"/>
    <w:rsid w:val="005123AB"/>
    <w:rsid w:val="0052319D"/>
    <w:rsid w:val="005249E8"/>
    <w:rsid w:val="00542C5C"/>
    <w:rsid w:val="00550CA1"/>
    <w:rsid w:val="00553E2A"/>
    <w:rsid w:val="005752EE"/>
    <w:rsid w:val="0059599E"/>
    <w:rsid w:val="005A392C"/>
    <w:rsid w:val="005C1FE1"/>
    <w:rsid w:val="005D03C8"/>
    <w:rsid w:val="005D2A1B"/>
    <w:rsid w:val="005E0AEE"/>
    <w:rsid w:val="005E2816"/>
    <w:rsid w:val="00605BB4"/>
    <w:rsid w:val="00622BDA"/>
    <w:rsid w:val="0064718C"/>
    <w:rsid w:val="00664020"/>
    <w:rsid w:val="00670BD8"/>
    <w:rsid w:val="006C5FFE"/>
    <w:rsid w:val="006E4C6A"/>
    <w:rsid w:val="007044E3"/>
    <w:rsid w:val="00705A09"/>
    <w:rsid w:val="00746AB8"/>
    <w:rsid w:val="007524F8"/>
    <w:rsid w:val="00776385"/>
    <w:rsid w:val="00793D0B"/>
    <w:rsid w:val="007A5D84"/>
    <w:rsid w:val="007D3A51"/>
    <w:rsid w:val="007D4157"/>
    <w:rsid w:val="007D7A85"/>
    <w:rsid w:val="007E055D"/>
    <w:rsid w:val="007F4CEC"/>
    <w:rsid w:val="00801C02"/>
    <w:rsid w:val="00805B94"/>
    <w:rsid w:val="00812B3E"/>
    <w:rsid w:val="00812C95"/>
    <w:rsid w:val="0083073C"/>
    <w:rsid w:val="008377E8"/>
    <w:rsid w:val="00852D2B"/>
    <w:rsid w:val="00857F1C"/>
    <w:rsid w:val="00886F61"/>
    <w:rsid w:val="0089109D"/>
    <w:rsid w:val="008A4626"/>
    <w:rsid w:val="008A7D69"/>
    <w:rsid w:val="008B0947"/>
    <w:rsid w:val="008B39CA"/>
    <w:rsid w:val="008B6971"/>
    <w:rsid w:val="008B7999"/>
    <w:rsid w:val="008E495E"/>
    <w:rsid w:val="009211F2"/>
    <w:rsid w:val="00926357"/>
    <w:rsid w:val="00942300"/>
    <w:rsid w:val="009B10A0"/>
    <w:rsid w:val="009B4982"/>
    <w:rsid w:val="009C1E46"/>
    <w:rsid w:val="009E7309"/>
    <w:rsid w:val="00A03102"/>
    <w:rsid w:val="00A40E54"/>
    <w:rsid w:val="00A63E4E"/>
    <w:rsid w:val="00A726F7"/>
    <w:rsid w:val="00A8741C"/>
    <w:rsid w:val="00A9653B"/>
    <w:rsid w:val="00A97E86"/>
    <w:rsid w:val="00AD576B"/>
    <w:rsid w:val="00AE21B0"/>
    <w:rsid w:val="00AE7D2D"/>
    <w:rsid w:val="00AF0098"/>
    <w:rsid w:val="00AF7531"/>
    <w:rsid w:val="00B375F7"/>
    <w:rsid w:val="00B47410"/>
    <w:rsid w:val="00B83C23"/>
    <w:rsid w:val="00B95440"/>
    <w:rsid w:val="00BA3367"/>
    <w:rsid w:val="00BD3984"/>
    <w:rsid w:val="00BE264E"/>
    <w:rsid w:val="00BE6AAA"/>
    <w:rsid w:val="00BF2F79"/>
    <w:rsid w:val="00BF6B5F"/>
    <w:rsid w:val="00C233CF"/>
    <w:rsid w:val="00C36209"/>
    <w:rsid w:val="00C36D77"/>
    <w:rsid w:val="00C51F43"/>
    <w:rsid w:val="00C56FED"/>
    <w:rsid w:val="00C608CD"/>
    <w:rsid w:val="00C70CF6"/>
    <w:rsid w:val="00C75582"/>
    <w:rsid w:val="00CA015A"/>
    <w:rsid w:val="00CA3986"/>
    <w:rsid w:val="00CB3FB4"/>
    <w:rsid w:val="00CC06E5"/>
    <w:rsid w:val="00CE5DE1"/>
    <w:rsid w:val="00D11271"/>
    <w:rsid w:val="00D165AE"/>
    <w:rsid w:val="00D16C84"/>
    <w:rsid w:val="00D36B3A"/>
    <w:rsid w:val="00D37346"/>
    <w:rsid w:val="00D50A39"/>
    <w:rsid w:val="00D50C95"/>
    <w:rsid w:val="00D55C0A"/>
    <w:rsid w:val="00D73061"/>
    <w:rsid w:val="00D74708"/>
    <w:rsid w:val="00DC63F8"/>
    <w:rsid w:val="00DD0818"/>
    <w:rsid w:val="00DF1C0C"/>
    <w:rsid w:val="00E17786"/>
    <w:rsid w:val="00E82A61"/>
    <w:rsid w:val="00E92E38"/>
    <w:rsid w:val="00EB012C"/>
    <w:rsid w:val="00EB02B7"/>
    <w:rsid w:val="00EB0953"/>
    <w:rsid w:val="00EB226C"/>
    <w:rsid w:val="00EC7976"/>
    <w:rsid w:val="00F36BC9"/>
    <w:rsid w:val="00F37ECE"/>
    <w:rsid w:val="00F400BF"/>
    <w:rsid w:val="00F43B46"/>
    <w:rsid w:val="00F62074"/>
    <w:rsid w:val="00F7028F"/>
    <w:rsid w:val="00F80069"/>
    <w:rsid w:val="00F824D2"/>
    <w:rsid w:val="00F8401E"/>
    <w:rsid w:val="00F87CFD"/>
    <w:rsid w:val="00FD0823"/>
    <w:rsid w:val="00FD35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F3C6"/>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C51F43"/>
    <w:pPr>
      <w:ind w:left="720"/>
      <w:contextualSpacing/>
    </w:pPr>
  </w:style>
  <w:style w:type="character" w:styleId="FollowedHyperlink">
    <w:name w:val="FollowedHyperlink"/>
    <w:basedOn w:val="DefaultParagraphFont"/>
    <w:uiPriority w:val="99"/>
    <w:semiHidden/>
    <w:unhideWhenUsed/>
    <w:rsid w:val="00F80069"/>
    <w:rPr>
      <w:color w:val="800080" w:themeColor="followedHyperlink"/>
      <w:u w:val="single"/>
    </w:rPr>
  </w:style>
  <w:style w:type="character" w:styleId="CommentReference">
    <w:name w:val="annotation reference"/>
    <w:basedOn w:val="DefaultParagraphFont"/>
    <w:unhideWhenUsed/>
    <w:rsid w:val="00F8401E"/>
    <w:rPr>
      <w:sz w:val="16"/>
      <w:szCs w:val="16"/>
    </w:rPr>
  </w:style>
  <w:style w:type="paragraph" w:styleId="CommentText">
    <w:name w:val="annotation text"/>
    <w:basedOn w:val="Normal"/>
    <w:link w:val="CommentTextChar"/>
    <w:unhideWhenUsed/>
    <w:rsid w:val="00F8401E"/>
    <w:pPr>
      <w:spacing w:line="240" w:lineRule="auto"/>
    </w:pPr>
    <w:rPr>
      <w:sz w:val="20"/>
      <w:szCs w:val="20"/>
    </w:rPr>
  </w:style>
  <w:style w:type="character" w:customStyle="1" w:styleId="CommentTextChar">
    <w:name w:val="Comment Text Char"/>
    <w:basedOn w:val="DefaultParagraphFont"/>
    <w:link w:val="CommentText"/>
    <w:uiPriority w:val="99"/>
    <w:rsid w:val="00F8401E"/>
    <w:rPr>
      <w:sz w:val="20"/>
      <w:szCs w:val="20"/>
    </w:rPr>
  </w:style>
  <w:style w:type="paragraph" w:styleId="CommentSubject">
    <w:name w:val="annotation subject"/>
    <w:basedOn w:val="CommentText"/>
    <w:next w:val="CommentText"/>
    <w:link w:val="CommentSubjectChar"/>
    <w:uiPriority w:val="99"/>
    <w:semiHidden/>
    <w:unhideWhenUsed/>
    <w:rsid w:val="00F8401E"/>
    <w:rPr>
      <w:b/>
      <w:bCs/>
    </w:rPr>
  </w:style>
  <w:style w:type="character" w:customStyle="1" w:styleId="CommentSubjectChar">
    <w:name w:val="Comment Subject Char"/>
    <w:basedOn w:val="CommentTextChar"/>
    <w:link w:val="CommentSubject"/>
    <w:uiPriority w:val="99"/>
    <w:semiHidden/>
    <w:rsid w:val="00F8401E"/>
    <w:rPr>
      <w:b/>
      <w:bCs/>
      <w:sz w:val="20"/>
      <w:szCs w:val="20"/>
    </w:rPr>
  </w:style>
  <w:style w:type="paragraph" w:styleId="BalloonText">
    <w:name w:val="Balloon Text"/>
    <w:basedOn w:val="Normal"/>
    <w:link w:val="BalloonTextChar"/>
    <w:uiPriority w:val="99"/>
    <w:semiHidden/>
    <w:unhideWhenUsed/>
    <w:rsid w:val="00F8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1E"/>
    <w:rPr>
      <w:rFonts w:ascii="Segoe UI" w:hAnsi="Segoe UI" w:cs="Segoe UI"/>
      <w:sz w:val="18"/>
      <w:szCs w:val="18"/>
    </w:rPr>
  </w:style>
  <w:style w:type="paragraph" w:styleId="Revision">
    <w:name w:val="Revision"/>
    <w:hidden/>
    <w:uiPriority w:val="99"/>
    <w:semiHidden/>
    <w:rsid w:val="00D11271"/>
    <w:pPr>
      <w:spacing w:after="0" w:line="240" w:lineRule="auto"/>
    </w:pPr>
  </w:style>
  <w:style w:type="paragraph" w:styleId="NormalWeb">
    <w:name w:val="Normal (Web)"/>
    <w:basedOn w:val="Normal"/>
    <w:uiPriority w:val="99"/>
    <w:unhideWhenUsed/>
    <w:rsid w:val="006C5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5FFE"/>
    <w:rPr>
      <w:b/>
      <w:bCs/>
    </w:rPr>
  </w:style>
  <w:style w:type="table" w:customStyle="1" w:styleId="TableGrid1">
    <w:name w:val="Table Grid1"/>
    <w:basedOn w:val="TableNormal"/>
    <w:next w:val="TableGrid"/>
    <w:uiPriority w:val="39"/>
    <w:unhideWhenUsed/>
    <w:rsid w:val="0092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A12E-BFDE-4216-BF60-0CD2CB76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David Onuoha</cp:lastModifiedBy>
  <cp:revision>61</cp:revision>
  <cp:lastPrinted>2017-01-12T15:16:00Z</cp:lastPrinted>
  <dcterms:created xsi:type="dcterms:W3CDTF">2020-11-02T18:03:00Z</dcterms:created>
  <dcterms:modified xsi:type="dcterms:W3CDTF">2020-11-18T12:48:00Z</dcterms:modified>
</cp:coreProperties>
</file>