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3C129" w14:textId="77777777" w:rsidR="0010343E" w:rsidRDefault="0010343E" w:rsidP="0010343E">
      <w:pPr>
        <w:pStyle w:val="paragraph"/>
        <w:spacing w:before="0" w:beforeAutospacing="0" w:after="0" w:afterAutospacing="0"/>
        <w:ind w:left="1125" w:right="1125"/>
        <w:jc w:val="center"/>
        <w:textAlignment w:val="baseline"/>
        <w:rPr>
          <w:rFonts w:ascii="Segoe UI" w:hAnsi="Segoe UI" w:cs="Segoe UI"/>
          <w:b/>
          <w:bCs/>
          <w:sz w:val="18"/>
          <w:szCs w:val="18"/>
        </w:rPr>
      </w:pPr>
      <w:r>
        <w:rPr>
          <w:rStyle w:val="normaltextrun"/>
          <w:rFonts w:ascii="Calibri" w:hAnsi="Calibri" w:cs="Calibri"/>
          <w:b/>
          <w:bCs/>
          <w:color w:val="5B518E"/>
          <w:sz w:val="28"/>
          <w:szCs w:val="28"/>
        </w:rPr>
        <w:t>Pharmaceutical Services Negotiating Committee </w:t>
      </w:r>
      <w:r>
        <w:rPr>
          <w:rStyle w:val="eop"/>
          <w:rFonts w:ascii="Calibri" w:hAnsi="Calibri" w:cs="Calibri"/>
          <w:b/>
          <w:bCs/>
          <w:color w:val="5B518E"/>
          <w:sz w:val="28"/>
          <w:szCs w:val="28"/>
        </w:rPr>
        <w:t> </w:t>
      </w:r>
    </w:p>
    <w:p w14:paraId="5B05ECD4" w14:textId="77777777" w:rsidR="0010343E" w:rsidRDefault="0010343E" w:rsidP="0010343E">
      <w:pPr>
        <w:pStyle w:val="paragraph"/>
        <w:spacing w:before="0" w:beforeAutospacing="0" w:after="0" w:afterAutospacing="0"/>
        <w:ind w:left="1125" w:right="1125"/>
        <w:jc w:val="center"/>
        <w:textAlignment w:val="baseline"/>
        <w:rPr>
          <w:rFonts w:ascii="Segoe UI" w:hAnsi="Segoe UI" w:cs="Segoe UI"/>
          <w:b/>
          <w:bCs/>
          <w:sz w:val="18"/>
          <w:szCs w:val="18"/>
        </w:rPr>
      </w:pPr>
      <w:r>
        <w:rPr>
          <w:rStyle w:val="normaltextrun"/>
          <w:rFonts w:ascii="Calibri" w:hAnsi="Calibri" w:cs="Calibri"/>
          <w:b/>
          <w:bCs/>
          <w:color w:val="5B518E"/>
          <w:sz w:val="28"/>
          <w:szCs w:val="28"/>
        </w:rPr>
        <w:t>Funding and Contract Subcommittee Agenda</w:t>
      </w:r>
      <w:r>
        <w:rPr>
          <w:rStyle w:val="eop"/>
          <w:rFonts w:ascii="Calibri" w:hAnsi="Calibri" w:cs="Calibri"/>
          <w:b/>
          <w:bCs/>
          <w:color w:val="5B518E"/>
          <w:sz w:val="28"/>
          <w:szCs w:val="28"/>
        </w:rPr>
        <w:t> </w:t>
      </w:r>
    </w:p>
    <w:p w14:paraId="0D5B5DEE" w14:textId="77777777" w:rsidR="0010343E" w:rsidRDefault="0010343E" w:rsidP="0010343E">
      <w:pPr>
        <w:pStyle w:val="paragraph"/>
        <w:spacing w:before="0" w:beforeAutospacing="0" w:after="0" w:afterAutospacing="0"/>
        <w:ind w:left="1125" w:right="1125"/>
        <w:jc w:val="center"/>
        <w:textAlignment w:val="baseline"/>
        <w:rPr>
          <w:rFonts w:ascii="Segoe UI" w:hAnsi="Segoe UI" w:cs="Segoe UI"/>
          <w:sz w:val="18"/>
          <w:szCs w:val="18"/>
        </w:rPr>
      </w:pPr>
      <w:r>
        <w:rPr>
          <w:rStyle w:val="eop"/>
          <w:rFonts w:ascii="Calibri" w:hAnsi="Calibri" w:cs="Calibri"/>
          <w:sz w:val="28"/>
          <w:szCs w:val="28"/>
        </w:rPr>
        <w:t> </w:t>
      </w:r>
    </w:p>
    <w:p w14:paraId="40713F7C" w14:textId="17DB6282" w:rsidR="0051516E" w:rsidRDefault="0010343E" w:rsidP="059CC1CF">
      <w:pPr>
        <w:pStyle w:val="paragraph"/>
        <w:spacing w:before="0" w:beforeAutospacing="0" w:after="0" w:afterAutospacing="0"/>
        <w:ind w:left="1125" w:right="1125"/>
        <w:jc w:val="center"/>
        <w:textAlignment w:val="baseline"/>
        <w:rPr>
          <w:rStyle w:val="normaltextrun"/>
          <w:rFonts w:ascii="Calibri" w:hAnsi="Calibri" w:cs="Calibri"/>
          <w:b/>
          <w:bCs/>
          <w:color w:val="5B518E"/>
          <w:sz w:val="28"/>
          <w:szCs w:val="28"/>
          <w:shd w:val="clear" w:color="auto" w:fill="FFFFFF"/>
        </w:rPr>
      </w:pPr>
      <w:r w:rsidRPr="059CC1CF">
        <w:rPr>
          <w:rStyle w:val="normaltextrun"/>
          <w:rFonts w:ascii="Calibri" w:hAnsi="Calibri" w:cs="Calibri"/>
          <w:b/>
          <w:bCs/>
          <w:color w:val="5B518E"/>
          <w:sz w:val="28"/>
          <w:szCs w:val="28"/>
        </w:rPr>
        <w:t xml:space="preserve">Wednesday </w:t>
      </w:r>
      <w:r w:rsidR="003A328F" w:rsidRPr="059CC1CF">
        <w:rPr>
          <w:rStyle w:val="normaltextrun"/>
          <w:rFonts w:ascii="Calibri" w:hAnsi="Calibri" w:cs="Calibri"/>
          <w:b/>
          <w:bCs/>
          <w:color w:val="5B518E"/>
          <w:sz w:val="28"/>
          <w:szCs w:val="28"/>
        </w:rPr>
        <w:t>14th</w:t>
      </w:r>
      <w:r w:rsidRPr="059CC1CF">
        <w:rPr>
          <w:rStyle w:val="normaltextrun"/>
          <w:rFonts w:ascii="Calibri" w:hAnsi="Calibri" w:cs="Calibri"/>
          <w:b/>
          <w:bCs/>
          <w:color w:val="5B518E"/>
          <w:sz w:val="28"/>
          <w:szCs w:val="28"/>
        </w:rPr>
        <w:t xml:space="preserve"> Jul</w:t>
      </w:r>
      <w:r w:rsidR="002C1170" w:rsidRPr="059CC1CF">
        <w:rPr>
          <w:rStyle w:val="normaltextrun"/>
          <w:rFonts w:ascii="Calibri" w:hAnsi="Calibri" w:cs="Calibri"/>
          <w:b/>
          <w:bCs/>
          <w:color w:val="5B518E"/>
          <w:sz w:val="28"/>
          <w:szCs w:val="28"/>
        </w:rPr>
        <w:t xml:space="preserve">y </w:t>
      </w:r>
      <w:r w:rsidRPr="059CC1CF">
        <w:rPr>
          <w:rStyle w:val="normaltextrun"/>
          <w:rFonts w:ascii="Calibri" w:hAnsi="Calibri" w:cs="Calibri"/>
          <w:b/>
          <w:bCs/>
          <w:color w:val="5B518E"/>
          <w:sz w:val="28"/>
          <w:szCs w:val="28"/>
        </w:rPr>
        <w:t>202</w:t>
      </w:r>
      <w:r w:rsidR="002C1170" w:rsidRPr="059CC1CF">
        <w:rPr>
          <w:rStyle w:val="normaltextrun"/>
          <w:rFonts w:ascii="Calibri" w:hAnsi="Calibri" w:cs="Calibri"/>
          <w:b/>
          <w:bCs/>
          <w:color w:val="5B518E"/>
          <w:sz w:val="28"/>
          <w:szCs w:val="28"/>
        </w:rPr>
        <w:t>2</w:t>
      </w:r>
      <w:r w:rsidR="003A328F" w:rsidRPr="059CC1CF">
        <w:rPr>
          <w:rStyle w:val="normaltextrun"/>
          <w:rFonts w:ascii="Calibri" w:hAnsi="Calibri" w:cs="Calibri"/>
          <w:b/>
          <w:bCs/>
          <w:color w:val="5B518E"/>
          <w:sz w:val="28"/>
          <w:szCs w:val="28"/>
        </w:rPr>
        <w:t xml:space="preserve"> at </w:t>
      </w:r>
      <w:r w:rsidR="00F55EC5" w:rsidRPr="059CC1CF">
        <w:rPr>
          <w:rStyle w:val="normaltextrun"/>
          <w:rFonts w:ascii="Calibri" w:hAnsi="Calibri" w:cs="Calibri"/>
          <w:b/>
          <w:bCs/>
          <w:color w:val="5B518E"/>
          <w:sz w:val="28"/>
          <w:szCs w:val="28"/>
        </w:rPr>
        <w:t>15</w:t>
      </w:r>
      <w:r w:rsidR="003A328F" w:rsidRPr="059CC1CF">
        <w:rPr>
          <w:rStyle w:val="normaltextrun"/>
          <w:rFonts w:ascii="Calibri" w:hAnsi="Calibri" w:cs="Calibri"/>
          <w:b/>
          <w:bCs/>
          <w:color w:val="5B518E"/>
          <w:sz w:val="28"/>
          <w:szCs w:val="28"/>
        </w:rPr>
        <w:t>.0</w:t>
      </w:r>
      <w:r w:rsidR="00F55EC5" w:rsidRPr="059CC1CF">
        <w:rPr>
          <w:rStyle w:val="normaltextrun"/>
          <w:rFonts w:ascii="Calibri" w:hAnsi="Calibri" w:cs="Calibri"/>
          <w:b/>
          <w:bCs/>
          <w:color w:val="5B518E"/>
          <w:sz w:val="28"/>
          <w:szCs w:val="28"/>
        </w:rPr>
        <w:t>0</w:t>
      </w:r>
      <w:r w:rsidR="003A328F" w:rsidRPr="059CC1CF">
        <w:rPr>
          <w:rStyle w:val="eop"/>
          <w:rFonts w:ascii="Calibri" w:hAnsi="Calibri" w:cs="Calibri"/>
          <w:color w:val="5B518E"/>
          <w:sz w:val="28"/>
          <w:szCs w:val="28"/>
        </w:rPr>
        <w:t xml:space="preserve"> </w:t>
      </w:r>
    </w:p>
    <w:p w14:paraId="052F2FEF" w14:textId="016E0656" w:rsidR="0010343E" w:rsidRDefault="0010343E" w:rsidP="3F4F7646">
      <w:pPr>
        <w:pStyle w:val="paragraph"/>
        <w:spacing w:before="0" w:beforeAutospacing="0" w:after="0" w:afterAutospacing="0"/>
        <w:ind w:left="1125" w:right="1125"/>
        <w:jc w:val="center"/>
        <w:textAlignment w:val="baseline"/>
        <w:rPr>
          <w:rFonts w:ascii="Segoe UI" w:hAnsi="Segoe UI" w:cs="Segoe UI"/>
          <w:sz w:val="18"/>
          <w:szCs w:val="18"/>
        </w:rPr>
      </w:pPr>
    </w:p>
    <w:p w14:paraId="2BED990B" w14:textId="73FCAA2F" w:rsidR="004C33E9" w:rsidRDefault="004C33E9" w:rsidP="059CC1CF">
      <w:pPr>
        <w:ind w:hanging="142"/>
        <w:jc w:val="center"/>
        <w:rPr>
          <w:rFonts w:eastAsiaTheme="minorEastAsia"/>
          <w:b/>
          <w:bCs/>
          <w:color w:val="5B518E"/>
          <w:sz w:val="28"/>
          <w:szCs w:val="28"/>
        </w:rPr>
      </w:pPr>
      <w:r w:rsidRPr="059CC1CF">
        <w:rPr>
          <w:rFonts w:eastAsiaTheme="minorEastAsia"/>
          <w:b/>
          <w:bCs/>
          <w:color w:val="5B518E"/>
          <w:sz w:val="28"/>
          <w:szCs w:val="28"/>
        </w:rPr>
        <w:t>By Zoom</w:t>
      </w:r>
    </w:p>
    <w:p w14:paraId="25AAF231" w14:textId="1EC6FC4E" w:rsidR="0010343E" w:rsidRDefault="0010343E" w:rsidP="0010343E">
      <w:pPr>
        <w:pStyle w:val="paragraph"/>
        <w:spacing w:before="0" w:beforeAutospacing="0" w:after="0" w:afterAutospacing="0"/>
        <w:ind w:left="1125" w:right="1125"/>
        <w:jc w:val="center"/>
        <w:textAlignment w:val="baseline"/>
        <w:rPr>
          <w:rFonts w:ascii="Segoe UI" w:hAnsi="Segoe UI" w:cs="Segoe UI"/>
          <w:sz w:val="18"/>
          <w:szCs w:val="18"/>
        </w:rPr>
      </w:pPr>
      <w:r>
        <w:rPr>
          <w:rStyle w:val="normaltextrun"/>
          <w:rFonts w:ascii="Calibri" w:hAnsi="Calibri" w:cs="Calibri"/>
          <w:b/>
          <w:bCs/>
          <w:color w:val="5B518E"/>
        </w:rPr>
        <w:t>Items are confidential where marked</w:t>
      </w:r>
      <w:r>
        <w:rPr>
          <w:rStyle w:val="normaltextrun"/>
          <w:rFonts w:ascii="Calibri" w:hAnsi="Calibri" w:cs="Calibri"/>
          <w:b/>
          <w:bCs/>
          <w:color w:val="5B518E"/>
        </w:rPr>
        <w:br/>
      </w:r>
      <w:r>
        <w:rPr>
          <w:rStyle w:val="eop"/>
          <w:rFonts w:ascii="Calibri" w:hAnsi="Calibri" w:cs="Calibri"/>
          <w:color w:val="5B518E"/>
        </w:rPr>
        <w:t> </w:t>
      </w:r>
    </w:p>
    <w:p w14:paraId="2A1A16B2" w14:textId="6D6DDEB8" w:rsidR="0010343E" w:rsidRDefault="0010343E" w:rsidP="119B476F">
      <w:pPr>
        <w:pStyle w:val="paragraph"/>
        <w:spacing w:before="0" w:beforeAutospacing="0" w:after="0" w:afterAutospacing="0"/>
        <w:ind w:right="255"/>
        <w:textAlignment w:val="baseline"/>
        <w:rPr>
          <w:rStyle w:val="normaltextrun"/>
          <w:rFonts w:ascii="Calibri" w:hAnsi="Calibri" w:cs="Calibri"/>
          <w:sz w:val="22"/>
          <w:szCs w:val="22"/>
        </w:rPr>
      </w:pPr>
      <w:r w:rsidRPr="119B476F">
        <w:rPr>
          <w:rStyle w:val="normaltextrun"/>
          <w:rFonts w:ascii="Calibri" w:hAnsi="Calibri" w:cs="Calibri"/>
          <w:b/>
          <w:bCs/>
          <w:color w:val="5B518E"/>
          <w:sz w:val="22"/>
          <w:szCs w:val="22"/>
        </w:rPr>
        <w:t>Members:</w:t>
      </w:r>
      <w:r w:rsidRPr="119B476F">
        <w:rPr>
          <w:rStyle w:val="normaltextrun"/>
          <w:b/>
          <w:bCs/>
          <w:color w:val="5B518E"/>
          <w:sz w:val="22"/>
          <w:szCs w:val="22"/>
        </w:rPr>
        <w:t> </w:t>
      </w:r>
      <w:r w:rsidRPr="119B476F">
        <w:rPr>
          <w:rStyle w:val="normaltextrun"/>
          <w:rFonts w:ascii="Calibri" w:hAnsi="Calibri" w:cs="Calibri"/>
          <w:sz w:val="22"/>
          <w:szCs w:val="22"/>
        </w:rPr>
        <w:t>David Broome</w:t>
      </w:r>
      <w:r w:rsidR="003B67C9" w:rsidRPr="119B476F">
        <w:rPr>
          <w:rStyle w:val="normaltextrun"/>
          <w:rFonts w:ascii="Calibri" w:hAnsi="Calibri" w:cs="Calibri"/>
          <w:sz w:val="22"/>
          <w:szCs w:val="22"/>
        </w:rPr>
        <w:t xml:space="preserve"> (Deputy Chairman)</w:t>
      </w:r>
      <w:r w:rsidRPr="119B476F">
        <w:rPr>
          <w:rStyle w:val="normaltextrun"/>
          <w:rFonts w:ascii="Calibri" w:hAnsi="Calibri" w:cs="Calibri"/>
          <w:sz w:val="22"/>
          <w:szCs w:val="22"/>
        </w:rPr>
        <w:t xml:space="preserve">, Peter Cattee (Chairman), Jas Heer, Tricia Kennerley, </w:t>
      </w:r>
      <w:proofErr w:type="spellStart"/>
      <w:r w:rsidR="119B476F" w:rsidRPr="119B476F">
        <w:rPr>
          <w:rStyle w:val="normaltextrun"/>
          <w:rFonts w:ascii="Calibri" w:hAnsi="Calibri" w:cs="Calibri"/>
          <w:sz w:val="22"/>
          <w:szCs w:val="22"/>
        </w:rPr>
        <w:t>Ghada</w:t>
      </w:r>
      <w:proofErr w:type="spellEnd"/>
      <w:r w:rsidR="119B476F" w:rsidRPr="119B476F">
        <w:rPr>
          <w:rStyle w:val="normaltextrun"/>
          <w:rFonts w:ascii="Calibri" w:hAnsi="Calibri" w:cs="Calibri"/>
          <w:sz w:val="22"/>
          <w:szCs w:val="22"/>
        </w:rPr>
        <w:t xml:space="preserve"> Beal</w:t>
      </w:r>
      <w:r w:rsidRPr="119B476F">
        <w:rPr>
          <w:rStyle w:val="normaltextrun"/>
          <w:rFonts w:ascii="Calibri" w:hAnsi="Calibri" w:cs="Calibri"/>
          <w:sz w:val="22"/>
          <w:szCs w:val="22"/>
        </w:rPr>
        <w:t>, Has Modi, Bharat Patel, </w:t>
      </w:r>
      <w:r w:rsidR="0DD5A373" w:rsidRPr="119B476F">
        <w:rPr>
          <w:rStyle w:val="normaltextrun"/>
          <w:rFonts w:ascii="Calibri" w:hAnsi="Calibri" w:cs="Calibri"/>
          <w:sz w:val="22"/>
          <w:szCs w:val="22"/>
        </w:rPr>
        <w:t xml:space="preserve">Prakash Patel, </w:t>
      </w:r>
      <w:r w:rsidRPr="119B476F">
        <w:rPr>
          <w:rStyle w:val="normaltextrun"/>
          <w:rFonts w:ascii="Calibri" w:hAnsi="Calibri" w:cs="Calibri"/>
          <w:sz w:val="22"/>
          <w:szCs w:val="22"/>
        </w:rPr>
        <w:t>Adrian Price, Anil Sharma </w:t>
      </w:r>
    </w:p>
    <w:p w14:paraId="45E57CC9" w14:textId="77777777" w:rsidR="0010343E" w:rsidRDefault="0010343E" w:rsidP="0010343E">
      <w:pPr>
        <w:pStyle w:val="paragraph"/>
        <w:spacing w:before="0" w:beforeAutospacing="0" w:after="0" w:afterAutospacing="0"/>
        <w:ind w:left="1125" w:right="1125"/>
        <w:textAlignment w:val="baseline"/>
        <w:rPr>
          <w:rFonts w:ascii="Segoe UI" w:hAnsi="Segoe UI" w:cs="Segoe UI"/>
          <w:sz w:val="18"/>
          <w:szCs w:val="18"/>
        </w:rPr>
      </w:pPr>
      <w:r>
        <w:rPr>
          <w:rStyle w:val="eop"/>
          <w:rFonts w:ascii="Calibri" w:hAnsi="Calibri" w:cs="Calibri"/>
          <w:sz w:val="22"/>
          <w:szCs w:val="22"/>
        </w:rPr>
        <w:t> </w:t>
      </w:r>
    </w:p>
    <w:p w14:paraId="0FF107DC" w14:textId="3CDB59C3" w:rsidR="0010343E" w:rsidRDefault="0010343E" w:rsidP="059CC1CF">
      <w:pPr>
        <w:pStyle w:val="paragraph"/>
        <w:spacing w:before="0" w:beforeAutospacing="0" w:after="0" w:afterAutospacing="0"/>
        <w:ind w:right="1125"/>
        <w:textAlignment w:val="baseline"/>
        <w:rPr>
          <w:rFonts w:ascii="Segoe UI" w:hAnsi="Segoe UI" w:cs="Segoe UI"/>
          <w:sz w:val="18"/>
          <w:szCs w:val="18"/>
        </w:rPr>
      </w:pPr>
      <w:r w:rsidRPr="059CC1CF">
        <w:rPr>
          <w:rStyle w:val="normaltextrun"/>
          <w:rFonts w:ascii="Calibri" w:hAnsi="Calibri" w:cs="Calibri"/>
          <w:b/>
          <w:bCs/>
          <w:color w:val="5B518E"/>
          <w:sz w:val="22"/>
          <w:szCs w:val="22"/>
        </w:rPr>
        <w:t>In attendance: </w:t>
      </w:r>
      <w:r w:rsidRPr="059CC1CF">
        <w:rPr>
          <w:rStyle w:val="normaltextrun"/>
          <w:rFonts w:ascii="Calibri" w:hAnsi="Calibri" w:cs="Calibri"/>
          <w:sz w:val="22"/>
          <w:szCs w:val="22"/>
        </w:rPr>
        <w:t>Mike Dent, Jack Cresswell, Rob Thomas</w:t>
      </w:r>
      <w:r w:rsidRPr="059CC1CF">
        <w:rPr>
          <w:rStyle w:val="eop"/>
          <w:rFonts w:ascii="Calibri" w:hAnsi="Calibri" w:cs="Calibri"/>
          <w:sz w:val="22"/>
          <w:szCs w:val="22"/>
        </w:rPr>
        <w:t> </w:t>
      </w:r>
    </w:p>
    <w:p w14:paraId="2CC7386C" w14:textId="77777777" w:rsidR="0010343E" w:rsidRDefault="0010343E" w:rsidP="0010343E">
      <w:pPr>
        <w:pStyle w:val="paragraph"/>
        <w:spacing w:before="0" w:beforeAutospacing="0" w:after="0" w:afterAutospacing="0"/>
        <w:ind w:left="1125" w:right="1125"/>
        <w:textAlignment w:val="baseline"/>
        <w:rPr>
          <w:rFonts w:ascii="Segoe UI" w:hAnsi="Segoe UI" w:cs="Segoe UI"/>
          <w:sz w:val="18"/>
          <w:szCs w:val="18"/>
        </w:rPr>
      </w:pPr>
      <w:r w:rsidRPr="119B476F">
        <w:rPr>
          <w:rStyle w:val="eop"/>
          <w:rFonts w:ascii="Calibri" w:hAnsi="Calibri" w:cs="Calibri"/>
          <w:sz w:val="22"/>
          <w:szCs w:val="22"/>
        </w:rPr>
        <w:t> </w:t>
      </w:r>
    </w:p>
    <w:p w14:paraId="315ECA9D" w14:textId="77777777" w:rsidR="00C05F39" w:rsidRDefault="00C05F39" w:rsidP="000F5489">
      <w:pPr>
        <w:pStyle w:val="paragraph"/>
        <w:spacing w:before="0" w:beforeAutospacing="0" w:after="0" w:afterAutospacing="0"/>
        <w:textAlignment w:val="baseline"/>
        <w:rPr>
          <w:rStyle w:val="normaltextrun"/>
          <w:rFonts w:ascii="Calibri" w:hAnsi="Calibri" w:cs="Calibri"/>
          <w:sz w:val="22"/>
          <w:szCs w:val="22"/>
        </w:rPr>
      </w:pPr>
    </w:p>
    <w:p w14:paraId="6AF99E48" w14:textId="1F1BF7AD" w:rsidR="0010343E" w:rsidRDefault="0010343E" w:rsidP="0010343E">
      <w:pPr>
        <w:pStyle w:val="paragraph"/>
        <w:numPr>
          <w:ilvl w:val="0"/>
          <w:numId w:val="18"/>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Welcome from Chair</w:t>
      </w:r>
      <w:r>
        <w:rPr>
          <w:rStyle w:val="eop"/>
          <w:rFonts w:ascii="Calibri" w:hAnsi="Calibri" w:cs="Calibri"/>
          <w:sz w:val="22"/>
          <w:szCs w:val="22"/>
        </w:rPr>
        <w:t> </w:t>
      </w:r>
    </w:p>
    <w:p w14:paraId="2030BB48" w14:textId="77777777" w:rsidR="0010343E" w:rsidRDefault="0010343E" w:rsidP="0010343E">
      <w:pPr>
        <w:pStyle w:val="paragraph"/>
        <w:spacing w:before="0" w:beforeAutospacing="0" w:after="0" w:afterAutospacing="0"/>
        <w:ind w:left="720"/>
        <w:textAlignment w:val="baseline"/>
        <w:rPr>
          <w:rFonts w:ascii="Calibri" w:hAnsi="Calibri" w:cs="Calibri"/>
          <w:sz w:val="22"/>
          <w:szCs w:val="22"/>
        </w:rPr>
      </w:pPr>
    </w:p>
    <w:p w14:paraId="3E2F7095" w14:textId="6FC17D34" w:rsidR="0010343E" w:rsidRPr="0010343E" w:rsidRDefault="0010343E" w:rsidP="0010343E">
      <w:pPr>
        <w:pStyle w:val="paragraph"/>
        <w:numPr>
          <w:ilvl w:val="0"/>
          <w:numId w:val="18"/>
        </w:numPr>
        <w:spacing w:before="0" w:beforeAutospacing="0" w:after="0" w:afterAutospacing="0"/>
        <w:textAlignment w:val="baseline"/>
        <w:rPr>
          <w:rStyle w:val="normaltextrun"/>
          <w:rFonts w:ascii="Calibri" w:hAnsi="Calibri" w:cs="Calibri"/>
          <w:sz w:val="22"/>
          <w:szCs w:val="22"/>
        </w:rPr>
      </w:pPr>
      <w:r w:rsidRPr="0010343E">
        <w:rPr>
          <w:rStyle w:val="normaltextrun"/>
          <w:rFonts w:ascii="Calibri" w:hAnsi="Calibri" w:cs="Calibri"/>
          <w:sz w:val="22"/>
          <w:szCs w:val="22"/>
        </w:rPr>
        <w:t>Apologies for absence</w:t>
      </w:r>
      <w:r w:rsidRPr="0010343E">
        <w:rPr>
          <w:rStyle w:val="eop"/>
          <w:rFonts w:ascii="Calibri" w:hAnsi="Calibri" w:cs="Calibri"/>
          <w:sz w:val="22"/>
          <w:szCs w:val="22"/>
        </w:rPr>
        <w:t> </w:t>
      </w:r>
      <w:r>
        <w:rPr>
          <w:rStyle w:val="eop"/>
          <w:rFonts w:ascii="Calibri" w:hAnsi="Calibri" w:cs="Calibri"/>
          <w:sz w:val="22"/>
          <w:szCs w:val="22"/>
        </w:rPr>
        <w:br/>
      </w:r>
    </w:p>
    <w:p w14:paraId="083B5D91" w14:textId="68813BCC" w:rsidR="0010343E" w:rsidRDefault="0010343E" w:rsidP="0010343E">
      <w:pPr>
        <w:pStyle w:val="paragraph"/>
        <w:numPr>
          <w:ilvl w:val="0"/>
          <w:numId w:val="18"/>
        </w:numPr>
        <w:spacing w:before="0" w:beforeAutospacing="0" w:after="0" w:afterAutospacing="0"/>
        <w:textAlignment w:val="baseline"/>
        <w:rPr>
          <w:rStyle w:val="eop"/>
          <w:rFonts w:ascii="Calibri" w:hAnsi="Calibri" w:cs="Calibri"/>
          <w:sz w:val="22"/>
          <w:szCs w:val="22"/>
        </w:rPr>
      </w:pPr>
      <w:r w:rsidRPr="0010343E">
        <w:rPr>
          <w:rStyle w:val="normaltextrun"/>
          <w:rFonts w:ascii="Calibri" w:hAnsi="Calibri" w:cs="Calibri"/>
          <w:sz w:val="22"/>
          <w:szCs w:val="22"/>
        </w:rPr>
        <w:t>Declarations or conflicts of interest</w:t>
      </w:r>
      <w:r w:rsidRPr="0010343E">
        <w:rPr>
          <w:rStyle w:val="eop"/>
          <w:rFonts w:ascii="Calibri" w:hAnsi="Calibri" w:cs="Calibri"/>
          <w:sz w:val="22"/>
          <w:szCs w:val="22"/>
        </w:rPr>
        <w:t> </w:t>
      </w:r>
    </w:p>
    <w:p w14:paraId="40DFDCD2" w14:textId="77777777" w:rsidR="0010343E" w:rsidRDefault="0010343E" w:rsidP="0010343E">
      <w:pPr>
        <w:pStyle w:val="paragraph"/>
        <w:spacing w:before="0" w:beforeAutospacing="0" w:after="0" w:afterAutospacing="0"/>
        <w:ind w:left="720"/>
        <w:textAlignment w:val="baseline"/>
        <w:rPr>
          <w:rFonts w:ascii="Calibri" w:hAnsi="Calibri" w:cs="Calibri"/>
          <w:sz w:val="22"/>
          <w:szCs w:val="22"/>
        </w:rPr>
      </w:pPr>
    </w:p>
    <w:p w14:paraId="73B85AB2" w14:textId="1FE505B8" w:rsidR="0010343E" w:rsidRPr="0010343E" w:rsidRDefault="0010343E" w:rsidP="059CC1CF">
      <w:pPr>
        <w:pStyle w:val="paragraph"/>
        <w:numPr>
          <w:ilvl w:val="0"/>
          <w:numId w:val="18"/>
        </w:numPr>
        <w:spacing w:before="0" w:beforeAutospacing="0" w:after="0" w:afterAutospacing="0"/>
        <w:textAlignment w:val="baseline"/>
        <w:rPr>
          <w:rFonts w:ascii="Calibri" w:hAnsi="Calibri" w:cs="Calibri"/>
          <w:sz w:val="22"/>
          <w:szCs w:val="22"/>
        </w:rPr>
      </w:pPr>
      <w:r w:rsidRPr="059CC1CF">
        <w:rPr>
          <w:rStyle w:val="normaltextrun"/>
          <w:rFonts w:ascii="Calibri" w:hAnsi="Calibri" w:cs="Calibri"/>
          <w:sz w:val="22"/>
          <w:szCs w:val="22"/>
        </w:rPr>
        <w:t>Minutes of last meeting </w:t>
      </w:r>
      <w:r w:rsidRPr="059CC1CF">
        <w:rPr>
          <w:rStyle w:val="normaltextrun"/>
          <w:rFonts w:ascii="Calibri" w:hAnsi="Calibri" w:cs="Calibri"/>
          <w:b/>
          <w:bCs/>
          <w:sz w:val="22"/>
          <w:szCs w:val="22"/>
        </w:rPr>
        <w:t>(Confidential Appendix FCS 01/</w:t>
      </w:r>
      <w:r w:rsidR="002C1170" w:rsidRPr="059CC1CF">
        <w:rPr>
          <w:rStyle w:val="normaltextrun"/>
          <w:rFonts w:ascii="Calibri" w:hAnsi="Calibri" w:cs="Calibri"/>
          <w:b/>
          <w:bCs/>
          <w:sz w:val="22"/>
          <w:szCs w:val="22"/>
        </w:rPr>
        <w:t>07</w:t>
      </w:r>
      <w:r w:rsidRPr="059CC1CF">
        <w:rPr>
          <w:rStyle w:val="normaltextrun"/>
          <w:rFonts w:ascii="Calibri" w:hAnsi="Calibri" w:cs="Calibri"/>
          <w:b/>
          <w:bCs/>
          <w:sz w:val="22"/>
          <w:szCs w:val="22"/>
        </w:rPr>
        <w:t>/2</w:t>
      </w:r>
      <w:r w:rsidR="002C1170" w:rsidRPr="059CC1CF">
        <w:rPr>
          <w:rStyle w:val="normaltextrun"/>
          <w:rFonts w:ascii="Calibri" w:hAnsi="Calibri" w:cs="Calibri"/>
          <w:b/>
          <w:bCs/>
          <w:sz w:val="22"/>
          <w:szCs w:val="22"/>
        </w:rPr>
        <w:t>2</w:t>
      </w:r>
      <w:r w:rsidRPr="059CC1CF">
        <w:rPr>
          <w:rStyle w:val="normaltextrun"/>
          <w:rFonts w:ascii="Calibri" w:hAnsi="Calibri" w:cs="Calibri"/>
          <w:b/>
          <w:bCs/>
          <w:sz w:val="22"/>
          <w:szCs w:val="22"/>
        </w:rPr>
        <w:t>) </w:t>
      </w:r>
      <w:r w:rsidRPr="059CC1CF">
        <w:rPr>
          <w:rStyle w:val="normaltextrun"/>
          <w:rFonts w:ascii="Calibri" w:hAnsi="Calibri" w:cs="Calibri"/>
          <w:sz w:val="22"/>
          <w:szCs w:val="22"/>
        </w:rPr>
        <w:t>and matters arising</w:t>
      </w:r>
      <w:r w:rsidRPr="059CC1CF">
        <w:rPr>
          <w:rStyle w:val="eop"/>
          <w:rFonts w:ascii="Calibri" w:hAnsi="Calibri" w:cs="Calibri"/>
          <w:sz w:val="22"/>
          <w:szCs w:val="22"/>
        </w:rPr>
        <w:t> </w:t>
      </w:r>
    </w:p>
    <w:p w14:paraId="027C4731" w14:textId="77777777" w:rsidR="0010343E" w:rsidRDefault="0010343E" w:rsidP="0010343E">
      <w:pPr>
        <w:pStyle w:val="paragraph"/>
        <w:spacing w:before="0" w:beforeAutospacing="0" w:after="0" w:afterAutospacing="0"/>
        <w:ind w:left="1125" w:right="1125"/>
        <w:textAlignment w:val="baseline"/>
        <w:rPr>
          <w:rFonts w:ascii="Segoe UI" w:hAnsi="Segoe UI" w:cs="Segoe UI"/>
          <w:sz w:val="18"/>
          <w:szCs w:val="18"/>
        </w:rPr>
      </w:pPr>
      <w:r>
        <w:rPr>
          <w:rStyle w:val="eop"/>
          <w:rFonts w:ascii="Calibri" w:hAnsi="Calibri" w:cs="Calibri"/>
          <w:sz w:val="22"/>
          <w:szCs w:val="22"/>
        </w:rPr>
        <w:t> </w:t>
      </w:r>
    </w:p>
    <w:p w14:paraId="74C3E542" w14:textId="77777777" w:rsidR="0010343E" w:rsidRDefault="354DCBBE" w:rsidP="6B3340CB">
      <w:pPr>
        <w:pStyle w:val="paragraph"/>
        <w:spacing w:before="0" w:beforeAutospacing="0" w:after="0" w:afterAutospacing="0"/>
        <w:ind w:right="1125"/>
        <w:textAlignment w:val="baseline"/>
        <w:rPr>
          <w:rStyle w:val="eop"/>
          <w:rFonts w:ascii="Calibri" w:hAnsi="Calibri" w:cs="Calibri"/>
          <w:color w:val="5B518E"/>
          <w:sz w:val="22"/>
          <w:szCs w:val="22"/>
        </w:rPr>
      </w:pPr>
      <w:r w:rsidRPr="6B3340CB">
        <w:rPr>
          <w:rStyle w:val="normaltextrun"/>
          <w:rFonts w:ascii="Calibri" w:hAnsi="Calibri" w:cs="Calibri"/>
          <w:b/>
          <w:bCs/>
          <w:color w:val="5B518E"/>
          <w:sz w:val="22"/>
          <w:szCs w:val="22"/>
        </w:rPr>
        <w:t>REPORTS</w:t>
      </w:r>
      <w:r w:rsidRPr="6B3340CB">
        <w:rPr>
          <w:rStyle w:val="eop"/>
          <w:rFonts w:ascii="Calibri" w:hAnsi="Calibri" w:cs="Calibri"/>
          <w:color w:val="5B518E"/>
          <w:sz w:val="22"/>
          <w:szCs w:val="22"/>
        </w:rPr>
        <w:t> </w:t>
      </w:r>
    </w:p>
    <w:p w14:paraId="3D67A4E8" w14:textId="77777777" w:rsidR="004F5BE9" w:rsidRDefault="004F5BE9" w:rsidP="6B3340CB">
      <w:pPr>
        <w:pStyle w:val="paragraph"/>
        <w:spacing w:before="0" w:beforeAutospacing="0" w:after="0" w:afterAutospacing="0"/>
        <w:ind w:right="1125"/>
        <w:textAlignment w:val="baseline"/>
        <w:rPr>
          <w:rStyle w:val="eop"/>
          <w:rFonts w:ascii="Calibri" w:hAnsi="Calibri" w:cs="Calibri"/>
          <w:color w:val="5B518E"/>
          <w:sz w:val="22"/>
          <w:szCs w:val="22"/>
        </w:rPr>
      </w:pPr>
    </w:p>
    <w:p w14:paraId="0004CA98" w14:textId="392FAB56" w:rsidR="6F757EB3" w:rsidRPr="00E813F9" w:rsidRDefault="0A36CF5D" w:rsidP="6B3340CB">
      <w:pPr>
        <w:pStyle w:val="paragraph"/>
        <w:numPr>
          <w:ilvl w:val="0"/>
          <w:numId w:val="18"/>
        </w:numPr>
        <w:spacing w:before="0" w:beforeAutospacing="0" w:after="0" w:afterAutospacing="0"/>
        <w:rPr>
          <w:rStyle w:val="normaltextrun"/>
          <w:rFonts w:ascii="Calibri" w:hAnsi="Calibri" w:cs="Calibri"/>
          <w:sz w:val="22"/>
          <w:szCs w:val="22"/>
        </w:rPr>
      </w:pPr>
      <w:r w:rsidRPr="6B3340CB">
        <w:rPr>
          <w:rStyle w:val="normaltextrun"/>
          <w:rFonts w:ascii="Calibri" w:hAnsi="Calibri" w:cs="Calibri"/>
          <w:sz w:val="22"/>
          <w:szCs w:val="22"/>
        </w:rPr>
        <w:t xml:space="preserve">CPCF </w:t>
      </w:r>
      <w:r w:rsidR="0EA0B041" w:rsidRPr="6B3340CB">
        <w:rPr>
          <w:rStyle w:val="normaltextrun"/>
          <w:rFonts w:ascii="Calibri" w:hAnsi="Calibri" w:cs="Calibri"/>
          <w:sz w:val="22"/>
          <w:szCs w:val="22"/>
        </w:rPr>
        <w:t>negotiations</w:t>
      </w:r>
    </w:p>
    <w:p w14:paraId="48E7E4B2" w14:textId="250DC301" w:rsidR="00426388" w:rsidRDefault="1A962B59" w:rsidP="059CC1CF">
      <w:pPr>
        <w:pStyle w:val="paragraph"/>
        <w:numPr>
          <w:ilvl w:val="1"/>
          <w:numId w:val="18"/>
        </w:numPr>
        <w:spacing w:before="0" w:beforeAutospacing="0" w:after="0" w:afterAutospacing="0"/>
        <w:rPr>
          <w:rStyle w:val="normaltextrun"/>
          <w:rFonts w:asciiTheme="minorHAnsi" w:eastAsiaTheme="minorEastAsia" w:hAnsiTheme="minorHAnsi" w:cstheme="minorBidi"/>
        </w:rPr>
      </w:pPr>
      <w:r w:rsidRPr="059CC1CF">
        <w:rPr>
          <w:rStyle w:val="normaltextrun"/>
          <w:rFonts w:ascii="Calibri" w:hAnsi="Calibri" w:cs="Calibri"/>
          <w:sz w:val="22"/>
          <w:szCs w:val="22"/>
        </w:rPr>
        <w:t xml:space="preserve">Clinical </w:t>
      </w:r>
      <w:r w:rsidR="008D6F1B" w:rsidRPr="059CC1CF">
        <w:rPr>
          <w:rStyle w:val="normaltextrun"/>
          <w:rFonts w:ascii="Calibri" w:hAnsi="Calibri" w:cs="Calibri"/>
          <w:sz w:val="22"/>
          <w:szCs w:val="22"/>
        </w:rPr>
        <w:t>s</w:t>
      </w:r>
      <w:r w:rsidRPr="059CC1CF">
        <w:rPr>
          <w:rStyle w:val="normaltextrun"/>
          <w:rFonts w:ascii="Calibri" w:hAnsi="Calibri" w:cs="Calibri"/>
          <w:sz w:val="22"/>
          <w:szCs w:val="22"/>
        </w:rPr>
        <w:t xml:space="preserve">ervices </w:t>
      </w:r>
      <w:r w:rsidR="008D6F1B" w:rsidRPr="059CC1CF">
        <w:rPr>
          <w:rStyle w:val="normaltextrun"/>
          <w:rFonts w:ascii="Calibri" w:hAnsi="Calibri" w:cs="Calibri"/>
          <w:sz w:val="22"/>
          <w:szCs w:val="22"/>
        </w:rPr>
        <w:t xml:space="preserve">fee setting </w:t>
      </w:r>
      <w:r w:rsidR="002C1170" w:rsidRPr="059CC1CF">
        <w:rPr>
          <w:rStyle w:val="normaltextrun"/>
          <w:rFonts w:ascii="Calibri" w:hAnsi="Calibri" w:cs="Calibri"/>
          <w:b/>
          <w:bCs/>
          <w:sz w:val="22"/>
          <w:szCs w:val="22"/>
        </w:rPr>
        <w:t>(</w:t>
      </w:r>
      <w:r w:rsidR="007D324E" w:rsidRPr="059CC1CF">
        <w:rPr>
          <w:rStyle w:val="normaltextrun"/>
          <w:rFonts w:ascii="Calibri" w:hAnsi="Calibri" w:cs="Calibri"/>
          <w:b/>
          <w:bCs/>
          <w:sz w:val="22"/>
          <w:szCs w:val="22"/>
        </w:rPr>
        <w:t xml:space="preserve">Confidential </w:t>
      </w:r>
      <w:r w:rsidR="007D324E" w:rsidRPr="00BD5062">
        <w:rPr>
          <w:rStyle w:val="normaltextrun"/>
          <w:rFonts w:ascii="Calibri" w:hAnsi="Calibri" w:cs="Calibri"/>
          <w:b/>
          <w:bCs/>
          <w:sz w:val="22"/>
          <w:szCs w:val="22"/>
        </w:rPr>
        <w:t>v</w:t>
      </w:r>
      <w:r w:rsidR="002C1170" w:rsidRPr="00BD5062">
        <w:rPr>
          <w:rStyle w:val="normaltextrun"/>
          <w:rFonts w:ascii="Calibri" w:hAnsi="Calibri" w:cs="Calibri"/>
          <w:b/>
          <w:bCs/>
          <w:sz w:val="22"/>
          <w:szCs w:val="22"/>
        </w:rPr>
        <w:t>erbal report</w:t>
      </w:r>
      <w:r w:rsidR="002C1170" w:rsidRPr="059CC1CF">
        <w:rPr>
          <w:rStyle w:val="normaltextrun"/>
          <w:rFonts w:ascii="Calibri" w:hAnsi="Calibri" w:cs="Calibri"/>
          <w:b/>
          <w:bCs/>
          <w:sz w:val="22"/>
          <w:szCs w:val="22"/>
        </w:rPr>
        <w:t>)</w:t>
      </w:r>
    </w:p>
    <w:p w14:paraId="2B6441EF" w14:textId="20DBBEA0" w:rsidR="00737EBF" w:rsidRPr="00E3682A" w:rsidRDefault="001E1063" w:rsidP="059CC1CF">
      <w:pPr>
        <w:pStyle w:val="paragraph"/>
        <w:numPr>
          <w:ilvl w:val="1"/>
          <w:numId w:val="18"/>
        </w:numPr>
        <w:spacing w:before="0" w:beforeAutospacing="0" w:after="0" w:afterAutospacing="0"/>
        <w:rPr>
          <w:rStyle w:val="normaltextrun"/>
          <w:rFonts w:asciiTheme="minorHAnsi" w:eastAsiaTheme="minorEastAsia" w:hAnsiTheme="minorHAnsi" w:cstheme="minorBidi"/>
          <w:sz w:val="22"/>
          <w:szCs w:val="22"/>
        </w:rPr>
      </w:pPr>
      <w:r w:rsidRPr="059CC1CF">
        <w:rPr>
          <w:rStyle w:val="normaltextrun"/>
          <w:rFonts w:asciiTheme="minorHAnsi" w:eastAsiaTheme="minorEastAsia" w:hAnsiTheme="minorHAnsi" w:cstheme="minorBidi"/>
          <w:sz w:val="22"/>
          <w:szCs w:val="22"/>
        </w:rPr>
        <w:t>Primary care contract</w:t>
      </w:r>
      <w:r w:rsidR="00A04D96" w:rsidRPr="059CC1CF">
        <w:rPr>
          <w:rStyle w:val="normaltextrun"/>
          <w:rFonts w:asciiTheme="minorHAnsi" w:eastAsiaTheme="minorEastAsia" w:hAnsiTheme="minorHAnsi" w:cstheme="minorBidi"/>
          <w:sz w:val="22"/>
          <w:szCs w:val="22"/>
        </w:rPr>
        <w:t xml:space="preserve">s </w:t>
      </w:r>
      <w:r w:rsidR="00EB3D9A">
        <w:rPr>
          <w:rStyle w:val="normaltextrun"/>
          <w:rFonts w:asciiTheme="minorHAnsi" w:eastAsiaTheme="minorEastAsia" w:hAnsiTheme="minorHAnsi" w:cstheme="minorBidi"/>
          <w:sz w:val="22"/>
          <w:szCs w:val="22"/>
        </w:rPr>
        <w:t>update</w:t>
      </w:r>
      <w:r w:rsidR="00A04D96" w:rsidRPr="059CC1CF">
        <w:rPr>
          <w:rStyle w:val="normaltextrun"/>
          <w:rFonts w:asciiTheme="minorHAnsi" w:eastAsiaTheme="minorEastAsia" w:hAnsiTheme="minorHAnsi" w:cstheme="minorBidi"/>
          <w:sz w:val="22"/>
          <w:szCs w:val="22"/>
        </w:rPr>
        <w:t xml:space="preserve"> </w:t>
      </w:r>
      <w:r w:rsidR="00E3682A" w:rsidRPr="059CC1CF">
        <w:rPr>
          <w:rStyle w:val="normaltextrun"/>
          <w:rFonts w:asciiTheme="minorHAnsi" w:eastAsiaTheme="minorEastAsia" w:hAnsiTheme="minorHAnsi" w:cstheme="minorBidi"/>
          <w:sz w:val="22"/>
          <w:szCs w:val="22"/>
        </w:rPr>
        <w:t>(</w:t>
      </w:r>
      <w:r w:rsidR="001E3925" w:rsidRPr="059CC1CF">
        <w:rPr>
          <w:rStyle w:val="normaltextrun"/>
          <w:rFonts w:asciiTheme="minorHAnsi" w:eastAsiaTheme="minorEastAsia" w:hAnsiTheme="minorHAnsi" w:cstheme="minorBidi"/>
          <w:b/>
          <w:bCs/>
          <w:sz w:val="22"/>
          <w:szCs w:val="22"/>
        </w:rPr>
        <w:t xml:space="preserve">Confidential </w:t>
      </w:r>
      <w:r w:rsidR="00F3666F" w:rsidRPr="059CC1CF">
        <w:rPr>
          <w:rStyle w:val="normaltextrun"/>
          <w:rFonts w:asciiTheme="minorHAnsi" w:eastAsiaTheme="minorEastAsia" w:hAnsiTheme="minorHAnsi" w:cstheme="minorBidi"/>
          <w:b/>
          <w:bCs/>
          <w:sz w:val="22"/>
          <w:szCs w:val="22"/>
        </w:rPr>
        <w:t xml:space="preserve">Appendix FCS </w:t>
      </w:r>
      <w:r w:rsidR="00A07DE3" w:rsidRPr="059CC1CF">
        <w:rPr>
          <w:rStyle w:val="normaltextrun"/>
          <w:rFonts w:asciiTheme="minorHAnsi" w:eastAsiaTheme="minorEastAsia" w:hAnsiTheme="minorHAnsi" w:cstheme="minorBidi"/>
          <w:b/>
          <w:bCs/>
          <w:sz w:val="22"/>
          <w:szCs w:val="22"/>
        </w:rPr>
        <w:t>02</w:t>
      </w:r>
      <w:r w:rsidR="00E3682A" w:rsidRPr="059CC1CF">
        <w:rPr>
          <w:rStyle w:val="normaltextrun"/>
          <w:rFonts w:asciiTheme="minorHAnsi" w:eastAsiaTheme="minorEastAsia" w:hAnsiTheme="minorHAnsi" w:cstheme="minorBidi"/>
          <w:b/>
          <w:bCs/>
          <w:sz w:val="22"/>
          <w:szCs w:val="22"/>
        </w:rPr>
        <w:t>/07/22)</w:t>
      </w:r>
    </w:p>
    <w:p w14:paraId="300A6BCB" w14:textId="5B8E70AD" w:rsidR="059CC1CF" w:rsidRDefault="059CC1CF" w:rsidP="059CC1CF">
      <w:pPr>
        <w:pStyle w:val="paragraph"/>
        <w:numPr>
          <w:ilvl w:val="1"/>
          <w:numId w:val="18"/>
        </w:numPr>
        <w:spacing w:before="0" w:beforeAutospacing="0" w:after="0" w:afterAutospacing="0"/>
        <w:rPr>
          <w:rStyle w:val="normaltextrun"/>
          <w:rFonts w:asciiTheme="minorHAnsi" w:eastAsiaTheme="minorEastAsia" w:hAnsiTheme="minorHAnsi" w:cstheme="minorBidi"/>
          <w:sz w:val="22"/>
          <w:szCs w:val="22"/>
        </w:rPr>
      </w:pPr>
      <w:r w:rsidRPr="059CC1CF">
        <w:rPr>
          <w:rStyle w:val="normaltextrun"/>
          <w:rFonts w:asciiTheme="minorHAnsi" w:eastAsiaTheme="minorEastAsia" w:hAnsiTheme="minorHAnsi" w:cstheme="minorBidi"/>
          <w:sz w:val="22"/>
          <w:szCs w:val="22"/>
        </w:rPr>
        <w:t xml:space="preserve">Domiciles </w:t>
      </w:r>
      <w:r w:rsidR="001E1063" w:rsidRPr="059CC1CF">
        <w:rPr>
          <w:rStyle w:val="normaltextrun"/>
          <w:rFonts w:asciiTheme="minorHAnsi" w:eastAsiaTheme="minorEastAsia" w:hAnsiTheme="minorHAnsi" w:cstheme="minorBidi"/>
          <w:sz w:val="22"/>
          <w:szCs w:val="22"/>
        </w:rPr>
        <w:t>contract</w:t>
      </w:r>
      <w:r w:rsidR="00A04D96" w:rsidRPr="059CC1CF">
        <w:rPr>
          <w:rStyle w:val="normaltextrun"/>
          <w:rFonts w:asciiTheme="minorHAnsi" w:eastAsiaTheme="minorEastAsia" w:hAnsiTheme="minorHAnsi" w:cstheme="minorBidi"/>
          <w:sz w:val="22"/>
          <w:szCs w:val="22"/>
        </w:rPr>
        <w:t xml:space="preserve">s overview </w:t>
      </w:r>
      <w:r w:rsidR="00E3682A" w:rsidRPr="059CC1CF">
        <w:rPr>
          <w:rStyle w:val="normaltextrun"/>
          <w:rFonts w:asciiTheme="minorHAnsi" w:eastAsiaTheme="minorEastAsia" w:hAnsiTheme="minorHAnsi" w:cstheme="minorBidi"/>
          <w:sz w:val="22"/>
          <w:szCs w:val="22"/>
        </w:rPr>
        <w:t>(</w:t>
      </w:r>
      <w:r w:rsidR="001E3925" w:rsidRPr="059CC1CF">
        <w:rPr>
          <w:rStyle w:val="normaltextrun"/>
          <w:rFonts w:asciiTheme="minorHAnsi" w:eastAsiaTheme="minorEastAsia" w:hAnsiTheme="minorHAnsi" w:cstheme="minorBidi"/>
          <w:b/>
          <w:bCs/>
          <w:sz w:val="22"/>
          <w:szCs w:val="22"/>
        </w:rPr>
        <w:t xml:space="preserve">Confidential </w:t>
      </w:r>
      <w:r w:rsidR="00F3666F" w:rsidRPr="059CC1CF">
        <w:rPr>
          <w:rStyle w:val="normaltextrun"/>
          <w:rFonts w:asciiTheme="minorHAnsi" w:eastAsiaTheme="minorEastAsia" w:hAnsiTheme="minorHAnsi" w:cstheme="minorBidi"/>
          <w:b/>
          <w:bCs/>
          <w:sz w:val="22"/>
          <w:szCs w:val="22"/>
        </w:rPr>
        <w:t xml:space="preserve">Appendix FCS </w:t>
      </w:r>
      <w:r w:rsidR="00A07DE3" w:rsidRPr="059CC1CF">
        <w:rPr>
          <w:rStyle w:val="normaltextrun"/>
          <w:rFonts w:asciiTheme="minorHAnsi" w:eastAsiaTheme="minorEastAsia" w:hAnsiTheme="minorHAnsi" w:cstheme="minorBidi"/>
          <w:b/>
          <w:bCs/>
          <w:sz w:val="22"/>
          <w:szCs w:val="22"/>
        </w:rPr>
        <w:t>03</w:t>
      </w:r>
      <w:r w:rsidR="00E3682A" w:rsidRPr="059CC1CF">
        <w:rPr>
          <w:rStyle w:val="normaltextrun"/>
          <w:rFonts w:asciiTheme="minorHAnsi" w:eastAsiaTheme="minorEastAsia" w:hAnsiTheme="minorHAnsi" w:cstheme="minorBidi"/>
          <w:b/>
          <w:bCs/>
          <w:sz w:val="22"/>
          <w:szCs w:val="22"/>
        </w:rPr>
        <w:t>/07/22)</w:t>
      </w:r>
    </w:p>
    <w:p w14:paraId="1A3F199B" w14:textId="77777777" w:rsidR="0010343E" w:rsidRDefault="354DCBBE" w:rsidP="6B3340CB">
      <w:pPr>
        <w:pStyle w:val="paragraph"/>
        <w:spacing w:before="0" w:beforeAutospacing="0" w:after="0" w:afterAutospacing="0"/>
        <w:ind w:left="1125" w:right="1125"/>
        <w:textAlignment w:val="baseline"/>
        <w:rPr>
          <w:rFonts w:ascii="Segoe UI" w:hAnsi="Segoe UI" w:cs="Segoe UI"/>
          <w:sz w:val="18"/>
          <w:szCs w:val="18"/>
        </w:rPr>
      </w:pPr>
      <w:r w:rsidRPr="6B3340CB">
        <w:rPr>
          <w:rStyle w:val="eop"/>
          <w:rFonts w:ascii="Calibri" w:hAnsi="Calibri" w:cs="Calibri"/>
          <w:sz w:val="22"/>
          <w:szCs w:val="22"/>
        </w:rPr>
        <w:t> </w:t>
      </w:r>
    </w:p>
    <w:p w14:paraId="43BE5477" w14:textId="6D0E3870" w:rsidR="0010343E" w:rsidRPr="007616D0" w:rsidRDefault="354DCBBE" w:rsidP="059CC1CF">
      <w:pPr>
        <w:pStyle w:val="paragraph"/>
        <w:numPr>
          <w:ilvl w:val="0"/>
          <w:numId w:val="18"/>
        </w:numPr>
        <w:spacing w:before="0" w:beforeAutospacing="0" w:after="0" w:afterAutospacing="0"/>
        <w:textAlignment w:val="baseline"/>
        <w:rPr>
          <w:rFonts w:ascii="Calibri" w:hAnsi="Calibri" w:cs="Calibri"/>
          <w:sz w:val="22"/>
          <w:szCs w:val="22"/>
        </w:rPr>
      </w:pPr>
      <w:r w:rsidRPr="059CC1CF">
        <w:rPr>
          <w:rStyle w:val="normaltextrun"/>
          <w:rFonts w:ascii="Calibri" w:hAnsi="Calibri" w:cs="Calibri"/>
          <w:sz w:val="22"/>
          <w:szCs w:val="22"/>
        </w:rPr>
        <w:t>Remuneration</w:t>
      </w:r>
      <w:r w:rsidRPr="059CC1CF">
        <w:rPr>
          <w:rStyle w:val="eop"/>
          <w:rFonts w:ascii="Calibri" w:hAnsi="Calibri" w:cs="Calibri"/>
          <w:sz w:val="22"/>
          <w:szCs w:val="22"/>
        </w:rPr>
        <w:t> </w:t>
      </w:r>
      <w:r w:rsidR="341967FA" w:rsidRPr="059CC1CF">
        <w:rPr>
          <w:rStyle w:val="eop"/>
          <w:rFonts w:ascii="Calibri" w:hAnsi="Calibri" w:cs="Calibri"/>
          <w:sz w:val="22"/>
          <w:szCs w:val="22"/>
        </w:rPr>
        <w:t>and reimbursement</w:t>
      </w:r>
    </w:p>
    <w:p w14:paraId="56458CE5" w14:textId="67407ED2" w:rsidR="2C1103BF" w:rsidRDefault="2C1103BF" w:rsidP="059CC1CF">
      <w:pPr>
        <w:pStyle w:val="paragraph"/>
        <w:numPr>
          <w:ilvl w:val="0"/>
          <w:numId w:val="20"/>
        </w:numPr>
        <w:spacing w:before="0" w:beforeAutospacing="0" w:after="0" w:afterAutospacing="0"/>
        <w:rPr>
          <w:rStyle w:val="normaltextrun"/>
          <w:rFonts w:asciiTheme="minorHAnsi" w:eastAsiaTheme="minorEastAsia" w:hAnsiTheme="minorHAnsi" w:cstheme="minorBidi"/>
        </w:rPr>
      </w:pPr>
      <w:r w:rsidRPr="059CC1CF">
        <w:rPr>
          <w:rStyle w:val="normaltextrun"/>
          <w:rFonts w:ascii="Calibri" w:hAnsi="Calibri" w:cs="Calibri"/>
          <w:sz w:val="22"/>
          <w:szCs w:val="22"/>
        </w:rPr>
        <w:t xml:space="preserve">CPCF outturn </w:t>
      </w:r>
      <w:r w:rsidRPr="059CC1CF">
        <w:rPr>
          <w:rStyle w:val="normaltextrun"/>
          <w:rFonts w:ascii="Calibri" w:hAnsi="Calibri" w:cs="Calibri"/>
          <w:b/>
          <w:bCs/>
          <w:sz w:val="22"/>
          <w:szCs w:val="22"/>
        </w:rPr>
        <w:t xml:space="preserve">(Confidential Appendix FCS </w:t>
      </w:r>
      <w:r w:rsidR="00A07DE3" w:rsidRPr="059CC1CF">
        <w:rPr>
          <w:rStyle w:val="normaltextrun"/>
          <w:rFonts w:ascii="Calibri" w:hAnsi="Calibri" w:cs="Calibri"/>
          <w:b/>
          <w:bCs/>
          <w:sz w:val="22"/>
          <w:szCs w:val="22"/>
        </w:rPr>
        <w:t>04</w:t>
      </w:r>
      <w:r w:rsidRPr="059CC1CF">
        <w:rPr>
          <w:rStyle w:val="normaltextrun"/>
          <w:rFonts w:ascii="Calibri" w:hAnsi="Calibri" w:cs="Calibri"/>
          <w:b/>
          <w:bCs/>
          <w:sz w:val="22"/>
          <w:szCs w:val="22"/>
        </w:rPr>
        <w:t>/</w:t>
      </w:r>
      <w:r w:rsidR="00426388" w:rsidRPr="059CC1CF">
        <w:rPr>
          <w:rStyle w:val="normaltextrun"/>
          <w:rFonts w:ascii="Calibri" w:hAnsi="Calibri" w:cs="Calibri"/>
          <w:b/>
          <w:bCs/>
          <w:sz w:val="22"/>
          <w:szCs w:val="22"/>
        </w:rPr>
        <w:t>07</w:t>
      </w:r>
      <w:r w:rsidRPr="059CC1CF">
        <w:rPr>
          <w:rStyle w:val="normaltextrun"/>
          <w:rFonts w:ascii="Calibri" w:hAnsi="Calibri" w:cs="Calibri"/>
          <w:b/>
          <w:bCs/>
          <w:sz w:val="22"/>
          <w:szCs w:val="22"/>
        </w:rPr>
        <w:t>/2</w:t>
      </w:r>
      <w:r w:rsidR="002C1170" w:rsidRPr="059CC1CF">
        <w:rPr>
          <w:rStyle w:val="normaltextrun"/>
          <w:rFonts w:ascii="Calibri" w:hAnsi="Calibri" w:cs="Calibri"/>
          <w:b/>
          <w:bCs/>
          <w:sz w:val="22"/>
          <w:szCs w:val="22"/>
        </w:rPr>
        <w:t>2</w:t>
      </w:r>
      <w:r w:rsidRPr="059CC1CF">
        <w:rPr>
          <w:rStyle w:val="normaltextrun"/>
          <w:rFonts w:ascii="Calibri" w:hAnsi="Calibri" w:cs="Calibri"/>
          <w:b/>
          <w:bCs/>
          <w:sz w:val="22"/>
          <w:szCs w:val="22"/>
        </w:rPr>
        <w:t>)</w:t>
      </w:r>
    </w:p>
    <w:p w14:paraId="0D2C17A5" w14:textId="62BC43FF" w:rsidR="00607EBB" w:rsidRPr="00607EBB" w:rsidRDefault="2DBB18BC" w:rsidP="059CC1CF">
      <w:pPr>
        <w:pStyle w:val="paragraph"/>
        <w:numPr>
          <w:ilvl w:val="0"/>
          <w:numId w:val="20"/>
        </w:numPr>
        <w:spacing w:before="0" w:beforeAutospacing="0" w:after="0" w:afterAutospacing="0"/>
        <w:rPr>
          <w:rStyle w:val="normaltextrun"/>
          <w:rFonts w:asciiTheme="minorHAnsi" w:eastAsiaTheme="minorEastAsia" w:hAnsiTheme="minorHAnsi" w:cstheme="minorBidi"/>
        </w:rPr>
      </w:pPr>
      <w:r w:rsidRPr="059CC1CF">
        <w:rPr>
          <w:rStyle w:val="normaltextrun"/>
          <w:rFonts w:ascii="Calibri" w:hAnsi="Calibri" w:cs="Calibri"/>
          <w:sz w:val="22"/>
          <w:szCs w:val="22"/>
        </w:rPr>
        <w:t>Category M </w:t>
      </w:r>
      <w:r w:rsidR="00426388" w:rsidRPr="059CC1CF">
        <w:rPr>
          <w:rStyle w:val="normaltextrun"/>
          <w:rFonts w:ascii="Calibri" w:hAnsi="Calibri" w:cs="Calibri"/>
          <w:sz w:val="22"/>
          <w:szCs w:val="22"/>
        </w:rPr>
        <w:t xml:space="preserve">July </w:t>
      </w:r>
      <w:r w:rsidRPr="059CC1CF">
        <w:rPr>
          <w:rStyle w:val="normaltextrun"/>
          <w:rFonts w:ascii="Calibri" w:hAnsi="Calibri" w:cs="Calibri"/>
          <w:sz w:val="22"/>
          <w:szCs w:val="22"/>
        </w:rPr>
        <w:t>202</w:t>
      </w:r>
      <w:r w:rsidR="002C1170" w:rsidRPr="059CC1CF">
        <w:rPr>
          <w:rStyle w:val="normaltextrun"/>
          <w:rFonts w:ascii="Calibri" w:hAnsi="Calibri" w:cs="Calibri"/>
          <w:sz w:val="22"/>
          <w:szCs w:val="22"/>
        </w:rPr>
        <w:t>2</w:t>
      </w:r>
      <w:r w:rsidRPr="059CC1CF">
        <w:rPr>
          <w:rStyle w:val="normaltextrun"/>
          <w:rFonts w:ascii="Calibri" w:hAnsi="Calibri" w:cs="Calibri"/>
          <w:color w:val="0000FF"/>
          <w:sz w:val="22"/>
          <w:szCs w:val="22"/>
        </w:rPr>
        <w:t> </w:t>
      </w:r>
      <w:r w:rsidRPr="059CC1CF">
        <w:rPr>
          <w:rStyle w:val="normaltextrun"/>
          <w:rFonts w:ascii="Calibri" w:hAnsi="Calibri" w:cs="Calibri"/>
          <w:b/>
          <w:bCs/>
          <w:sz w:val="22"/>
          <w:szCs w:val="22"/>
        </w:rPr>
        <w:t>(Confidential Appendix FCS </w:t>
      </w:r>
      <w:r w:rsidR="00A07DE3" w:rsidRPr="059CC1CF">
        <w:rPr>
          <w:rStyle w:val="normaltextrun"/>
          <w:rFonts w:ascii="Calibri" w:hAnsi="Calibri" w:cs="Calibri"/>
          <w:b/>
          <w:bCs/>
          <w:sz w:val="22"/>
          <w:szCs w:val="22"/>
        </w:rPr>
        <w:t>05</w:t>
      </w:r>
      <w:r w:rsidRPr="059CC1CF">
        <w:rPr>
          <w:rStyle w:val="normaltextrun"/>
          <w:rFonts w:ascii="Calibri" w:hAnsi="Calibri" w:cs="Calibri"/>
          <w:b/>
          <w:bCs/>
          <w:sz w:val="22"/>
          <w:szCs w:val="22"/>
        </w:rPr>
        <w:t>/</w:t>
      </w:r>
      <w:r w:rsidR="002C1170" w:rsidRPr="059CC1CF">
        <w:rPr>
          <w:rStyle w:val="normaltextrun"/>
          <w:rFonts w:ascii="Calibri" w:hAnsi="Calibri" w:cs="Calibri"/>
          <w:b/>
          <w:bCs/>
          <w:sz w:val="22"/>
          <w:szCs w:val="22"/>
        </w:rPr>
        <w:t>07</w:t>
      </w:r>
      <w:r w:rsidRPr="059CC1CF">
        <w:rPr>
          <w:rStyle w:val="normaltextrun"/>
          <w:rFonts w:ascii="Calibri" w:hAnsi="Calibri" w:cs="Calibri"/>
          <w:b/>
          <w:bCs/>
          <w:sz w:val="22"/>
          <w:szCs w:val="22"/>
        </w:rPr>
        <w:t>/2</w:t>
      </w:r>
      <w:r w:rsidR="002C1170" w:rsidRPr="059CC1CF">
        <w:rPr>
          <w:rStyle w:val="normaltextrun"/>
          <w:rFonts w:ascii="Calibri" w:hAnsi="Calibri" w:cs="Calibri"/>
          <w:b/>
          <w:bCs/>
          <w:sz w:val="22"/>
          <w:szCs w:val="22"/>
        </w:rPr>
        <w:t>2</w:t>
      </w:r>
      <w:r w:rsidRPr="059CC1CF">
        <w:rPr>
          <w:rStyle w:val="normaltextrun"/>
          <w:rFonts w:ascii="Calibri" w:hAnsi="Calibri" w:cs="Calibri"/>
          <w:b/>
          <w:bCs/>
          <w:sz w:val="22"/>
          <w:szCs w:val="22"/>
        </w:rPr>
        <w:t>)</w:t>
      </w:r>
    </w:p>
    <w:p w14:paraId="166FE729" w14:textId="70FE451F" w:rsidR="007B2E33" w:rsidRDefault="2DBB18BC" w:rsidP="059CC1CF">
      <w:pPr>
        <w:pStyle w:val="paragraph"/>
        <w:numPr>
          <w:ilvl w:val="0"/>
          <w:numId w:val="20"/>
        </w:numPr>
        <w:spacing w:before="0" w:beforeAutospacing="0" w:after="0" w:afterAutospacing="0"/>
        <w:rPr>
          <w:rStyle w:val="normaltextrun"/>
          <w:rFonts w:asciiTheme="minorHAnsi" w:eastAsiaTheme="minorEastAsia" w:hAnsiTheme="minorHAnsi" w:cstheme="minorBidi"/>
        </w:rPr>
      </w:pPr>
      <w:r w:rsidRPr="059CC1CF">
        <w:rPr>
          <w:rStyle w:val="normaltextrun"/>
          <w:rFonts w:ascii="Calibri" w:hAnsi="Calibri" w:cs="Calibri"/>
          <w:sz w:val="22"/>
          <w:szCs w:val="22"/>
        </w:rPr>
        <w:t>Retained margin update </w:t>
      </w:r>
      <w:r w:rsidRPr="059CC1CF">
        <w:rPr>
          <w:rStyle w:val="normaltextrun"/>
          <w:rFonts w:ascii="Calibri" w:hAnsi="Calibri" w:cs="Calibri"/>
          <w:b/>
          <w:bCs/>
          <w:sz w:val="22"/>
          <w:szCs w:val="22"/>
        </w:rPr>
        <w:t>(Confidential Appendix FCS </w:t>
      </w:r>
      <w:r w:rsidR="00A07DE3" w:rsidRPr="059CC1CF">
        <w:rPr>
          <w:rStyle w:val="normaltextrun"/>
          <w:rFonts w:ascii="Calibri" w:hAnsi="Calibri" w:cs="Calibri"/>
          <w:b/>
          <w:bCs/>
          <w:sz w:val="22"/>
          <w:szCs w:val="22"/>
        </w:rPr>
        <w:t>06</w:t>
      </w:r>
      <w:r w:rsidRPr="059CC1CF">
        <w:rPr>
          <w:rStyle w:val="normaltextrun"/>
          <w:rFonts w:ascii="Calibri" w:hAnsi="Calibri" w:cs="Calibri"/>
          <w:b/>
          <w:bCs/>
          <w:sz w:val="22"/>
          <w:szCs w:val="22"/>
        </w:rPr>
        <w:t>/</w:t>
      </w:r>
      <w:r w:rsidR="002C1170" w:rsidRPr="059CC1CF">
        <w:rPr>
          <w:rStyle w:val="normaltextrun"/>
          <w:rFonts w:ascii="Calibri" w:hAnsi="Calibri" w:cs="Calibri"/>
          <w:b/>
          <w:bCs/>
          <w:sz w:val="22"/>
          <w:szCs w:val="22"/>
        </w:rPr>
        <w:t>07</w:t>
      </w:r>
      <w:r w:rsidRPr="059CC1CF">
        <w:rPr>
          <w:rStyle w:val="normaltextrun"/>
          <w:rFonts w:ascii="Calibri" w:hAnsi="Calibri" w:cs="Calibri"/>
          <w:b/>
          <w:bCs/>
          <w:sz w:val="22"/>
          <w:szCs w:val="22"/>
        </w:rPr>
        <w:t>/2</w:t>
      </w:r>
      <w:r w:rsidR="002C1170" w:rsidRPr="059CC1CF">
        <w:rPr>
          <w:rStyle w:val="normaltextrun"/>
          <w:rFonts w:ascii="Calibri" w:hAnsi="Calibri" w:cs="Calibri"/>
          <w:b/>
          <w:bCs/>
          <w:sz w:val="22"/>
          <w:szCs w:val="22"/>
        </w:rPr>
        <w:t>2</w:t>
      </w:r>
      <w:r w:rsidRPr="059CC1CF">
        <w:rPr>
          <w:rStyle w:val="normaltextrun"/>
          <w:rFonts w:ascii="Calibri" w:hAnsi="Calibri" w:cs="Calibri"/>
          <w:b/>
          <w:bCs/>
          <w:sz w:val="22"/>
          <w:szCs w:val="22"/>
        </w:rPr>
        <w:t>) </w:t>
      </w:r>
    </w:p>
    <w:p w14:paraId="16AE8AA2" w14:textId="3E6FDCB9" w:rsidR="19AAD577" w:rsidRDefault="2DBB18BC" w:rsidP="059CC1CF">
      <w:pPr>
        <w:pStyle w:val="paragraph"/>
        <w:numPr>
          <w:ilvl w:val="0"/>
          <w:numId w:val="20"/>
        </w:numPr>
        <w:spacing w:before="0" w:beforeAutospacing="0" w:after="0" w:afterAutospacing="0"/>
        <w:rPr>
          <w:rStyle w:val="normaltextrun"/>
          <w:rFonts w:asciiTheme="minorHAnsi" w:eastAsiaTheme="minorEastAsia" w:hAnsiTheme="minorHAnsi" w:cstheme="minorBidi"/>
          <w:sz w:val="22"/>
          <w:szCs w:val="22"/>
        </w:rPr>
      </w:pPr>
      <w:r w:rsidRPr="059CC1CF">
        <w:rPr>
          <w:rStyle w:val="eop"/>
          <w:rFonts w:ascii="Calibri" w:hAnsi="Calibri" w:cs="Calibri"/>
          <w:sz w:val="22"/>
          <w:szCs w:val="22"/>
        </w:rPr>
        <w:t xml:space="preserve">Price concessions update </w:t>
      </w:r>
      <w:r w:rsidRPr="059CC1CF">
        <w:rPr>
          <w:rStyle w:val="eop"/>
          <w:rFonts w:ascii="Calibri" w:hAnsi="Calibri" w:cs="Calibri"/>
          <w:b/>
          <w:bCs/>
          <w:sz w:val="22"/>
          <w:szCs w:val="22"/>
        </w:rPr>
        <w:t xml:space="preserve">(Appendix FCS </w:t>
      </w:r>
      <w:r w:rsidR="00F970B1" w:rsidRPr="059CC1CF">
        <w:rPr>
          <w:rStyle w:val="eop"/>
          <w:rFonts w:ascii="Calibri" w:hAnsi="Calibri" w:cs="Calibri"/>
          <w:b/>
          <w:bCs/>
          <w:sz w:val="22"/>
          <w:szCs w:val="22"/>
        </w:rPr>
        <w:t>07</w:t>
      </w:r>
      <w:r w:rsidRPr="059CC1CF">
        <w:rPr>
          <w:rStyle w:val="eop"/>
          <w:rFonts w:ascii="Calibri" w:hAnsi="Calibri" w:cs="Calibri"/>
          <w:b/>
          <w:bCs/>
          <w:sz w:val="22"/>
          <w:szCs w:val="22"/>
        </w:rPr>
        <w:t>/</w:t>
      </w:r>
      <w:r w:rsidR="002C1170" w:rsidRPr="059CC1CF">
        <w:rPr>
          <w:rStyle w:val="eop"/>
          <w:rFonts w:ascii="Calibri" w:hAnsi="Calibri" w:cs="Calibri"/>
          <w:b/>
          <w:bCs/>
          <w:sz w:val="22"/>
          <w:szCs w:val="22"/>
        </w:rPr>
        <w:t>07</w:t>
      </w:r>
      <w:r w:rsidRPr="059CC1CF">
        <w:rPr>
          <w:rStyle w:val="eop"/>
          <w:rFonts w:ascii="Calibri" w:hAnsi="Calibri" w:cs="Calibri"/>
          <w:b/>
          <w:bCs/>
          <w:sz w:val="22"/>
          <w:szCs w:val="22"/>
        </w:rPr>
        <w:t>/2</w:t>
      </w:r>
      <w:r w:rsidR="002C1170" w:rsidRPr="059CC1CF">
        <w:rPr>
          <w:rStyle w:val="eop"/>
          <w:rFonts w:ascii="Calibri" w:hAnsi="Calibri" w:cs="Calibri"/>
          <w:b/>
          <w:bCs/>
          <w:sz w:val="22"/>
          <w:szCs w:val="22"/>
        </w:rPr>
        <w:t>2</w:t>
      </w:r>
      <w:r w:rsidRPr="059CC1CF">
        <w:rPr>
          <w:rStyle w:val="eop"/>
          <w:rFonts w:ascii="Calibri" w:hAnsi="Calibri" w:cs="Calibri"/>
          <w:b/>
          <w:bCs/>
          <w:sz w:val="22"/>
          <w:szCs w:val="22"/>
        </w:rPr>
        <w:t>)</w:t>
      </w:r>
      <w:r w:rsidR="059CC1CF" w:rsidRPr="059CC1CF">
        <w:rPr>
          <w:rFonts w:ascii="Calibri" w:eastAsia="Calibri" w:hAnsi="Calibri" w:cs="Calibri"/>
          <w:color w:val="000000" w:themeColor="text1"/>
          <w:sz w:val="22"/>
          <w:szCs w:val="22"/>
        </w:rPr>
        <w:t xml:space="preserve"> </w:t>
      </w:r>
    </w:p>
    <w:p w14:paraId="43CB8E32" w14:textId="0FB97A66" w:rsidR="19AAD577" w:rsidRDefault="4B9DE375" w:rsidP="059CC1CF">
      <w:pPr>
        <w:pStyle w:val="paragraph"/>
        <w:numPr>
          <w:ilvl w:val="0"/>
          <w:numId w:val="20"/>
        </w:numPr>
        <w:spacing w:before="0" w:beforeAutospacing="0" w:after="0" w:afterAutospacing="0"/>
        <w:rPr>
          <w:rStyle w:val="eop"/>
        </w:rPr>
      </w:pPr>
      <w:r w:rsidRPr="059CC1CF">
        <w:rPr>
          <w:rFonts w:ascii="Calibri" w:eastAsia="Calibri" w:hAnsi="Calibri" w:cs="Calibri"/>
          <w:color w:val="000000" w:themeColor="text1"/>
          <w:sz w:val="22"/>
          <w:szCs w:val="22"/>
        </w:rPr>
        <w:t>Pre-payment certificate for Hormone Replacement Therapy (</w:t>
      </w:r>
      <w:r w:rsidR="1C9CE7D2" w:rsidRPr="059CC1CF">
        <w:rPr>
          <w:rFonts w:ascii="Calibri" w:eastAsia="Calibri" w:hAnsi="Calibri" w:cs="Calibri"/>
          <w:color w:val="000000" w:themeColor="text1"/>
          <w:sz w:val="22"/>
          <w:szCs w:val="22"/>
        </w:rPr>
        <w:t>HRT</w:t>
      </w:r>
      <w:r w:rsidRPr="059CC1CF">
        <w:rPr>
          <w:rFonts w:ascii="Calibri" w:eastAsia="Calibri" w:hAnsi="Calibri" w:cs="Calibri"/>
          <w:color w:val="000000" w:themeColor="text1"/>
          <w:sz w:val="22"/>
          <w:szCs w:val="22"/>
        </w:rPr>
        <w:t>)</w:t>
      </w:r>
      <w:r w:rsidR="68D48BDE" w:rsidRPr="059CC1CF">
        <w:rPr>
          <w:rStyle w:val="normaltextrun"/>
          <w:rFonts w:ascii="Calibri" w:hAnsi="Calibri" w:cs="Calibri"/>
          <w:b/>
          <w:bCs/>
          <w:sz w:val="22"/>
          <w:szCs w:val="22"/>
        </w:rPr>
        <w:t xml:space="preserve"> </w:t>
      </w:r>
      <w:r w:rsidR="2DBB18BC" w:rsidRPr="059CC1CF">
        <w:rPr>
          <w:rStyle w:val="eop"/>
          <w:rFonts w:ascii="Calibri" w:hAnsi="Calibri" w:cs="Calibri"/>
          <w:b/>
          <w:bCs/>
          <w:sz w:val="22"/>
          <w:szCs w:val="22"/>
        </w:rPr>
        <w:t xml:space="preserve">(Confidential Appendix FCS </w:t>
      </w:r>
      <w:r w:rsidR="00A07DE3" w:rsidRPr="059CC1CF">
        <w:rPr>
          <w:rStyle w:val="eop"/>
          <w:rFonts w:ascii="Calibri" w:hAnsi="Calibri" w:cs="Calibri"/>
          <w:b/>
          <w:bCs/>
          <w:sz w:val="22"/>
          <w:szCs w:val="22"/>
        </w:rPr>
        <w:t>08</w:t>
      </w:r>
      <w:r w:rsidR="2DBB18BC" w:rsidRPr="059CC1CF">
        <w:rPr>
          <w:rStyle w:val="eop"/>
          <w:rFonts w:ascii="Calibri" w:hAnsi="Calibri" w:cs="Calibri"/>
          <w:b/>
          <w:bCs/>
          <w:sz w:val="22"/>
          <w:szCs w:val="22"/>
        </w:rPr>
        <w:t>/</w:t>
      </w:r>
      <w:r w:rsidR="002C1170" w:rsidRPr="059CC1CF">
        <w:rPr>
          <w:rStyle w:val="eop"/>
          <w:rFonts w:ascii="Calibri" w:hAnsi="Calibri" w:cs="Calibri"/>
          <w:b/>
          <w:bCs/>
          <w:sz w:val="22"/>
          <w:szCs w:val="22"/>
        </w:rPr>
        <w:t>07</w:t>
      </w:r>
      <w:r w:rsidR="2DBB18BC" w:rsidRPr="059CC1CF">
        <w:rPr>
          <w:rStyle w:val="eop"/>
          <w:rFonts w:ascii="Calibri" w:hAnsi="Calibri" w:cs="Calibri"/>
          <w:b/>
          <w:bCs/>
          <w:sz w:val="22"/>
          <w:szCs w:val="22"/>
        </w:rPr>
        <w:t>/2</w:t>
      </w:r>
      <w:r w:rsidR="002C1170" w:rsidRPr="059CC1CF">
        <w:rPr>
          <w:rStyle w:val="eop"/>
          <w:rFonts w:ascii="Calibri" w:hAnsi="Calibri" w:cs="Calibri"/>
          <w:b/>
          <w:bCs/>
          <w:sz w:val="22"/>
          <w:szCs w:val="22"/>
        </w:rPr>
        <w:t>2</w:t>
      </w:r>
      <w:r w:rsidR="2DBB18BC" w:rsidRPr="059CC1CF">
        <w:rPr>
          <w:rStyle w:val="eop"/>
          <w:rFonts w:ascii="Calibri" w:hAnsi="Calibri" w:cs="Calibri"/>
          <w:b/>
          <w:bCs/>
          <w:sz w:val="22"/>
          <w:szCs w:val="22"/>
        </w:rPr>
        <w:t>)</w:t>
      </w:r>
    </w:p>
    <w:p w14:paraId="56818DC6" w14:textId="570C4B0F" w:rsidR="002C1170" w:rsidRDefault="69FCCCDB" w:rsidP="059CC1CF">
      <w:pPr>
        <w:pStyle w:val="paragraph"/>
        <w:numPr>
          <w:ilvl w:val="0"/>
          <w:numId w:val="20"/>
        </w:numPr>
        <w:spacing w:before="0" w:beforeAutospacing="0" w:after="0" w:afterAutospacing="0"/>
        <w:rPr>
          <w:rStyle w:val="normaltextrun"/>
        </w:rPr>
      </w:pPr>
      <w:r w:rsidRPr="059CC1CF">
        <w:rPr>
          <w:rStyle w:val="normaltextrun"/>
          <w:rFonts w:ascii="Calibri" w:hAnsi="Calibri" w:cs="Calibri"/>
          <w:sz w:val="22"/>
          <w:szCs w:val="22"/>
        </w:rPr>
        <w:t>C-19 cost claims</w:t>
      </w:r>
      <w:r w:rsidR="1233DC56" w:rsidRPr="059CC1CF">
        <w:rPr>
          <w:rStyle w:val="normaltextrun"/>
          <w:rFonts w:ascii="Calibri" w:hAnsi="Calibri" w:cs="Calibri"/>
          <w:sz w:val="22"/>
          <w:szCs w:val="22"/>
        </w:rPr>
        <w:t xml:space="preserve"> update </w:t>
      </w:r>
      <w:r w:rsidR="1233DC56" w:rsidRPr="059CC1CF">
        <w:rPr>
          <w:rStyle w:val="normaltextrun"/>
          <w:rFonts w:ascii="Calibri" w:hAnsi="Calibri" w:cs="Calibri"/>
          <w:b/>
          <w:bCs/>
          <w:sz w:val="22"/>
          <w:szCs w:val="22"/>
        </w:rPr>
        <w:t>(</w:t>
      </w:r>
      <w:r w:rsidR="007D324E" w:rsidRPr="059CC1CF">
        <w:rPr>
          <w:rStyle w:val="normaltextrun"/>
          <w:rFonts w:ascii="Calibri" w:hAnsi="Calibri" w:cs="Calibri"/>
          <w:b/>
          <w:bCs/>
          <w:sz w:val="22"/>
          <w:szCs w:val="22"/>
        </w:rPr>
        <w:t xml:space="preserve">Confidential </w:t>
      </w:r>
      <w:r w:rsidR="2C1103BF" w:rsidRPr="059CC1CF">
        <w:rPr>
          <w:rStyle w:val="normaltextrun"/>
          <w:rFonts w:ascii="Calibri" w:hAnsi="Calibri" w:cs="Calibri"/>
          <w:b/>
          <w:bCs/>
          <w:sz w:val="22"/>
          <w:szCs w:val="22"/>
        </w:rPr>
        <w:t xml:space="preserve">Appendix FCS </w:t>
      </w:r>
      <w:r w:rsidR="008476E8">
        <w:rPr>
          <w:rStyle w:val="normaltextrun"/>
          <w:rFonts w:ascii="Calibri" w:hAnsi="Calibri" w:cs="Calibri"/>
          <w:b/>
          <w:bCs/>
          <w:sz w:val="22"/>
          <w:szCs w:val="22"/>
        </w:rPr>
        <w:t>09</w:t>
      </w:r>
      <w:r w:rsidR="2C1103BF" w:rsidRPr="059CC1CF">
        <w:rPr>
          <w:rStyle w:val="normaltextrun"/>
          <w:rFonts w:ascii="Calibri" w:hAnsi="Calibri" w:cs="Calibri"/>
          <w:b/>
          <w:bCs/>
          <w:sz w:val="22"/>
          <w:szCs w:val="22"/>
        </w:rPr>
        <w:t>/</w:t>
      </w:r>
      <w:r w:rsidR="00426388" w:rsidRPr="059CC1CF">
        <w:rPr>
          <w:rStyle w:val="normaltextrun"/>
          <w:rFonts w:ascii="Calibri" w:hAnsi="Calibri" w:cs="Calibri"/>
          <w:b/>
          <w:bCs/>
          <w:sz w:val="22"/>
          <w:szCs w:val="22"/>
        </w:rPr>
        <w:t>07</w:t>
      </w:r>
      <w:r w:rsidR="2C1103BF" w:rsidRPr="059CC1CF">
        <w:rPr>
          <w:rStyle w:val="normaltextrun"/>
          <w:rFonts w:ascii="Calibri" w:hAnsi="Calibri" w:cs="Calibri"/>
          <w:b/>
          <w:bCs/>
          <w:sz w:val="22"/>
          <w:szCs w:val="22"/>
        </w:rPr>
        <w:t>/2</w:t>
      </w:r>
      <w:r w:rsidR="002C1170" w:rsidRPr="059CC1CF">
        <w:rPr>
          <w:rStyle w:val="normaltextrun"/>
          <w:rFonts w:ascii="Calibri" w:hAnsi="Calibri" w:cs="Calibri"/>
          <w:b/>
          <w:bCs/>
          <w:sz w:val="22"/>
          <w:szCs w:val="22"/>
        </w:rPr>
        <w:t>2</w:t>
      </w:r>
      <w:r w:rsidR="1233DC56" w:rsidRPr="059CC1CF">
        <w:rPr>
          <w:rStyle w:val="normaltextrun"/>
          <w:rFonts w:ascii="Calibri" w:hAnsi="Calibri" w:cs="Calibri"/>
          <w:b/>
          <w:bCs/>
          <w:sz w:val="22"/>
          <w:szCs w:val="22"/>
        </w:rPr>
        <w:t>)</w:t>
      </w:r>
      <w:r w:rsidR="354DCBBE" w:rsidRPr="059CC1CF">
        <w:rPr>
          <w:rStyle w:val="normaltextrun"/>
        </w:rPr>
        <w:t> </w:t>
      </w:r>
    </w:p>
    <w:p w14:paraId="551BB770" w14:textId="0E839E3B" w:rsidR="002C1170" w:rsidRDefault="69FCCCDB" w:rsidP="059CC1CF">
      <w:pPr>
        <w:pStyle w:val="paragraph"/>
        <w:numPr>
          <w:ilvl w:val="0"/>
          <w:numId w:val="20"/>
        </w:numPr>
        <w:spacing w:before="0" w:beforeAutospacing="0" w:after="0" w:afterAutospacing="0"/>
        <w:rPr>
          <w:rStyle w:val="normaltextrun"/>
        </w:rPr>
      </w:pPr>
      <w:r w:rsidRPr="00BD5062">
        <w:rPr>
          <w:rStyle w:val="normaltextrun"/>
          <w:rFonts w:ascii="Calibri" w:hAnsi="Calibri" w:cs="Calibri"/>
          <w:sz w:val="22"/>
          <w:szCs w:val="22"/>
        </w:rPr>
        <w:t>NHS reorganisation</w:t>
      </w:r>
      <w:r w:rsidRPr="059CC1CF">
        <w:rPr>
          <w:rStyle w:val="normaltextrun"/>
          <w:rFonts w:ascii="Calibri" w:hAnsi="Calibri" w:cs="Calibri"/>
          <w:sz w:val="22"/>
          <w:szCs w:val="22"/>
        </w:rPr>
        <w:t xml:space="preserve"> </w:t>
      </w:r>
      <w:r w:rsidR="1233DC56" w:rsidRPr="059CC1CF">
        <w:rPr>
          <w:rStyle w:val="normaltextrun"/>
          <w:rFonts w:ascii="Calibri" w:hAnsi="Calibri" w:cs="Calibri"/>
          <w:sz w:val="22"/>
          <w:szCs w:val="22"/>
        </w:rPr>
        <w:t xml:space="preserve">update </w:t>
      </w:r>
      <w:r w:rsidR="1233DC56" w:rsidRPr="059CC1CF">
        <w:rPr>
          <w:rStyle w:val="normaltextrun"/>
          <w:rFonts w:ascii="Calibri" w:hAnsi="Calibri" w:cs="Calibri"/>
          <w:b/>
          <w:bCs/>
          <w:sz w:val="22"/>
          <w:szCs w:val="22"/>
        </w:rPr>
        <w:t>(</w:t>
      </w:r>
      <w:r w:rsidR="007D324E" w:rsidRPr="059CC1CF">
        <w:rPr>
          <w:rStyle w:val="normaltextrun"/>
          <w:rFonts w:ascii="Calibri" w:hAnsi="Calibri" w:cs="Calibri"/>
          <w:b/>
          <w:bCs/>
          <w:sz w:val="22"/>
          <w:szCs w:val="22"/>
        </w:rPr>
        <w:t xml:space="preserve">Confidential </w:t>
      </w:r>
      <w:r w:rsidR="2C1103BF" w:rsidRPr="059CC1CF">
        <w:rPr>
          <w:rStyle w:val="normaltextrun"/>
          <w:rFonts w:ascii="Calibri" w:hAnsi="Calibri" w:cs="Calibri"/>
          <w:b/>
          <w:bCs/>
          <w:sz w:val="22"/>
          <w:szCs w:val="22"/>
        </w:rPr>
        <w:t>Appendix FCS 1</w:t>
      </w:r>
      <w:r w:rsidR="008476E8">
        <w:rPr>
          <w:rStyle w:val="normaltextrun"/>
          <w:rFonts w:ascii="Calibri" w:hAnsi="Calibri" w:cs="Calibri"/>
          <w:b/>
          <w:bCs/>
          <w:sz w:val="22"/>
          <w:szCs w:val="22"/>
        </w:rPr>
        <w:t>0</w:t>
      </w:r>
      <w:r w:rsidR="2C1103BF" w:rsidRPr="059CC1CF">
        <w:rPr>
          <w:rStyle w:val="normaltextrun"/>
          <w:rFonts w:ascii="Calibri" w:hAnsi="Calibri" w:cs="Calibri"/>
          <w:b/>
          <w:bCs/>
          <w:sz w:val="22"/>
          <w:szCs w:val="22"/>
        </w:rPr>
        <w:t>/</w:t>
      </w:r>
      <w:r w:rsidR="00426388" w:rsidRPr="059CC1CF">
        <w:rPr>
          <w:rStyle w:val="normaltextrun"/>
          <w:rFonts w:ascii="Calibri" w:hAnsi="Calibri" w:cs="Calibri"/>
          <w:b/>
          <w:bCs/>
          <w:sz w:val="22"/>
          <w:szCs w:val="22"/>
        </w:rPr>
        <w:t>07</w:t>
      </w:r>
      <w:r w:rsidR="2C1103BF" w:rsidRPr="059CC1CF">
        <w:rPr>
          <w:rStyle w:val="normaltextrun"/>
          <w:rFonts w:ascii="Calibri" w:hAnsi="Calibri" w:cs="Calibri"/>
          <w:b/>
          <w:bCs/>
          <w:sz w:val="22"/>
          <w:szCs w:val="22"/>
        </w:rPr>
        <w:t>/2</w:t>
      </w:r>
      <w:r w:rsidR="002C1170" w:rsidRPr="059CC1CF">
        <w:rPr>
          <w:rStyle w:val="normaltextrun"/>
          <w:rFonts w:ascii="Calibri" w:hAnsi="Calibri" w:cs="Calibri"/>
          <w:b/>
          <w:bCs/>
          <w:sz w:val="22"/>
          <w:szCs w:val="22"/>
        </w:rPr>
        <w:t>2</w:t>
      </w:r>
      <w:r w:rsidR="1233DC56" w:rsidRPr="059CC1CF">
        <w:rPr>
          <w:rStyle w:val="normaltextrun"/>
          <w:rFonts w:ascii="Calibri" w:hAnsi="Calibri" w:cs="Calibri"/>
          <w:b/>
          <w:bCs/>
          <w:sz w:val="22"/>
          <w:szCs w:val="22"/>
        </w:rPr>
        <w:t>)</w:t>
      </w:r>
      <w:r w:rsidR="354DCBBE" w:rsidRPr="059CC1CF">
        <w:rPr>
          <w:rStyle w:val="normaltextrun"/>
        </w:rPr>
        <w:t> </w:t>
      </w:r>
    </w:p>
    <w:p w14:paraId="47C1C8B7" w14:textId="533994DF" w:rsidR="002C1170" w:rsidRDefault="002C1170" w:rsidP="059CC1CF">
      <w:pPr>
        <w:pStyle w:val="paragraph"/>
        <w:spacing w:before="0" w:beforeAutospacing="0" w:after="0" w:afterAutospacing="0"/>
        <w:rPr>
          <w:rStyle w:val="eop"/>
          <w:rFonts w:ascii="Calibri" w:hAnsi="Calibri" w:cs="Calibri"/>
          <w:b/>
          <w:bCs/>
          <w:sz w:val="22"/>
          <w:szCs w:val="22"/>
        </w:rPr>
      </w:pPr>
    </w:p>
    <w:p w14:paraId="63F9CE0A" w14:textId="26653D9B" w:rsidR="00426388" w:rsidRPr="008846C1" w:rsidRDefault="00426388" w:rsidP="00426388">
      <w:pPr>
        <w:pStyle w:val="paragraph"/>
        <w:numPr>
          <w:ilvl w:val="0"/>
          <w:numId w:val="18"/>
        </w:numPr>
        <w:spacing w:before="0" w:beforeAutospacing="0" w:after="0" w:afterAutospacing="0"/>
        <w:rPr>
          <w:rStyle w:val="eop"/>
          <w:rFonts w:asciiTheme="minorHAnsi" w:eastAsiaTheme="minorEastAsia" w:hAnsiTheme="minorHAnsi" w:cstheme="minorBidi"/>
        </w:rPr>
      </w:pPr>
      <w:r w:rsidRPr="002C1170">
        <w:rPr>
          <w:rStyle w:val="eop"/>
          <w:rFonts w:ascii="Calibri" w:hAnsi="Calibri" w:cs="Calibri"/>
          <w:sz w:val="22"/>
          <w:szCs w:val="22"/>
        </w:rPr>
        <w:t>Reimbursement reforms</w:t>
      </w:r>
    </w:p>
    <w:p w14:paraId="2697DC05" w14:textId="4A489802" w:rsidR="00426388" w:rsidRDefault="00426388" w:rsidP="059CC1CF">
      <w:pPr>
        <w:pStyle w:val="paragraph"/>
        <w:numPr>
          <w:ilvl w:val="1"/>
          <w:numId w:val="18"/>
        </w:numPr>
        <w:spacing w:before="0" w:beforeAutospacing="0" w:after="0" w:afterAutospacing="0"/>
        <w:rPr>
          <w:rStyle w:val="normaltextrun"/>
          <w:rFonts w:asciiTheme="minorHAnsi" w:eastAsiaTheme="minorEastAsia" w:hAnsiTheme="minorHAnsi" w:cstheme="minorBidi"/>
          <w:sz w:val="22"/>
          <w:szCs w:val="22"/>
        </w:rPr>
      </w:pPr>
      <w:r w:rsidRPr="059CC1CF">
        <w:rPr>
          <w:rStyle w:val="normaltextrun"/>
          <w:rFonts w:ascii="Calibri" w:hAnsi="Calibri" w:cs="Calibri"/>
          <w:sz w:val="22"/>
          <w:szCs w:val="22"/>
        </w:rPr>
        <w:t xml:space="preserve">Discount deduction scale reform update </w:t>
      </w:r>
      <w:r w:rsidRPr="059CC1CF">
        <w:rPr>
          <w:rStyle w:val="normaltextrun"/>
          <w:rFonts w:ascii="Calibri" w:hAnsi="Calibri" w:cs="Calibri"/>
          <w:b/>
          <w:bCs/>
          <w:sz w:val="22"/>
          <w:szCs w:val="22"/>
        </w:rPr>
        <w:t xml:space="preserve">(Confidential </w:t>
      </w:r>
      <w:r w:rsidR="00943DFC">
        <w:rPr>
          <w:rStyle w:val="normaltextrun"/>
          <w:rFonts w:ascii="Calibri" w:hAnsi="Calibri" w:cs="Calibri"/>
          <w:b/>
          <w:bCs/>
          <w:sz w:val="22"/>
          <w:szCs w:val="22"/>
        </w:rPr>
        <w:t xml:space="preserve">verbal </w:t>
      </w:r>
      <w:r w:rsidR="00AA5FE6">
        <w:rPr>
          <w:rStyle w:val="normaltextrun"/>
          <w:rFonts w:ascii="Calibri" w:hAnsi="Calibri" w:cs="Calibri"/>
          <w:b/>
          <w:bCs/>
          <w:sz w:val="22"/>
          <w:szCs w:val="22"/>
        </w:rPr>
        <w:t>report</w:t>
      </w:r>
      <w:r w:rsidRPr="059CC1CF">
        <w:rPr>
          <w:rStyle w:val="normaltextrun"/>
          <w:rFonts w:ascii="Calibri" w:hAnsi="Calibri" w:cs="Calibri"/>
          <w:b/>
          <w:bCs/>
          <w:sz w:val="22"/>
          <w:szCs w:val="22"/>
        </w:rPr>
        <w:t>)</w:t>
      </w:r>
    </w:p>
    <w:p w14:paraId="4980C737" w14:textId="17CC68B3" w:rsidR="00426388" w:rsidRDefault="00426388" w:rsidP="059CC1CF">
      <w:pPr>
        <w:pStyle w:val="paragraph"/>
        <w:numPr>
          <w:ilvl w:val="1"/>
          <w:numId w:val="18"/>
        </w:numPr>
        <w:spacing w:before="0" w:beforeAutospacing="0" w:after="0" w:afterAutospacing="0"/>
        <w:rPr>
          <w:rStyle w:val="normaltextrun"/>
          <w:rFonts w:asciiTheme="minorHAnsi" w:eastAsiaTheme="minorEastAsia" w:hAnsiTheme="minorHAnsi" w:cstheme="minorBidi"/>
          <w:sz w:val="22"/>
          <w:szCs w:val="22"/>
        </w:rPr>
      </w:pPr>
      <w:r w:rsidRPr="059CC1CF">
        <w:rPr>
          <w:rStyle w:val="normaltextrun"/>
          <w:rFonts w:ascii="Calibri" w:hAnsi="Calibri" w:cs="Calibri"/>
          <w:sz w:val="22"/>
          <w:szCs w:val="22"/>
        </w:rPr>
        <w:t xml:space="preserve">Category A reform update </w:t>
      </w:r>
      <w:r w:rsidRPr="059CC1CF">
        <w:rPr>
          <w:rStyle w:val="normaltextrun"/>
          <w:rFonts w:ascii="Calibri" w:hAnsi="Calibri" w:cs="Calibri"/>
          <w:b/>
          <w:bCs/>
          <w:sz w:val="22"/>
          <w:szCs w:val="22"/>
        </w:rPr>
        <w:t>(Confidential Appendix FCS 1</w:t>
      </w:r>
      <w:r w:rsidR="008476E8">
        <w:rPr>
          <w:rStyle w:val="normaltextrun"/>
          <w:rFonts w:ascii="Calibri" w:hAnsi="Calibri" w:cs="Calibri"/>
          <w:b/>
          <w:bCs/>
          <w:sz w:val="22"/>
          <w:szCs w:val="22"/>
        </w:rPr>
        <w:t>1</w:t>
      </w:r>
      <w:r w:rsidRPr="059CC1CF">
        <w:rPr>
          <w:rStyle w:val="normaltextrun"/>
          <w:rFonts w:ascii="Calibri" w:hAnsi="Calibri" w:cs="Calibri"/>
          <w:b/>
          <w:bCs/>
          <w:sz w:val="22"/>
          <w:szCs w:val="22"/>
        </w:rPr>
        <w:t>/07/22)</w:t>
      </w:r>
    </w:p>
    <w:p w14:paraId="78D8C74C" w14:textId="58E2ABE9" w:rsidR="00426388" w:rsidRPr="00426388" w:rsidRDefault="00426388" w:rsidP="487B46C8">
      <w:pPr>
        <w:pStyle w:val="paragraph"/>
        <w:spacing w:before="0" w:beforeAutospacing="0" w:after="0" w:afterAutospacing="0"/>
        <w:ind w:left="632"/>
        <w:textAlignment w:val="baseline"/>
        <w:rPr>
          <w:rStyle w:val="normaltextrun"/>
          <w:b/>
        </w:rPr>
      </w:pPr>
    </w:p>
    <w:p w14:paraId="0503FAFF" w14:textId="0688BDD5" w:rsidR="0010343E" w:rsidRPr="0010343E" w:rsidRDefault="354DCBBE" w:rsidP="059CC1CF">
      <w:pPr>
        <w:pStyle w:val="paragraph"/>
        <w:numPr>
          <w:ilvl w:val="0"/>
          <w:numId w:val="18"/>
        </w:numPr>
        <w:spacing w:before="0" w:beforeAutospacing="0" w:after="0" w:afterAutospacing="0"/>
        <w:textAlignment w:val="baseline"/>
        <w:rPr>
          <w:color w:val="000000" w:themeColor="text1"/>
          <w:sz w:val="22"/>
          <w:szCs w:val="22"/>
        </w:rPr>
      </w:pPr>
      <w:r w:rsidRPr="059CC1CF">
        <w:rPr>
          <w:rStyle w:val="normaltextrun"/>
          <w:rFonts w:ascii="Calibri" w:hAnsi="Calibri" w:cs="Calibri"/>
          <w:sz w:val="22"/>
          <w:szCs w:val="22"/>
        </w:rPr>
        <w:t>General funding update </w:t>
      </w:r>
      <w:r w:rsidRPr="059CC1CF">
        <w:rPr>
          <w:rStyle w:val="normaltextrun"/>
          <w:rFonts w:ascii="Calibri" w:hAnsi="Calibri" w:cs="Calibri"/>
          <w:b/>
          <w:bCs/>
          <w:sz w:val="22"/>
          <w:szCs w:val="22"/>
        </w:rPr>
        <w:t>(Appendix FCS </w:t>
      </w:r>
      <w:r w:rsidR="00F970B1" w:rsidRPr="059CC1CF">
        <w:rPr>
          <w:rStyle w:val="normaltextrun"/>
          <w:rFonts w:ascii="Calibri" w:hAnsi="Calibri" w:cs="Calibri"/>
          <w:b/>
          <w:bCs/>
          <w:sz w:val="22"/>
          <w:szCs w:val="22"/>
        </w:rPr>
        <w:t>1</w:t>
      </w:r>
      <w:r w:rsidR="008476E8">
        <w:rPr>
          <w:rStyle w:val="normaltextrun"/>
          <w:rFonts w:ascii="Calibri" w:hAnsi="Calibri" w:cs="Calibri"/>
          <w:b/>
          <w:bCs/>
          <w:sz w:val="22"/>
          <w:szCs w:val="22"/>
        </w:rPr>
        <w:t>2</w:t>
      </w:r>
      <w:r w:rsidRPr="059CC1CF">
        <w:rPr>
          <w:rStyle w:val="normaltextrun"/>
          <w:rFonts w:ascii="Calibri" w:hAnsi="Calibri" w:cs="Calibri"/>
          <w:b/>
          <w:bCs/>
          <w:sz w:val="22"/>
          <w:szCs w:val="22"/>
        </w:rPr>
        <w:t>/</w:t>
      </w:r>
      <w:r w:rsidR="00426388" w:rsidRPr="059CC1CF">
        <w:rPr>
          <w:rStyle w:val="normaltextrun"/>
          <w:rFonts w:ascii="Calibri" w:hAnsi="Calibri" w:cs="Calibri"/>
          <w:b/>
          <w:bCs/>
          <w:sz w:val="22"/>
          <w:szCs w:val="22"/>
        </w:rPr>
        <w:t>07</w:t>
      </w:r>
      <w:r w:rsidRPr="059CC1CF">
        <w:rPr>
          <w:rStyle w:val="normaltextrun"/>
          <w:rFonts w:ascii="Calibri" w:hAnsi="Calibri" w:cs="Calibri"/>
          <w:b/>
          <w:bCs/>
          <w:sz w:val="22"/>
          <w:szCs w:val="22"/>
        </w:rPr>
        <w:t>/2</w:t>
      </w:r>
      <w:r w:rsidR="002C1170" w:rsidRPr="059CC1CF">
        <w:rPr>
          <w:rStyle w:val="normaltextrun"/>
          <w:rFonts w:ascii="Calibri" w:hAnsi="Calibri" w:cs="Calibri"/>
          <w:b/>
          <w:bCs/>
          <w:sz w:val="22"/>
          <w:szCs w:val="22"/>
        </w:rPr>
        <w:t>2</w:t>
      </w:r>
      <w:r w:rsidRPr="059CC1CF">
        <w:rPr>
          <w:rStyle w:val="normaltextrun"/>
          <w:rFonts w:ascii="Calibri" w:hAnsi="Calibri" w:cs="Calibri"/>
          <w:b/>
          <w:bCs/>
          <w:sz w:val="22"/>
          <w:szCs w:val="22"/>
        </w:rPr>
        <w:t>)</w:t>
      </w:r>
    </w:p>
    <w:p w14:paraId="5A457DFB" w14:textId="090A37E0" w:rsidR="0010343E" w:rsidRPr="0010343E" w:rsidRDefault="0010343E" w:rsidP="42B61739">
      <w:pPr>
        <w:pStyle w:val="paragraph"/>
        <w:spacing w:before="0" w:beforeAutospacing="0" w:after="0" w:afterAutospacing="0"/>
        <w:textAlignment w:val="baseline"/>
        <w:rPr>
          <w:sz w:val="22"/>
          <w:szCs w:val="22"/>
        </w:rPr>
      </w:pPr>
      <w:r w:rsidRPr="42B61739">
        <w:rPr>
          <w:rStyle w:val="normaltextrun"/>
          <w:rFonts w:ascii="Calibri" w:hAnsi="Calibri" w:cs="Calibri"/>
          <w:b/>
          <w:bCs/>
          <w:sz w:val="22"/>
          <w:szCs w:val="22"/>
        </w:rPr>
        <w:t> </w:t>
      </w:r>
      <w:r w:rsidRPr="42B61739">
        <w:rPr>
          <w:rStyle w:val="eop"/>
          <w:rFonts w:ascii="Calibri" w:hAnsi="Calibri" w:cs="Calibri"/>
          <w:sz w:val="22"/>
          <w:szCs w:val="22"/>
        </w:rPr>
        <w:t> </w:t>
      </w:r>
    </w:p>
    <w:p w14:paraId="76B08F1D" w14:textId="32186A18" w:rsidR="0010343E" w:rsidRPr="0010343E" w:rsidRDefault="354DCBBE" w:rsidP="059CC1CF">
      <w:pPr>
        <w:pStyle w:val="paragraph"/>
        <w:numPr>
          <w:ilvl w:val="0"/>
          <w:numId w:val="18"/>
        </w:numPr>
        <w:spacing w:before="0" w:beforeAutospacing="0" w:after="0" w:afterAutospacing="0"/>
        <w:textAlignment w:val="baseline"/>
        <w:rPr>
          <w:rStyle w:val="scxw96657786"/>
          <w:sz w:val="22"/>
          <w:szCs w:val="22"/>
        </w:rPr>
      </w:pPr>
      <w:r w:rsidRPr="059CC1CF">
        <w:rPr>
          <w:rStyle w:val="normaltextrun"/>
          <w:rFonts w:ascii="Calibri" w:hAnsi="Calibri" w:cs="Calibri"/>
          <w:sz w:val="22"/>
          <w:szCs w:val="22"/>
        </w:rPr>
        <w:t>Statistics</w:t>
      </w:r>
      <w:r w:rsidRPr="059CC1CF">
        <w:rPr>
          <w:rStyle w:val="normaltextrun"/>
          <w:rFonts w:ascii="Calibri" w:hAnsi="Calibri" w:cs="Calibri"/>
          <w:color w:val="0000FF"/>
          <w:sz w:val="22"/>
          <w:szCs w:val="22"/>
        </w:rPr>
        <w:t> </w:t>
      </w:r>
      <w:r w:rsidRPr="059CC1CF">
        <w:rPr>
          <w:rStyle w:val="normaltextrun"/>
          <w:rFonts w:ascii="Calibri" w:hAnsi="Calibri" w:cs="Calibri"/>
          <w:b/>
          <w:bCs/>
          <w:sz w:val="22"/>
          <w:szCs w:val="22"/>
        </w:rPr>
        <w:t>(Appendix FCS </w:t>
      </w:r>
      <w:r w:rsidR="00F970B1" w:rsidRPr="059CC1CF">
        <w:rPr>
          <w:rStyle w:val="normaltextrun"/>
          <w:rFonts w:ascii="Calibri" w:hAnsi="Calibri" w:cs="Calibri"/>
          <w:b/>
          <w:bCs/>
          <w:sz w:val="22"/>
          <w:szCs w:val="22"/>
        </w:rPr>
        <w:t>1</w:t>
      </w:r>
      <w:r w:rsidR="008476E8">
        <w:rPr>
          <w:rStyle w:val="normaltextrun"/>
          <w:rFonts w:ascii="Calibri" w:hAnsi="Calibri" w:cs="Calibri"/>
          <w:b/>
          <w:bCs/>
          <w:sz w:val="22"/>
          <w:szCs w:val="22"/>
        </w:rPr>
        <w:t>3</w:t>
      </w:r>
      <w:r w:rsidRPr="059CC1CF">
        <w:rPr>
          <w:rStyle w:val="normaltextrun"/>
          <w:rFonts w:ascii="Calibri" w:hAnsi="Calibri" w:cs="Calibri"/>
          <w:b/>
          <w:bCs/>
          <w:sz w:val="22"/>
          <w:szCs w:val="22"/>
        </w:rPr>
        <w:t>/</w:t>
      </w:r>
      <w:r w:rsidR="002C1170" w:rsidRPr="059CC1CF">
        <w:rPr>
          <w:rStyle w:val="normaltextrun"/>
          <w:rFonts w:ascii="Calibri" w:hAnsi="Calibri" w:cs="Calibri"/>
          <w:b/>
          <w:bCs/>
          <w:sz w:val="22"/>
          <w:szCs w:val="22"/>
        </w:rPr>
        <w:t>07</w:t>
      </w:r>
      <w:r w:rsidRPr="059CC1CF">
        <w:rPr>
          <w:rStyle w:val="normaltextrun"/>
          <w:rFonts w:ascii="Calibri" w:hAnsi="Calibri" w:cs="Calibri"/>
          <w:b/>
          <w:bCs/>
          <w:sz w:val="22"/>
          <w:szCs w:val="22"/>
        </w:rPr>
        <w:t>/2</w:t>
      </w:r>
      <w:r w:rsidR="002C1170" w:rsidRPr="059CC1CF">
        <w:rPr>
          <w:rStyle w:val="normaltextrun"/>
          <w:rFonts w:ascii="Calibri" w:hAnsi="Calibri" w:cs="Calibri"/>
          <w:b/>
          <w:bCs/>
          <w:sz w:val="22"/>
          <w:szCs w:val="22"/>
        </w:rPr>
        <w:t>2</w:t>
      </w:r>
      <w:r w:rsidRPr="059CC1CF">
        <w:rPr>
          <w:rStyle w:val="normaltextrun"/>
          <w:rFonts w:ascii="Calibri" w:hAnsi="Calibri" w:cs="Calibri"/>
          <w:b/>
          <w:bCs/>
          <w:sz w:val="22"/>
          <w:szCs w:val="22"/>
        </w:rPr>
        <w:t>)</w:t>
      </w:r>
      <w:r>
        <w:br/>
      </w:r>
    </w:p>
    <w:p w14:paraId="6D74A07F" w14:textId="46C81463" w:rsidR="003D2B19" w:rsidRDefault="354DCBBE" w:rsidP="059CC1CF">
      <w:pPr>
        <w:pStyle w:val="paragraph"/>
        <w:numPr>
          <w:ilvl w:val="0"/>
          <w:numId w:val="18"/>
        </w:numPr>
        <w:spacing w:before="0" w:beforeAutospacing="0" w:after="0" w:afterAutospacing="0"/>
        <w:textAlignment w:val="baseline"/>
        <w:rPr>
          <w:rStyle w:val="normaltextrun"/>
          <w:rFonts w:ascii="Calibri" w:hAnsi="Calibri" w:cs="Calibri"/>
          <w:sz w:val="22"/>
          <w:szCs w:val="22"/>
        </w:rPr>
      </w:pPr>
      <w:r w:rsidRPr="059CC1CF">
        <w:rPr>
          <w:rStyle w:val="normaltextrun"/>
          <w:rFonts w:ascii="Calibri" w:hAnsi="Calibri" w:cs="Calibri"/>
          <w:sz w:val="22"/>
          <w:szCs w:val="22"/>
        </w:rPr>
        <w:t>Any other business</w:t>
      </w:r>
    </w:p>
    <w:p w14:paraId="04C2F229" w14:textId="77777777" w:rsidR="003D2B19" w:rsidRDefault="003D2B19">
      <w:pPr>
        <w:rPr>
          <w:rStyle w:val="normaltextrun"/>
          <w:rFonts w:ascii="Calibri" w:eastAsia="Times New Roman" w:hAnsi="Calibri" w:cs="Calibri"/>
          <w:lang w:eastAsia="en-GB"/>
        </w:rPr>
      </w:pPr>
      <w:r>
        <w:rPr>
          <w:rStyle w:val="normaltextrun"/>
          <w:rFonts w:ascii="Calibri" w:hAnsi="Calibri" w:cs="Calibri"/>
        </w:rPr>
        <w:br w:type="page"/>
      </w:r>
    </w:p>
    <w:p w14:paraId="45D0BA5A" w14:textId="77777777" w:rsidR="003D2B19" w:rsidRPr="00907E6A" w:rsidRDefault="003D2B19" w:rsidP="003D2B19">
      <w:pPr>
        <w:spacing w:before="15" w:after="1"/>
        <w:ind w:right="689"/>
        <w:rPr>
          <w:b/>
          <w:bCs/>
          <w:color w:val="000000" w:themeColor="text1"/>
        </w:rPr>
      </w:pPr>
    </w:p>
    <w:tbl>
      <w:tblPr>
        <w:tblW w:w="0" w:type="auto"/>
        <w:tblLayout w:type="fixed"/>
        <w:tblLook w:val="01E0" w:firstRow="1" w:lastRow="1" w:firstColumn="1" w:lastColumn="1" w:noHBand="0" w:noVBand="0"/>
      </w:tblPr>
      <w:tblGrid>
        <w:gridCol w:w="3510"/>
        <w:gridCol w:w="5385"/>
      </w:tblGrid>
      <w:tr w:rsidR="003D2B19" w14:paraId="23BE87C0" w14:textId="77777777" w:rsidTr="00505311">
        <w:trPr>
          <w:trHeight w:val="795"/>
        </w:trPr>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89F605" w14:textId="77777777" w:rsidR="003D2B19" w:rsidRDefault="003D2B19" w:rsidP="00505311">
            <w:pPr>
              <w:spacing w:before="11"/>
              <w:jc w:val="both"/>
            </w:pPr>
          </w:p>
          <w:p w14:paraId="0EB00A2B" w14:textId="77777777" w:rsidR="003D2B19" w:rsidRDefault="003D2B19" w:rsidP="00505311">
            <w:pPr>
              <w:pStyle w:val="TableParagraph"/>
              <w:ind w:left="107"/>
              <w:jc w:val="both"/>
            </w:pPr>
            <w:r w:rsidRPr="680B3C7F">
              <w:t>Subject</w:t>
            </w:r>
          </w:p>
        </w:tc>
        <w:tc>
          <w:tcPr>
            <w:tcW w:w="5385" w:type="dxa"/>
            <w:tcBorders>
              <w:top w:val="single" w:sz="6" w:space="0" w:color="000000" w:themeColor="text1"/>
              <w:bottom w:val="single" w:sz="6" w:space="0" w:color="000000" w:themeColor="text1"/>
              <w:right w:val="single" w:sz="6" w:space="0" w:color="000000" w:themeColor="text1"/>
            </w:tcBorders>
          </w:tcPr>
          <w:p w14:paraId="1282B9EA" w14:textId="77777777" w:rsidR="003D2B19" w:rsidRDefault="003D2B19" w:rsidP="00505311">
            <w:pPr>
              <w:spacing w:before="11"/>
              <w:jc w:val="both"/>
            </w:pPr>
          </w:p>
          <w:p w14:paraId="3C22F284" w14:textId="77777777" w:rsidR="003D2B19" w:rsidRDefault="003D2B19" w:rsidP="00505311">
            <w:pPr>
              <w:pStyle w:val="TableParagraph"/>
              <w:ind w:left="107"/>
              <w:jc w:val="both"/>
            </w:pPr>
            <w:r w:rsidRPr="680B3C7F">
              <w:t>Price concessions update</w:t>
            </w:r>
          </w:p>
        </w:tc>
      </w:tr>
      <w:tr w:rsidR="003D2B19" w14:paraId="2CD45711" w14:textId="77777777" w:rsidTr="00505311">
        <w:trPr>
          <w:trHeight w:val="795"/>
        </w:trPr>
        <w:tc>
          <w:tcPr>
            <w:tcW w:w="3510" w:type="dxa"/>
            <w:tcBorders>
              <w:left w:val="single" w:sz="6" w:space="0" w:color="000000" w:themeColor="text1"/>
              <w:bottom w:val="single" w:sz="6" w:space="0" w:color="000000" w:themeColor="text1"/>
              <w:right w:val="single" w:sz="6" w:space="0" w:color="000000" w:themeColor="text1"/>
            </w:tcBorders>
          </w:tcPr>
          <w:p w14:paraId="5F6A8366" w14:textId="77777777" w:rsidR="003D2B19" w:rsidRDefault="003D2B19" w:rsidP="00505311">
            <w:pPr>
              <w:spacing w:before="11"/>
              <w:jc w:val="both"/>
            </w:pPr>
          </w:p>
          <w:p w14:paraId="143FD82B" w14:textId="77777777" w:rsidR="003D2B19" w:rsidRDefault="003D2B19" w:rsidP="00505311">
            <w:pPr>
              <w:pStyle w:val="TableParagraph"/>
              <w:ind w:left="107"/>
              <w:jc w:val="both"/>
            </w:pPr>
            <w:r w:rsidRPr="680B3C7F">
              <w:t>Date of meeting</w:t>
            </w:r>
          </w:p>
        </w:tc>
        <w:tc>
          <w:tcPr>
            <w:tcW w:w="5385" w:type="dxa"/>
            <w:tcBorders>
              <w:bottom w:val="single" w:sz="6" w:space="0" w:color="000000" w:themeColor="text1"/>
              <w:right w:val="single" w:sz="6" w:space="0" w:color="000000" w:themeColor="text1"/>
            </w:tcBorders>
          </w:tcPr>
          <w:p w14:paraId="7054A39D" w14:textId="77777777" w:rsidR="003D2B19" w:rsidRDefault="003D2B19" w:rsidP="00505311">
            <w:pPr>
              <w:spacing w:before="11"/>
              <w:jc w:val="both"/>
            </w:pPr>
          </w:p>
          <w:p w14:paraId="7A15AE80" w14:textId="77777777" w:rsidR="003D2B19" w:rsidRDefault="003D2B19" w:rsidP="00505311">
            <w:pPr>
              <w:pStyle w:val="TableParagraph"/>
              <w:jc w:val="both"/>
            </w:pPr>
            <w:r>
              <w:t xml:space="preserve">  July 2022</w:t>
            </w:r>
          </w:p>
        </w:tc>
      </w:tr>
      <w:tr w:rsidR="003D2B19" w14:paraId="0C36A60C" w14:textId="77777777" w:rsidTr="00505311">
        <w:trPr>
          <w:trHeight w:val="795"/>
        </w:trPr>
        <w:tc>
          <w:tcPr>
            <w:tcW w:w="3510" w:type="dxa"/>
            <w:tcBorders>
              <w:left w:val="single" w:sz="6" w:space="0" w:color="000000" w:themeColor="text1"/>
              <w:bottom w:val="single" w:sz="6" w:space="0" w:color="000000" w:themeColor="text1"/>
              <w:right w:val="single" w:sz="6" w:space="0" w:color="000000" w:themeColor="text1"/>
            </w:tcBorders>
          </w:tcPr>
          <w:p w14:paraId="691CF6AC" w14:textId="77777777" w:rsidR="003D2B19" w:rsidRDefault="003D2B19" w:rsidP="00505311">
            <w:pPr>
              <w:spacing w:before="11"/>
              <w:jc w:val="both"/>
            </w:pPr>
          </w:p>
          <w:p w14:paraId="173019FA" w14:textId="77777777" w:rsidR="003D2B19" w:rsidRDefault="003D2B19" w:rsidP="00505311">
            <w:pPr>
              <w:pStyle w:val="TableParagraph"/>
              <w:ind w:left="107"/>
              <w:jc w:val="both"/>
            </w:pPr>
            <w:r w:rsidRPr="680B3C7F">
              <w:t>Committee/Subcommittee</w:t>
            </w:r>
          </w:p>
        </w:tc>
        <w:tc>
          <w:tcPr>
            <w:tcW w:w="5385" w:type="dxa"/>
            <w:tcBorders>
              <w:bottom w:val="single" w:sz="6" w:space="0" w:color="000000" w:themeColor="text1"/>
              <w:right w:val="single" w:sz="6" w:space="0" w:color="000000" w:themeColor="text1"/>
            </w:tcBorders>
          </w:tcPr>
          <w:p w14:paraId="2B61381B" w14:textId="77777777" w:rsidR="003D2B19" w:rsidRDefault="003D2B19" w:rsidP="00505311">
            <w:pPr>
              <w:spacing w:before="11"/>
              <w:jc w:val="both"/>
            </w:pPr>
          </w:p>
          <w:p w14:paraId="4BB224B2" w14:textId="77777777" w:rsidR="003D2B19" w:rsidRDefault="003D2B19" w:rsidP="00505311">
            <w:pPr>
              <w:pStyle w:val="TableParagraph"/>
              <w:ind w:left="107"/>
              <w:jc w:val="both"/>
            </w:pPr>
            <w:proofErr w:type="spellStart"/>
            <w:r w:rsidRPr="680B3C7F">
              <w:t>FunCon</w:t>
            </w:r>
            <w:proofErr w:type="spellEnd"/>
          </w:p>
        </w:tc>
      </w:tr>
      <w:tr w:rsidR="003D2B19" w14:paraId="1791FA06" w14:textId="77777777" w:rsidTr="00505311">
        <w:trPr>
          <w:trHeight w:val="795"/>
        </w:trPr>
        <w:tc>
          <w:tcPr>
            <w:tcW w:w="3510" w:type="dxa"/>
            <w:tcBorders>
              <w:left w:val="single" w:sz="6" w:space="0" w:color="000000" w:themeColor="text1"/>
              <w:bottom w:val="single" w:sz="6" w:space="0" w:color="000000" w:themeColor="text1"/>
              <w:right w:val="single" w:sz="6" w:space="0" w:color="000000" w:themeColor="text1"/>
            </w:tcBorders>
          </w:tcPr>
          <w:p w14:paraId="278CC49F" w14:textId="77777777" w:rsidR="003D2B19" w:rsidRDefault="003D2B19" w:rsidP="00505311">
            <w:pPr>
              <w:spacing w:before="12"/>
              <w:jc w:val="both"/>
            </w:pPr>
          </w:p>
          <w:p w14:paraId="5E5FCC52" w14:textId="77777777" w:rsidR="003D2B19" w:rsidRDefault="003D2B19" w:rsidP="00505311">
            <w:pPr>
              <w:pStyle w:val="TableParagraph"/>
              <w:ind w:left="107"/>
              <w:jc w:val="both"/>
            </w:pPr>
            <w:r w:rsidRPr="680B3C7F">
              <w:t>Status</w:t>
            </w:r>
          </w:p>
        </w:tc>
        <w:tc>
          <w:tcPr>
            <w:tcW w:w="5385" w:type="dxa"/>
            <w:tcBorders>
              <w:bottom w:val="single" w:sz="6" w:space="0" w:color="000000" w:themeColor="text1"/>
              <w:right w:val="single" w:sz="6" w:space="0" w:color="000000" w:themeColor="text1"/>
            </w:tcBorders>
          </w:tcPr>
          <w:p w14:paraId="1C2E4759" w14:textId="77777777" w:rsidR="003D2B19" w:rsidRDefault="003D2B19" w:rsidP="00505311">
            <w:pPr>
              <w:spacing w:before="12"/>
              <w:jc w:val="both"/>
            </w:pPr>
          </w:p>
          <w:p w14:paraId="3673E7D7" w14:textId="77777777" w:rsidR="003D2B19" w:rsidRDefault="003D2B19" w:rsidP="00505311">
            <w:pPr>
              <w:pStyle w:val="TableParagraph"/>
              <w:ind w:left="107"/>
              <w:jc w:val="both"/>
            </w:pPr>
            <w:r w:rsidRPr="680B3C7F">
              <w:t>Not confidential</w:t>
            </w:r>
          </w:p>
        </w:tc>
      </w:tr>
      <w:tr w:rsidR="003D2B19" w14:paraId="3C2CA7B1" w14:textId="77777777" w:rsidTr="00505311">
        <w:trPr>
          <w:trHeight w:val="795"/>
        </w:trPr>
        <w:tc>
          <w:tcPr>
            <w:tcW w:w="3510" w:type="dxa"/>
            <w:tcBorders>
              <w:left w:val="single" w:sz="6" w:space="0" w:color="000000" w:themeColor="text1"/>
              <w:bottom w:val="single" w:sz="6" w:space="0" w:color="000000" w:themeColor="text1"/>
              <w:right w:val="single" w:sz="6" w:space="0" w:color="000000" w:themeColor="text1"/>
            </w:tcBorders>
          </w:tcPr>
          <w:p w14:paraId="563186A1" w14:textId="77777777" w:rsidR="003D2B19" w:rsidRDefault="003D2B19" w:rsidP="00505311">
            <w:pPr>
              <w:spacing w:before="11"/>
              <w:jc w:val="both"/>
            </w:pPr>
          </w:p>
          <w:p w14:paraId="4506AF25" w14:textId="77777777" w:rsidR="003D2B19" w:rsidRDefault="003D2B19" w:rsidP="00505311">
            <w:pPr>
              <w:pStyle w:val="TableParagraph"/>
              <w:ind w:left="107"/>
              <w:jc w:val="both"/>
            </w:pPr>
            <w:r w:rsidRPr="680B3C7F">
              <w:t>Overview</w:t>
            </w:r>
          </w:p>
        </w:tc>
        <w:tc>
          <w:tcPr>
            <w:tcW w:w="5385" w:type="dxa"/>
            <w:tcBorders>
              <w:bottom w:val="single" w:sz="6" w:space="0" w:color="000000" w:themeColor="text1"/>
              <w:right w:val="single" w:sz="6" w:space="0" w:color="000000" w:themeColor="text1"/>
            </w:tcBorders>
          </w:tcPr>
          <w:p w14:paraId="2C7A046C" w14:textId="77777777" w:rsidR="003D2B19" w:rsidRDefault="003D2B19" w:rsidP="00505311">
            <w:pPr>
              <w:spacing w:before="11"/>
              <w:jc w:val="both"/>
            </w:pPr>
          </w:p>
          <w:p w14:paraId="60085EE0" w14:textId="77777777" w:rsidR="003D2B19" w:rsidRDefault="003D2B19" w:rsidP="00505311">
            <w:pPr>
              <w:pStyle w:val="TableParagraph"/>
              <w:ind w:left="107"/>
              <w:jc w:val="both"/>
            </w:pPr>
            <w:r>
              <w:t>Overview of monthly price concessions granted</w:t>
            </w:r>
          </w:p>
        </w:tc>
      </w:tr>
      <w:tr w:rsidR="003D2B19" w14:paraId="4F7B30EE" w14:textId="77777777" w:rsidTr="00505311">
        <w:trPr>
          <w:trHeight w:val="795"/>
        </w:trPr>
        <w:tc>
          <w:tcPr>
            <w:tcW w:w="3510" w:type="dxa"/>
            <w:tcBorders>
              <w:left w:val="single" w:sz="6" w:space="0" w:color="000000" w:themeColor="text1"/>
              <w:bottom w:val="single" w:sz="6" w:space="0" w:color="000000" w:themeColor="text1"/>
              <w:right w:val="single" w:sz="6" w:space="0" w:color="000000" w:themeColor="text1"/>
            </w:tcBorders>
          </w:tcPr>
          <w:p w14:paraId="182A15DB" w14:textId="77777777" w:rsidR="003D2B19" w:rsidRDefault="003D2B19" w:rsidP="00505311">
            <w:pPr>
              <w:spacing w:before="11"/>
              <w:jc w:val="both"/>
            </w:pPr>
          </w:p>
          <w:p w14:paraId="21954342" w14:textId="77777777" w:rsidR="003D2B19" w:rsidRDefault="003D2B19" w:rsidP="00505311">
            <w:pPr>
              <w:pStyle w:val="TableParagraph"/>
              <w:ind w:left="107"/>
              <w:jc w:val="both"/>
            </w:pPr>
            <w:r w:rsidRPr="680B3C7F">
              <w:t>Proposed action(s)</w:t>
            </w:r>
          </w:p>
        </w:tc>
        <w:tc>
          <w:tcPr>
            <w:tcW w:w="5385" w:type="dxa"/>
            <w:tcBorders>
              <w:bottom w:val="single" w:sz="6" w:space="0" w:color="000000" w:themeColor="text1"/>
              <w:right w:val="single" w:sz="6" w:space="0" w:color="000000" w:themeColor="text1"/>
            </w:tcBorders>
          </w:tcPr>
          <w:p w14:paraId="76420680" w14:textId="77777777" w:rsidR="003D2B19" w:rsidRDefault="003D2B19" w:rsidP="00505311">
            <w:pPr>
              <w:spacing w:before="11"/>
              <w:jc w:val="both"/>
            </w:pPr>
          </w:p>
          <w:p w14:paraId="5E00604C" w14:textId="77777777" w:rsidR="003D2B19" w:rsidRDefault="003D2B19" w:rsidP="00505311">
            <w:pPr>
              <w:pStyle w:val="TableParagraph"/>
              <w:ind w:left="107"/>
              <w:jc w:val="both"/>
            </w:pPr>
            <w:r>
              <w:t>No action required</w:t>
            </w:r>
          </w:p>
        </w:tc>
      </w:tr>
      <w:tr w:rsidR="003D2B19" w14:paraId="1AFCA026" w14:textId="77777777" w:rsidTr="00505311">
        <w:trPr>
          <w:trHeight w:val="1065"/>
        </w:trPr>
        <w:tc>
          <w:tcPr>
            <w:tcW w:w="3510" w:type="dxa"/>
            <w:tcBorders>
              <w:left w:val="single" w:sz="6" w:space="0" w:color="000000" w:themeColor="text1"/>
              <w:bottom w:val="single" w:sz="6" w:space="0" w:color="000000" w:themeColor="text1"/>
              <w:right w:val="single" w:sz="6" w:space="0" w:color="000000" w:themeColor="text1"/>
            </w:tcBorders>
          </w:tcPr>
          <w:p w14:paraId="4410F4D3" w14:textId="77777777" w:rsidR="003D2B19" w:rsidRDefault="003D2B19" w:rsidP="00505311">
            <w:pPr>
              <w:spacing w:before="11"/>
              <w:jc w:val="both"/>
            </w:pPr>
          </w:p>
          <w:p w14:paraId="598D1EBD" w14:textId="77777777" w:rsidR="003D2B19" w:rsidRDefault="003D2B19" w:rsidP="00505311">
            <w:pPr>
              <w:pStyle w:val="TableParagraph"/>
              <w:ind w:left="107"/>
              <w:jc w:val="both"/>
            </w:pPr>
            <w:r w:rsidRPr="680B3C7F">
              <w:t>Author(s) of the paper</w:t>
            </w:r>
          </w:p>
        </w:tc>
        <w:tc>
          <w:tcPr>
            <w:tcW w:w="5385" w:type="dxa"/>
            <w:tcBorders>
              <w:bottom w:val="single" w:sz="6" w:space="0" w:color="000000" w:themeColor="text1"/>
              <w:right w:val="single" w:sz="6" w:space="0" w:color="000000" w:themeColor="text1"/>
            </w:tcBorders>
          </w:tcPr>
          <w:p w14:paraId="15E11B92" w14:textId="77777777" w:rsidR="003D2B19" w:rsidRDefault="003D2B19" w:rsidP="00505311">
            <w:pPr>
              <w:spacing w:before="11"/>
              <w:jc w:val="both"/>
            </w:pPr>
          </w:p>
          <w:p w14:paraId="77EB5A85" w14:textId="77777777" w:rsidR="003D2B19" w:rsidRDefault="003D2B19" w:rsidP="00505311">
            <w:pPr>
              <w:pStyle w:val="TableParagraph"/>
              <w:ind w:left="107" w:right="1299"/>
              <w:jc w:val="both"/>
            </w:pPr>
            <w:r w:rsidRPr="680B3C7F">
              <w:t>PSNC Dispensing &amp; Supply Team</w:t>
            </w:r>
          </w:p>
        </w:tc>
      </w:tr>
    </w:tbl>
    <w:p w14:paraId="689880C8" w14:textId="77777777" w:rsidR="003D2B19" w:rsidRPr="00907E6A" w:rsidRDefault="003D2B19" w:rsidP="003D2B19">
      <w:pPr>
        <w:spacing w:before="15"/>
        <w:ind w:right="2880"/>
        <w:jc w:val="both"/>
        <w:rPr>
          <w:color w:val="5B518E"/>
        </w:rPr>
      </w:pPr>
    </w:p>
    <w:p w14:paraId="3D917497" w14:textId="77777777" w:rsidR="003D2B19" w:rsidRPr="00907E6A" w:rsidRDefault="003D2B19" w:rsidP="003D2B19">
      <w:pPr>
        <w:spacing w:before="15"/>
        <w:ind w:right="2880"/>
        <w:jc w:val="both"/>
        <w:rPr>
          <w:color w:val="5B518E"/>
        </w:rPr>
      </w:pPr>
    </w:p>
    <w:p w14:paraId="103288F8" w14:textId="77777777" w:rsidR="003D2B19" w:rsidRPr="00907E6A" w:rsidRDefault="003D2B19" w:rsidP="003D2B19">
      <w:pPr>
        <w:spacing w:before="15"/>
        <w:ind w:left="851" w:right="2880"/>
        <w:jc w:val="both"/>
        <w:rPr>
          <w:b/>
          <w:bCs/>
          <w:color w:val="5B518E"/>
        </w:rPr>
      </w:pPr>
    </w:p>
    <w:p w14:paraId="7DBD49D6" w14:textId="77777777" w:rsidR="003D2B19" w:rsidRPr="00907E6A" w:rsidRDefault="003D2B19" w:rsidP="003D2B19">
      <w:pPr>
        <w:spacing w:before="15"/>
        <w:ind w:left="851" w:right="2880"/>
        <w:jc w:val="both"/>
        <w:rPr>
          <w:b/>
          <w:color w:val="5B518E"/>
        </w:rPr>
      </w:pPr>
    </w:p>
    <w:p w14:paraId="61C69C56" w14:textId="77777777" w:rsidR="003D2B19" w:rsidRPr="00907E6A" w:rsidRDefault="003D2B19" w:rsidP="003D2B19">
      <w:pPr>
        <w:spacing w:before="15"/>
        <w:ind w:left="851" w:right="2880"/>
        <w:jc w:val="both"/>
        <w:rPr>
          <w:b/>
          <w:color w:val="5B518E"/>
        </w:rPr>
      </w:pPr>
    </w:p>
    <w:p w14:paraId="1B688A5A" w14:textId="77777777" w:rsidR="003D2B19" w:rsidRPr="00907E6A" w:rsidRDefault="003D2B19" w:rsidP="003D2B19">
      <w:pPr>
        <w:spacing w:before="15"/>
        <w:ind w:left="851" w:right="2880"/>
        <w:jc w:val="both"/>
        <w:rPr>
          <w:b/>
          <w:color w:val="5B518E"/>
        </w:rPr>
      </w:pPr>
    </w:p>
    <w:p w14:paraId="149062E2" w14:textId="77777777" w:rsidR="003D2B19" w:rsidRPr="00907E6A" w:rsidRDefault="003D2B19" w:rsidP="003D2B19">
      <w:pPr>
        <w:spacing w:before="15"/>
        <w:ind w:left="851" w:right="2880"/>
        <w:jc w:val="both"/>
        <w:rPr>
          <w:b/>
          <w:color w:val="5B518E"/>
        </w:rPr>
      </w:pPr>
    </w:p>
    <w:p w14:paraId="022E36D2" w14:textId="77777777" w:rsidR="003D2B19" w:rsidRPr="00907E6A" w:rsidRDefault="003D2B19" w:rsidP="003D2B19">
      <w:pPr>
        <w:spacing w:before="15"/>
        <w:ind w:left="851" w:right="2880"/>
        <w:jc w:val="both"/>
        <w:rPr>
          <w:b/>
          <w:color w:val="5B518E"/>
        </w:rPr>
      </w:pPr>
    </w:p>
    <w:p w14:paraId="41F9CB0A" w14:textId="77777777" w:rsidR="003D2B19" w:rsidRPr="00907E6A" w:rsidRDefault="003D2B19" w:rsidP="003D2B19">
      <w:pPr>
        <w:spacing w:before="15"/>
        <w:ind w:left="851" w:right="2880"/>
        <w:jc w:val="both"/>
        <w:rPr>
          <w:b/>
          <w:color w:val="5B518E"/>
        </w:rPr>
      </w:pPr>
    </w:p>
    <w:p w14:paraId="26EF13AE" w14:textId="77777777" w:rsidR="003D2B19" w:rsidRPr="00907E6A" w:rsidRDefault="003D2B19" w:rsidP="003D2B19">
      <w:pPr>
        <w:spacing w:before="15"/>
        <w:ind w:left="851" w:right="2880"/>
        <w:jc w:val="both"/>
        <w:rPr>
          <w:b/>
          <w:color w:val="5B518E"/>
        </w:rPr>
      </w:pPr>
    </w:p>
    <w:p w14:paraId="3CD2CAE9" w14:textId="77777777" w:rsidR="003D2B19" w:rsidRPr="00907E6A" w:rsidRDefault="003D2B19" w:rsidP="003D2B19">
      <w:pPr>
        <w:spacing w:before="15"/>
        <w:ind w:left="851" w:right="2880"/>
        <w:jc w:val="both"/>
        <w:rPr>
          <w:b/>
          <w:color w:val="5B518E"/>
        </w:rPr>
      </w:pPr>
    </w:p>
    <w:p w14:paraId="7DBF182B" w14:textId="77777777" w:rsidR="003D2B19" w:rsidRPr="00907E6A" w:rsidRDefault="003D2B19" w:rsidP="003D2B19">
      <w:pPr>
        <w:spacing w:before="15"/>
        <w:ind w:left="851" w:right="2880"/>
        <w:jc w:val="both"/>
        <w:rPr>
          <w:b/>
          <w:color w:val="5B518E"/>
        </w:rPr>
      </w:pPr>
    </w:p>
    <w:p w14:paraId="270F2D6C" w14:textId="77777777" w:rsidR="003D2B19" w:rsidRPr="00907E6A" w:rsidRDefault="003D2B19" w:rsidP="003D2B19">
      <w:pPr>
        <w:spacing w:before="15"/>
        <w:ind w:left="851" w:right="2880"/>
        <w:jc w:val="both"/>
        <w:rPr>
          <w:b/>
          <w:color w:val="5B518E"/>
        </w:rPr>
      </w:pPr>
    </w:p>
    <w:p w14:paraId="0C4E4F32" w14:textId="77777777" w:rsidR="003D2B19" w:rsidRDefault="003D2B19" w:rsidP="003D2B19">
      <w:pPr>
        <w:spacing w:before="15"/>
        <w:ind w:left="851" w:right="2880"/>
        <w:jc w:val="both"/>
        <w:rPr>
          <w:b/>
          <w:color w:val="5B518E"/>
        </w:rPr>
      </w:pPr>
    </w:p>
    <w:p w14:paraId="3340E52A" w14:textId="77777777" w:rsidR="003D2B19" w:rsidRDefault="003D2B19" w:rsidP="003D2B19">
      <w:pPr>
        <w:spacing w:before="15"/>
        <w:ind w:left="851" w:right="2880"/>
        <w:jc w:val="both"/>
        <w:rPr>
          <w:b/>
          <w:color w:val="5B518E"/>
        </w:rPr>
      </w:pPr>
    </w:p>
    <w:p w14:paraId="5BA45858" w14:textId="77777777" w:rsidR="003D2B19" w:rsidRDefault="003D2B19" w:rsidP="003D2B19">
      <w:pPr>
        <w:spacing w:before="15"/>
        <w:ind w:left="851" w:right="2880"/>
        <w:jc w:val="both"/>
        <w:rPr>
          <w:b/>
          <w:color w:val="5B518E"/>
        </w:rPr>
      </w:pPr>
    </w:p>
    <w:p w14:paraId="4ADE0AE0" w14:textId="77777777" w:rsidR="003D2B19" w:rsidRDefault="003D2B19" w:rsidP="003D2B19">
      <w:pPr>
        <w:spacing w:before="15"/>
        <w:ind w:left="851" w:right="2880"/>
        <w:jc w:val="both"/>
        <w:rPr>
          <w:b/>
          <w:color w:val="5B518E"/>
        </w:rPr>
      </w:pPr>
    </w:p>
    <w:p w14:paraId="383F4552" w14:textId="77777777" w:rsidR="003D2B19" w:rsidRPr="008040E7" w:rsidRDefault="003D2B19" w:rsidP="003D2B19">
      <w:pPr>
        <w:pStyle w:val="Heading1"/>
        <w:jc w:val="center"/>
        <w:rPr>
          <w:rFonts w:ascii="Calibri Light" w:eastAsia="Calibri Light" w:hAnsi="Calibri Light" w:cs="Calibri Light"/>
          <w:color w:val="44546A" w:themeColor="text2"/>
          <w:sz w:val="20"/>
          <w:szCs w:val="20"/>
        </w:rPr>
      </w:pPr>
      <w:r>
        <w:br w:type="page"/>
      </w:r>
      <w:r>
        <w:lastRenderedPageBreak/>
        <w:t>Price concessions update</w:t>
      </w:r>
      <w:r>
        <w:br/>
      </w:r>
    </w:p>
    <w:p w14:paraId="6E533826" w14:textId="77777777" w:rsidR="003D2B19" w:rsidRDefault="003D2B19" w:rsidP="003D2B19">
      <w:pPr>
        <w:pStyle w:val="Heading2"/>
      </w:pPr>
      <w:r>
        <w:t xml:space="preserve">June </w:t>
      </w:r>
      <w:r w:rsidRPr="11626FB1">
        <w:t>202</w:t>
      </w:r>
      <w:r>
        <w:t>2</w:t>
      </w:r>
      <w:r w:rsidRPr="11626FB1">
        <w:t> </w:t>
      </w:r>
    </w:p>
    <w:p w14:paraId="099DF016" w14:textId="77777777" w:rsidR="003D2B19" w:rsidRDefault="003D2B19" w:rsidP="003D2B19">
      <w:pPr>
        <w:pStyle w:val="ListParagraph"/>
        <w:numPr>
          <w:ilvl w:val="0"/>
          <w:numId w:val="22"/>
        </w:numPr>
        <w:autoSpaceDE w:val="0"/>
        <w:autoSpaceDN w:val="0"/>
        <w:spacing w:before="120" w:after="0" w:line="240" w:lineRule="auto"/>
        <w:contextualSpacing w:val="0"/>
        <w:rPr>
          <w:rFonts w:eastAsiaTheme="minorEastAsia"/>
        </w:rPr>
      </w:pPr>
      <w:r w:rsidRPr="06D044F5">
        <w:t>PSNC applied for a total of </w:t>
      </w:r>
      <w:r w:rsidRPr="06D044F5">
        <w:rPr>
          <w:b/>
          <w:bCs/>
        </w:rPr>
        <w:t xml:space="preserve">117 </w:t>
      </w:r>
      <w:r w:rsidRPr="06D044F5">
        <w:t>price concessions in June 2022; DHSC wrote to PSNC on 29th June 2022 with the list of final prices.</w:t>
      </w:r>
    </w:p>
    <w:p w14:paraId="0B102D39" w14:textId="77777777" w:rsidR="003D2B19" w:rsidRDefault="003D2B19" w:rsidP="003D2B19">
      <w:pPr>
        <w:pStyle w:val="ListParagraph"/>
        <w:numPr>
          <w:ilvl w:val="1"/>
          <w:numId w:val="22"/>
        </w:numPr>
        <w:autoSpaceDE w:val="0"/>
        <w:autoSpaceDN w:val="0"/>
        <w:spacing w:after="0" w:line="276" w:lineRule="auto"/>
        <w:contextualSpacing w:val="0"/>
        <w:jc w:val="both"/>
        <w:rPr>
          <w:rFonts w:eastAsiaTheme="minorEastAsia"/>
          <w:b/>
          <w:bCs/>
        </w:rPr>
      </w:pPr>
      <w:r w:rsidRPr="0AF4EBA6">
        <w:rPr>
          <w:b/>
          <w:bCs/>
        </w:rPr>
        <w:t xml:space="preserve">86 </w:t>
      </w:r>
      <w:r w:rsidRPr="0AF4EBA6">
        <w:t xml:space="preserve">price concessions </w:t>
      </w:r>
      <w:r>
        <w:t>were</w:t>
      </w:r>
      <w:r w:rsidRPr="0AF4EBA6">
        <w:t xml:space="preserve"> </w:t>
      </w:r>
      <w:r w:rsidRPr="0AF4EBA6">
        <w:rPr>
          <w:u w:val="single"/>
        </w:rPr>
        <w:t>agreed</w:t>
      </w:r>
      <w:r w:rsidRPr="0AF4EBA6">
        <w:t xml:space="preserve"> between DHSC and PSNC.</w:t>
      </w:r>
    </w:p>
    <w:p w14:paraId="06A3A426" w14:textId="77777777" w:rsidR="003D2B19" w:rsidRDefault="003D2B19" w:rsidP="003D2B19">
      <w:pPr>
        <w:pStyle w:val="ListParagraph"/>
        <w:numPr>
          <w:ilvl w:val="1"/>
          <w:numId w:val="22"/>
        </w:numPr>
        <w:autoSpaceDE w:val="0"/>
        <w:autoSpaceDN w:val="0"/>
        <w:spacing w:after="0" w:line="276" w:lineRule="auto"/>
        <w:contextualSpacing w:val="0"/>
        <w:jc w:val="both"/>
        <w:rPr>
          <w:rFonts w:eastAsiaTheme="minorEastAsia"/>
          <w:b/>
          <w:bCs/>
        </w:rPr>
      </w:pPr>
      <w:r w:rsidRPr="0AF4EBA6">
        <w:rPr>
          <w:b/>
          <w:bCs/>
        </w:rPr>
        <w:t xml:space="preserve">25 </w:t>
      </w:r>
      <w:r w:rsidRPr="0AF4EBA6">
        <w:t xml:space="preserve">products had prices </w:t>
      </w:r>
      <w:r w:rsidRPr="0AF4EBA6">
        <w:rPr>
          <w:u w:val="single"/>
        </w:rPr>
        <w:t>imposed</w:t>
      </w:r>
      <w:r w:rsidRPr="0AF4EBA6">
        <w:t xml:space="preserve"> as PSNC was unable to agree to the final prices proposed by DHSC.</w:t>
      </w:r>
    </w:p>
    <w:p w14:paraId="4EDD015F" w14:textId="77777777" w:rsidR="003D2B19" w:rsidRPr="00FF6AA8" w:rsidRDefault="003D2B19" w:rsidP="003D2B19">
      <w:pPr>
        <w:pStyle w:val="ListParagraph"/>
        <w:numPr>
          <w:ilvl w:val="1"/>
          <w:numId w:val="22"/>
        </w:numPr>
        <w:autoSpaceDE w:val="0"/>
        <w:autoSpaceDN w:val="0"/>
        <w:spacing w:after="0" w:line="276" w:lineRule="auto"/>
        <w:contextualSpacing w:val="0"/>
        <w:jc w:val="both"/>
        <w:rPr>
          <w:rFonts w:eastAsiaTheme="minorEastAsia"/>
          <w:b/>
          <w:bCs/>
        </w:rPr>
      </w:pPr>
      <w:r w:rsidRPr="0AF4EBA6">
        <w:rPr>
          <w:b/>
          <w:bCs/>
        </w:rPr>
        <w:t>2</w:t>
      </w:r>
      <w:r w:rsidRPr="0AF4EBA6">
        <w:t xml:space="preserve"> products where PSNC and DHSC </w:t>
      </w:r>
      <w:r w:rsidRPr="0AF4EBA6">
        <w:rPr>
          <w:u w:val="single"/>
        </w:rPr>
        <w:t>agreed to no concessionary price</w:t>
      </w:r>
      <w:r w:rsidRPr="0AF4EBA6">
        <w:t>.</w:t>
      </w:r>
    </w:p>
    <w:p w14:paraId="0F8A82DD" w14:textId="77777777" w:rsidR="003D2B19" w:rsidRPr="00FF6AA8" w:rsidRDefault="003D2B19" w:rsidP="003D2B19">
      <w:pPr>
        <w:pStyle w:val="ListParagraph"/>
        <w:numPr>
          <w:ilvl w:val="1"/>
          <w:numId w:val="22"/>
        </w:numPr>
        <w:autoSpaceDE w:val="0"/>
        <w:autoSpaceDN w:val="0"/>
        <w:spacing w:after="0" w:line="276" w:lineRule="auto"/>
        <w:contextualSpacing w:val="0"/>
        <w:jc w:val="both"/>
        <w:rPr>
          <w:rFonts w:eastAsiaTheme="minorEastAsia"/>
          <w:b/>
          <w:bCs/>
        </w:rPr>
      </w:pPr>
      <w:r w:rsidRPr="00FF6AA8">
        <w:rPr>
          <w:b/>
          <w:bCs/>
        </w:rPr>
        <w:t>4</w:t>
      </w:r>
      <w:r w:rsidRPr="00FF6AA8">
        <w:t xml:space="preserve"> products had a </w:t>
      </w:r>
      <w:r w:rsidRPr="00FF6AA8">
        <w:rPr>
          <w:u w:val="single"/>
        </w:rPr>
        <w:t>no concessionary price imposed</w:t>
      </w:r>
      <w:r w:rsidRPr="00FF6AA8">
        <w:t xml:space="preserve"> by DHSC.</w:t>
      </w:r>
    </w:p>
    <w:p w14:paraId="4FCB1A99" w14:textId="77777777" w:rsidR="003D2B19" w:rsidRDefault="003D2B19" w:rsidP="003D2B19">
      <w:pPr>
        <w:pStyle w:val="ListParagraph"/>
        <w:numPr>
          <w:ilvl w:val="1"/>
          <w:numId w:val="22"/>
        </w:numPr>
        <w:autoSpaceDE w:val="0"/>
        <w:autoSpaceDN w:val="0"/>
        <w:spacing w:after="0" w:line="276" w:lineRule="auto"/>
        <w:contextualSpacing w:val="0"/>
        <w:jc w:val="both"/>
      </w:pPr>
      <w:r w:rsidRPr="002A2863">
        <w:rPr>
          <w:rFonts w:eastAsiaTheme="minorEastAsia"/>
          <w:b/>
          <w:bCs/>
        </w:rPr>
        <w:t>2</w:t>
      </w:r>
      <w:r w:rsidRPr="002A2863">
        <w:rPr>
          <w:rFonts w:eastAsiaTheme="minorEastAsia"/>
        </w:rPr>
        <w:t xml:space="preserve"> price concessions were for Category A products as older list prices were used to determine reimbursement prices.</w:t>
      </w:r>
    </w:p>
    <w:p w14:paraId="3DC82FE8" w14:textId="77777777" w:rsidR="003D2B19" w:rsidRDefault="003D2B19" w:rsidP="003D2B19">
      <w:pPr>
        <w:ind w:left="720"/>
      </w:pPr>
    </w:p>
    <w:p w14:paraId="43E2A655" w14:textId="77777777" w:rsidR="003D2B19" w:rsidRDefault="003D2B19" w:rsidP="003D2B19">
      <w:pPr>
        <w:pStyle w:val="Heading2"/>
      </w:pPr>
      <w:r>
        <w:t>May</w:t>
      </w:r>
      <w:r w:rsidRPr="11626FB1">
        <w:t xml:space="preserve"> 202</w:t>
      </w:r>
      <w:r>
        <w:t>2</w:t>
      </w:r>
      <w:r w:rsidRPr="11626FB1">
        <w:t> </w:t>
      </w:r>
    </w:p>
    <w:p w14:paraId="6913D68E" w14:textId="77777777" w:rsidR="003D2B19" w:rsidRDefault="003D2B19" w:rsidP="003D2B19">
      <w:pPr>
        <w:numPr>
          <w:ilvl w:val="0"/>
          <w:numId w:val="21"/>
        </w:numPr>
        <w:autoSpaceDE w:val="0"/>
        <w:autoSpaceDN w:val="0"/>
        <w:spacing w:before="120" w:after="0" w:line="276" w:lineRule="auto"/>
        <w:jc w:val="both"/>
        <w:rPr>
          <w:rFonts w:eastAsiaTheme="minorEastAsia"/>
        </w:rPr>
      </w:pPr>
      <w:r w:rsidRPr="06D044F5">
        <w:t>PSNC applied for a total of </w:t>
      </w:r>
      <w:r w:rsidRPr="06D044F5">
        <w:rPr>
          <w:b/>
          <w:bCs/>
        </w:rPr>
        <w:t xml:space="preserve">105 </w:t>
      </w:r>
      <w:r w:rsidRPr="06D044F5">
        <w:t>price concessions in May 2022; DHSC wrote to PSNC on 30th May 2022 with the list of final prices.</w:t>
      </w:r>
    </w:p>
    <w:p w14:paraId="391AF0F5" w14:textId="77777777" w:rsidR="003D2B19" w:rsidRDefault="003D2B19" w:rsidP="003D2B19">
      <w:pPr>
        <w:numPr>
          <w:ilvl w:val="1"/>
          <w:numId w:val="21"/>
        </w:numPr>
        <w:autoSpaceDE w:val="0"/>
        <w:autoSpaceDN w:val="0"/>
        <w:spacing w:after="0" w:line="276" w:lineRule="auto"/>
        <w:jc w:val="both"/>
        <w:rPr>
          <w:rFonts w:eastAsiaTheme="minorEastAsia"/>
          <w:b/>
          <w:bCs/>
        </w:rPr>
      </w:pPr>
      <w:r w:rsidRPr="77DCEEF6">
        <w:rPr>
          <w:b/>
          <w:bCs/>
        </w:rPr>
        <w:t>79</w:t>
      </w:r>
      <w:r w:rsidRPr="1DE75856">
        <w:rPr>
          <w:b/>
          <w:bCs/>
        </w:rPr>
        <w:t xml:space="preserve"> </w:t>
      </w:r>
      <w:r w:rsidRPr="1DE75856">
        <w:t xml:space="preserve">price concessions </w:t>
      </w:r>
      <w:r>
        <w:t>were</w:t>
      </w:r>
      <w:r w:rsidRPr="1DE75856">
        <w:t xml:space="preserve"> </w:t>
      </w:r>
      <w:r w:rsidRPr="1DE75856">
        <w:rPr>
          <w:u w:val="single"/>
        </w:rPr>
        <w:t>agreed</w:t>
      </w:r>
      <w:r w:rsidRPr="1DE75856">
        <w:t xml:space="preserve"> between DHSC and PSNC.</w:t>
      </w:r>
    </w:p>
    <w:p w14:paraId="599ACC02" w14:textId="77777777" w:rsidR="003D2B19" w:rsidRDefault="003D2B19" w:rsidP="003D2B19">
      <w:pPr>
        <w:numPr>
          <w:ilvl w:val="1"/>
          <w:numId w:val="21"/>
        </w:numPr>
        <w:autoSpaceDE w:val="0"/>
        <w:autoSpaceDN w:val="0"/>
        <w:spacing w:after="0" w:line="276" w:lineRule="auto"/>
        <w:jc w:val="both"/>
        <w:rPr>
          <w:rFonts w:eastAsiaTheme="minorEastAsia"/>
          <w:b/>
          <w:bCs/>
        </w:rPr>
      </w:pPr>
      <w:r w:rsidRPr="77DCEEF6">
        <w:rPr>
          <w:b/>
          <w:bCs/>
        </w:rPr>
        <w:t>23</w:t>
      </w:r>
      <w:r w:rsidRPr="1DE75856">
        <w:rPr>
          <w:b/>
          <w:bCs/>
        </w:rPr>
        <w:t xml:space="preserve"> </w:t>
      </w:r>
      <w:r w:rsidRPr="1DE75856">
        <w:t xml:space="preserve">products had prices </w:t>
      </w:r>
      <w:r w:rsidRPr="1DE75856">
        <w:rPr>
          <w:u w:val="single"/>
        </w:rPr>
        <w:t>imposed</w:t>
      </w:r>
      <w:r w:rsidRPr="1DE75856">
        <w:t xml:space="preserve"> as PSNC was unable to agree to the final prices proposed by DHSC.</w:t>
      </w:r>
    </w:p>
    <w:p w14:paraId="22913CE0" w14:textId="77777777" w:rsidR="003D2B19" w:rsidRDefault="003D2B19" w:rsidP="003D2B19">
      <w:pPr>
        <w:numPr>
          <w:ilvl w:val="1"/>
          <w:numId w:val="21"/>
        </w:numPr>
        <w:autoSpaceDE w:val="0"/>
        <w:autoSpaceDN w:val="0"/>
        <w:spacing w:after="0" w:line="276" w:lineRule="auto"/>
        <w:jc w:val="both"/>
        <w:rPr>
          <w:rFonts w:eastAsiaTheme="minorEastAsia"/>
          <w:b/>
          <w:bCs/>
        </w:rPr>
      </w:pPr>
      <w:r w:rsidRPr="77DCEEF6">
        <w:rPr>
          <w:b/>
          <w:bCs/>
        </w:rPr>
        <w:t>0</w:t>
      </w:r>
      <w:r w:rsidRPr="1DE75856">
        <w:rPr>
          <w:b/>
          <w:bCs/>
        </w:rPr>
        <w:t xml:space="preserve"> </w:t>
      </w:r>
      <w:r w:rsidRPr="1DE75856">
        <w:t xml:space="preserve">products where PSNC and DHSC </w:t>
      </w:r>
      <w:r w:rsidRPr="1DE75856">
        <w:rPr>
          <w:u w:val="single"/>
        </w:rPr>
        <w:t>agreed to no concessionary price</w:t>
      </w:r>
      <w:r w:rsidRPr="1DE75856">
        <w:t>.</w:t>
      </w:r>
    </w:p>
    <w:p w14:paraId="38D9102D" w14:textId="77777777" w:rsidR="003D2B19" w:rsidRDefault="003D2B19" w:rsidP="003D2B19">
      <w:pPr>
        <w:numPr>
          <w:ilvl w:val="1"/>
          <w:numId w:val="21"/>
        </w:numPr>
        <w:autoSpaceDE w:val="0"/>
        <w:autoSpaceDN w:val="0"/>
        <w:spacing w:after="0" w:line="276" w:lineRule="auto"/>
        <w:jc w:val="both"/>
        <w:rPr>
          <w:rFonts w:eastAsiaTheme="minorEastAsia"/>
          <w:b/>
          <w:bCs/>
        </w:rPr>
      </w:pPr>
      <w:r w:rsidRPr="77DCEEF6">
        <w:rPr>
          <w:b/>
          <w:bCs/>
        </w:rPr>
        <w:t>3</w:t>
      </w:r>
      <w:r w:rsidRPr="77DCEEF6">
        <w:t xml:space="preserve"> </w:t>
      </w:r>
      <w:r w:rsidRPr="1DE75856">
        <w:t xml:space="preserve">products had a </w:t>
      </w:r>
      <w:r w:rsidRPr="1DE75856">
        <w:rPr>
          <w:u w:val="single"/>
        </w:rPr>
        <w:t>no concessionary price imposed</w:t>
      </w:r>
      <w:r w:rsidRPr="1DE75856">
        <w:t xml:space="preserve"> by DHSC.</w:t>
      </w:r>
    </w:p>
    <w:p w14:paraId="7A4E6E07" w14:textId="77777777" w:rsidR="003D2B19" w:rsidRPr="007A1C26" w:rsidRDefault="003D2B19" w:rsidP="003D2B19">
      <w:pPr>
        <w:numPr>
          <w:ilvl w:val="1"/>
          <w:numId w:val="21"/>
        </w:numPr>
        <w:autoSpaceDE w:val="0"/>
        <w:autoSpaceDN w:val="0"/>
        <w:spacing w:after="0" w:line="276" w:lineRule="auto"/>
        <w:jc w:val="both"/>
        <w:rPr>
          <w:rFonts w:eastAsiaTheme="minorEastAsia"/>
          <w:b/>
          <w:bCs/>
        </w:rPr>
      </w:pPr>
      <w:r w:rsidRPr="0043370D">
        <w:rPr>
          <w:rFonts w:eastAsiaTheme="minorEastAsia"/>
          <w:b/>
          <w:bCs/>
        </w:rPr>
        <w:t>2</w:t>
      </w:r>
      <w:r w:rsidRPr="002A2863">
        <w:rPr>
          <w:rFonts w:eastAsiaTheme="minorEastAsia"/>
        </w:rPr>
        <w:t xml:space="preserve"> price concessions were for Category A products as older list prices were used to determine reimbursement prices.</w:t>
      </w:r>
    </w:p>
    <w:p w14:paraId="2DE00106" w14:textId="77777777" w:rsidR="003D2B19" w:rsidRDefault="003D2B19" w:rsidP="003D2B19">
      <w:pPr>
        <w:numPr>
          <w:ilvl w:val="0"/>
          <w:numId w:val="21"/>
        </w:numPr>
        <w:autoSpaceDE w:val="0"/>
        <w:autoSpaceDN w:val="0"/>
        <w:spacing w:after="0" w:line="276" w:lineRule="auto"/>
        <w:jc w:val="both"/>
        <w:rPr>
          <w:rFonts w:eastAsiaTheme="minorEastAsia"/>
        </w:rPr>
      </w:pPr>
      <w:r w:rsidRPr="08F0D15E">
        <w:rPr>
          <w:rFonts w:eastAsiaTheme="minorEastAsia"/>
        </w:rPr>
        <w:t xml:space="preserve">PSNC sought a retrospective price adjustment for </w:t>
      </w:r>
      <w:proofErr w:type="spellStart"/>
      <w:r w:rsidRPr="08F0D15E">
        <w:rPr>
          <w:rFonts w:eastAsiaTheme="minorEastAsia"/>
        </w:rPr>
        <w:t>Solifenacin</w:t>
      </w:r>
      <w:proofErr w:type="spellEnd"/>
      <w:r w:rsidRPr="08F0D15E">
        <w:rPr>
          <w:rFonts w:eastAsiaTheme="minorEastAsia"/>
        </w:rPr>
        <w:t xml:space="preserve"> 5mg tablets due to the significant difference between the price imposed by DHSC and the average purchases prices reported by contractors during the month of May. PSNC’s request for a price adjustment was not accepted as this was not supported by the sales data DHSC had access to.</w:t>
      </w:r>
    </w:p>
    <w:p w14:paraId="05940E09" w14:textId="77777777" w:rsidR="003D2B19" w:rsidRDefault="003D2B19" w:rsidP="003D2B19">
      <w:pPr>
        <w:spacing w:line="276" w:lineRule="auto"/>
        <w:jc w:val="both"/>
        <w:rPr>
          <w:rFonts w:eastAsiaTheme="minorEastAsia"/>
        </w:rPr>
      </w:pPr>
    </w:p>
    <w:p w14:paraId="1BEB345B" w14:textId="77777777" w:rsidR="003D2B19" w:rsidRPr="00CF7825" w:rsidRDefault="003D2B19" w:rsidP="003D2B19">
      <w:pPr>
        <w:spacing w:line="276" w:lineRule="auto"/>
        <w:ind w:left="1440"/>
        <w:jc w:val="both"/>
        <w:rPr>
          <w:rFonts w:eastAsiaTheme="minorEastAsia"/>
          <w:b/>
          <w:bCs/>
        </w:rPr>
      </w:pPr>
    </w:p>
    <w:p w14:paraId="29444CAB" w14:textId="77777777" w:rsidR="003D2B19" w:rsidRDefault="003D2B19" w:rsidP="003D2B19">
      <w:pPr>
        <w:contextualSpacing/>
        <w:rPr>
          <w:b/>
          <w:bCs/>
        </w:rPr>
      </w:pPr>
    </w:p>
    <w:p w14:paraId="3C3E0C25" w14:textId="77777777" w:rsidR="003D2B19" w:rsidRDefault="003D2B19" w:rsidP="003D2B19">
      <w:pPr>
        <w:contextualSpacing/>
        <w:rPr>
          <w:b/>
          <w:bCs/>
        </w:rPr>
      </w:pPr>
    </w:p>
    <w:p w14:paraId="3364C0FB" w14:textId="77777777" w:rsidR="003D2B19" w:rsidRDefault="003D2B19" w:rsidP="003D2B19">
      <w:pPr>
        <w:contextualSpacing/>
        <w:rPr>
          <w:b/>
          <w:bCs/>
        </w:rPr>
      </w:pPr>
    </w:p>
    <w:p w14:paraId="3B4C3959" w14:textId="77777777" w:rsidR="003D2B19" w:rsidRDefault="003D2B19" w:rsidP="003D2B19">
      <w:pPr>
        <w:contextualSpacing/>
        <w:rPr>
          <w:b/>
          <w:bCs/>
        </w:rPr>
      </w:pPr>
    </w:p>
    <w:p w14:paraId="7640CED7" w14:textId="77777777" w:rsidR="003D2B19" w:rsidRDefault="003D2B19" w:rsidP="003D2B19">
      <w:pPr>
        <w:contextualSpacing/>
        <w:rPr>
          <w:b/>
          <w:bCs/>
        </w:rPr>
      </w:pPr>
    </w:p>
    <w:p w14:paraId="2F4C0132" w14:textId="77777777" w:rsidR="003D2B19" w:rsidRDefault="003D2B19" w:rsidP="003D2B19">
      <w:pPr>
        <w:contextualSpacing/>
        <w:rPr>
          <w:b/>
          <w:bCs/>
        </w:rPr>
      </w:pPr>
    </w:p>
    <w:p w14:paraId="11D6B502" w14:textId="77777777" w:rsidR="003D2B19" w:rsidRDefault="003D2B19" w:rsidP="003D2B19">
      <w:pPr>
        <w:contextualSpacing/>
        <w:rPr>
          <w:b/>
          <w:bCs/>
        </w:rPr>
      </w:pPr>
    </w:p>
    <w:p w14:paraId="74EAB908" w14:textId="77777777" w:rsidR="003D2B19" w:rsidRDefault="003D2B19" w:rsidP="003D2B19">
      <w:pPr>
        <w:contextualSpacing/>
        <w:rPr>
          <w:b/>
          <w:bCs/>
        </w:rPr>
      </w:pPr>
    </w:p>
    <w:p w14:paraId="6BC967A8" w14:textId="77777777" w:rsidR="003D2B19" w:rsidRDefault="003D2B19" w:rsidP="003D2B19">
      <w:pPr>
        <w:contextualSpacing/>
        <w:rPr>
          <w:b/>
          <w:bCs/>
        </w:rPr>
      </w:pPr>
    </w:p>
    <w:p w14:paraId="289A8CB2" w14:textId="77777777" w:rsidR="003D2B19" w:rsidRDefault="003D2B19" w:rsidP="003D2B19">
      <w:pPr>
        <w:contextualSpacing/>
        <w:rPr>
          <w:b/>
          <w:bCs/>
        </w:rPr>
      </w:pPr>
    </w:p>
    <w:p w14:paraId="4C145B76" w14:textId="77777777" w:rsidR="003D2B19" w:rsidRDefault="003D2B19" w:rsidP="003D2B19">
      <w:pPr>
        <w:contextualSpacing/>
        <w:rPr>
          <w:b/>
          <w:bCs/>
        </w:rPr>
      </w:pPr>
    </w:p>
    <w:p w14:paraId="44058CB1" w14:textId="77777777" w:rsidR="003D2B19" w:rsidRDefault="003D2B19" w:rsidP="003D2B19">
      <w:pPr>
        <w:contextualSpacing/>
        <w:rPr>
          <w:b/>
          <w:bCs/>
        </w:rPr>
      </w:pPr>
    </w:p>
    <w:p w14:paraId="23F33F70" w14:textId="77777777" w:rsidR="003D2B19" w:rsidRDefault="003D2B19" w:rsidP="003D2B19">
      <w:pPr>
        <w:contextualSpacing/>
        <w:rPr>
          <w:b/>
          <w:bCs/>
        </w:rPr>
      </w:pPr>
    </w:p>
    <w:p w14:paraId="45D57D0F" w14:textId="77777777" w:rsidR="003D2B19" w:rsidRDefault="003D2B19" w:rsidP="003D2B19">
      <w:pPr>
        <w:contextualSpacing/>
        <w:rPr>
          <w:b/>
          <w:bCs/>
        </w:rPr>
      </w:pPr>
    </w:p>
    <w:p w14:paraId="2A2B8C55" w14:textId="77777777" w:rsidR="003D2B19" w:rsidRDefault="003D2B19" w:rsidP="003D2B19">
      <w:pPr>
        <w:contextualSpacing/>
        <w:rPr>
          <w:b/>
          <w:bCs/>
        </w:rPr>
      </w:pPr>
    </w:p>
    <w:p w14:paraId="63B35139" w14:textId="77777777" w:rsidR="003D2B19" w:rsidRDefault="003D2B19" w:rsidP="003D2B19">
      <w:pPr>
        <w:contextualSpacing/>
        <w:rPr>
          <w:b/>
          <w:bCs/>
        </w:rPr>
      </w:pPr>
    </w:p>
    <w:p w14:paraId="713FE852" w14:textId="77777777" w:rsidR="003D2B19" w:rsidRDefault="003D2B19" w:rsidP="003D2B19">
      <w:pPr>
        <w:contextualSpacing/>
        <w:rPr>
          <w:b/>
          <w:bCs/>
        </w:rPr>
      </w:pPr>
    </w:p>
    <w:p w14:paraId="3BC09237" w14:textId="77777777" w:rsidR="003D2B19" w:rsidRDefault="003D2B19" w:rsidP="003D2B19">
      <w:pPr>
        <w:spacing w:after="200" w:line="276" w:lineRule="auto"/>
        <w:rPr>
          <w:rFonts w:asciiTheme="majorHAnsi" w:eastAsiaTheme="majorEastAsia" w:hAnsiTheme="majorHAnsi" w:cstheme="majorBidi"/>
          <w:color w:val="2F5496" w:themeColor="accent1" w:themeShade="BF"/>
          <w:sz w:val="32"/>
          <w:szCs w:val="32"/>
        </w:rPr>
      </w:pPr>
      <w:r w:rsidRPr="6A56791F">
        <w:rPr>
          <w:rFonts w:asciiTheme="majorHAnsi" w:eastAsiaTheme="majorEastAsia" w:hAnsiTheme="majorHAnsi" w:cstheme="majorBidi"/>
          <w:color w:val="2F5496" w:themeColor="accent1" w:themeShade="BF"/>
          <w:sz w:val="32"/>
          <w:szCs w:val="32"/>
        </w:rPr>
        <w:t>Price concessions summary</w:t>
      </w:r>
    </w:p>
    <w:p w14:paraId="65B62EB5" w14:textId="77777777" w:rsidR="003D2B19" w:rsidRDefault="003D2B19" w:rsidP="003D2B19">
      <w:pPr>
        <w:spacing w:after="200" w:line="276" w:lineRule="auto"/>
      </w:pPr>
      <w:r>
        <w:rPr>
          <w:noProof/>
        </w:rPr>
        <w:drawing>
          <wp:inline distT="0" distB="0" distL="0" distR="0" wp14:anchorId="0C83D795" wp14:editId="38F21C9C">
            <wp:extent cx="5835650" cy="3485515"/>
            <wp:effectExtent l="0" t="0" r="12700" b="635"/>
            <wp:docPr id="1" name="Chart 1">
              <a:extLst xmlns:a="http://schemas.openxmlformats.org/drawingml/2006/main">
                <a:ext uri="{FF2B5EF4-FFF2-40B4-BE49-F238E27FC236}">
                  <a16:creationId xmlns:a16="http://schemas.microsoft.com/office/drawing/2014/main" id="{1552CC34-E1C8-4BDE-AA1B-4ED0804722F4}"/>
                </a:ext>
                <a:ext uri="{147F2762-F138-4A5C-976F-8EAC2B608ADB}">
                  <a16:predDERef xmlns:a16="http://schemas.microsoft.com/office/drawing/2014/main" pred="{51BDFF17-1C59-41B7-8D00-6C8CC4DC08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92AB0B8" w14:textId="77777777" w:rsidR="003D2B19" w:rsidRDefault="003D2B19" w:rsidP="003D2B19">
      <w:pPr>
        <w:spacing w:after="200" w:line="276" w:lineRule="auto"/>
      </w:pPr>
      <w:r>
        <w:rPr>
          <w:noProof/>
        </w:rPr>
        <w:drawing>
          <wp:inline distT="0" distB="0" distL="0" distR="0" wp14:anchorId="3B407054" wp14:editId="32221052">
            <wp:extent cx="5835650" cy="3051810"/>
            <wp:effectExtent l="0" t="0" r="12700" b="15240"/>
            <wp:docPr id="2" name="Chart 2">
              <a:extLst xmlns:a="http://schemas.openxmlformats.org/drawingml/2006/main">
                <a:ext uri="{FF2B5EF4-FFF2-40B4-BE49-F238E27FC236}">
                  <a16:creationId xmlns:a16="http://schemas.microsoft.com/office/drawing/2014/main" id="{883D7F7B-331B-4B98-AC7D-F19F4BC7AF43}"/>
                </a:ext>
                <a:ext uri="{147F2762-F138-4A5C-976F-8EAC2B608ADB}">
                  <a16:predDERef xmlns:a16="http://schemas.microsoft.com/office/drawing/2014/main" pred="{1552CC34-E1C8-4BDE-AA1B-4ED0804722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5CA49F4" w14:textId="77777777" w:rsidR="003D2B19" w:rsidRDefault="003D2B19" w:rsidP="003D2B19">
      <w:pPr>
        <w:rPr>
          <w:rFonts w:eastAsiaTheme="minorEastAsia"/>
          <w:i/>
          <w:iCs/>
          <w:sz w:val="18"/>
          <w:szCs w:val="18"/>
          <w:lang w:eastAsia="en-GB"/>
        </w:rPr>
      </w:pPr>
      <w:r w:rsidRPr="477D00D9">
        <w:rPr>
          <w:rFonts w:eastAsiaTheme="minorEastAsia"/>
          <w:i/>
          <w:iCs/>
          <w:sz w:val="18"/>
          <w:szCs w:val="18"/>
          <w:lang w:eastAsia="en-GB"/>
        </w:rPr>
        <w:t>From November 2020, a new bar (in yellow) has been added to the charts above showing the percentage and number of products for which PSNC initially applied for a price concession but later agreed to withdraw the application(s) or agree to no concessionary price(s) for these products because the data available later in the month supported the availability of stock at or below the listed Drug Tariff price.</w:t>
      </w:r>
    </w:p>
    <w:p w14:paraId="4806C533" w14:textId="2AEB4299" w:rsidR="004B10C4" w:rsidRDefault="004B10C4" w:rsidP="003D2B19">
      <w:pPr>
        <w:pStyle w:val="paragraph"/>
        <w:spacing w:before="0" w:beforeAutospacing="0" w:after="0" w:afterAutospacing="0"/>
        <w:ind w:left="720"/>
        <w:textAlignment w:val="baseline"/>
        <w:rPr>
          <w:rStyle w:val="eop"/>
          <w:sz w:val="22"/>
          <w:szCs w:val="22"/>
        </w:rPr>
      </w:pPr>
    </w:p>
    <w:p w14:paraId="1E66AA92" w14:textId="63AA6559" w:rsidR="003D2B19" w:rsidRDefault="003D2B19">
      <w:pPr>
        <w:rPr>
          <w:rStyle w:val="eop"/>
          <w:rFonts w:ascii="Times New Roman" w:eastAsia="Times New Roman" w:hAnsi="Times New Roman" w:cs="Times New Roman"/>
          <w:lang w:eastAsia="en-GB"/>
        </w:rPr>
      </w:pPr>
      <w:r>
        <w:rPr>
          <w:rStyle w:val="eop"/>
        </w:rPr>
        <w:br w:type="page"/>
      </w:r>
    </w:p>
    <w:p w14:paraId="4363D4DE" w14:textId="77777777" w:rsidR="003D2B19" w:rsidRDefault="003D2B19" w:rsidP="003D2B19">
      <w:pPr>
        <w:pStyle w:val="BodyText"/>
        <w:spacing w:after="1"/>
        <w:jc w:val="both"/>
        <w:rPr>
          <w:b/>
          <w:bCs/>
        </w:rPr>
      </w:pPr>
    </w:p>
    <w:p w14:paraId="1A1A9F87" w14:textId="77777777" w:rsidR="003D2B19" w:rsidRDefault="003D2B19" w:rsidP="003D2B19">
      <w:pPr>
        <w:pStyle w:val="BodyText"/>
        <w:spacing w:after="1"/>
        <w:jc w:val="both"/>
        <w:rPr>
          <w:b/>
          <w:bCs/>
        </w:rPr>
      </w:pPr>
    </w:p>
    <w:tbl>
      <w:tblPr>
        <w:tblW w:w="0" w:type="auto"/>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2"/>
        <w:gridCol w:w="5386"/>
      </w:tblGrid>
      <w:tr w:rsidR="003D2B19" w:rsidRPr="00907E6A" w14:paraId="36551943" w14:textId="77777777" w:rsidTr="00505311">
        <w:trPr>
          <w:trHeight w:val="802"/>
        </w:trPr>
        <w:tc>
          <w:tcPr>
            <w:tcW w:w="3522" w:type="dxa"/>
          </w:tcPr>
          <w:p w14:paraId="0A66BCB0" w14:textId="77777777" w:rsidR="003D2B19" w:rsidRPr="00907E6A" w:rsidRDefault="003D2B19" w:rsidP="00505311">
            <w:pPr>
              <w:pStyle w:val="TableParagraph"/>
              <w:spacing w:before="11"/>
              <w:jc w:val="both"/>
              <w:rPr>
                <w:b/>
              </w:rPr>
            </w:pPr>
          </w:p>
          <w:p w14:paraId="226159B9" w14:textId="77777777" w:rsidR="003D2B19" w:rsidRPr="00907E6A" w:rsidRDefault="003D2B19" w:rsidP="00505311">
            <w:pPr>
              <w:pStyle w:val="TableParagraph"/>
              <w:ind w:left="107"/>
              <w:jc w:val="both"/>
            </w:pPr>
            <w:r w:rsidRPr="00907E6A">
              <w:t>Subject</w:t>
            </w:r>
          </w:p>
        </w:tc>
        <w:tc>
          <w:tcPr>
            <w:tcW w:w="5386" w:type="dxa"/>
          </w:tcPr>
          <w:p w14:paraId="0BBBC103" w14:textId="77777777" w:rsidR="003D2B19" w:rsidRPr="00907E6A" w:rsidRDefault="003D2B19" w:rsidP="00505311">
            <w:pPr>
              <w:pStyle w:val="TableParagraph"/>
              <w:spacing w:before="11"/>
              <w:jc w:val="both"/>
              <w:rPr>
                <w:b/>
              </w:rPr>
            </w:pPr>
          </w:p>
          <w:p w14:paraId="3CE84969" w14:textId="77777777" w:rsidR="003D2B19" w:rsidRPr="00907E6A" w:rsidRDefault="003D2B19" w:rsidP="00505311">
            <w:pPr>
              <w:pStyle w:val="TableParagraph"/>
              <w:ind w:left="107"/>
              <w:jc w:val="both"/>
            </w:pPr>
            <w:r w:rsidRPr="00907E6A">
              <w:t>General funding update</w:t>
            </w:r>
          </w:p>
        </w:tc>
      </w:tr>
      <w:tr w:rsidR="003D2B19" w:rsidRPr="00907E6A" w14:paraId="589EB11B" w14:textId="77777777" w:rsidTr="00505311">
        <w:trPr>
          <w:trHeight w:val="803"/>
        </w:trPr>
        <w:tc>
          <w:tcPr>
            <w:tcW w:w="3522" w:type="dxa"/>
          </w:tcPr>
          <w:p w14:paraId="79B6EA31" w14:textId="77777777" w:rsidR="003D2B19" w:rsidRPr="00907E6A" w:rsidRDefault="003D2B19" w:rsidP="00505311">
            <w:pPr>
              <w:pStyle w:val="TableParagraph"/>
              <w:spacing w:before="11"/>
              <w:jc w:val="both"/>
              <w:rPr>
                <w:b/>
              </w:rPr>
            </w:pPr>
          </w:p>
          <w:p w14:paraId="7943453F" w14:textId="77777777" w:rsidR="003D2B19" w:rsidRPr="00907E6A" w:rsidRDefault="003D2B19" w:rsidP="00505311">
            <w:pPr>
              <w:pStyle w:val="TableParagraph"/>
              <w:ind w:left="107"/>
              <w:jc w:val="both"/>
            </w:pPr>
            <w:r w:rsidRPr="00907E6A">
              <w:t>Date of meeting</w:t>
            </w:r>
          </w:p>
        </w:tc>
        <w:tc>
          <w:tcPr>
            <w:tcW w:w="5386" w:type="dxa"/>
          </w:tcPr>
          <w:p w14:paraId="24C46E03" w14:textId="77777777" w:rsidR="003D2B19" w:rsidRPr="00907E6A" w:rsidRDefault="003D2B19" w:rsidP="00505311">
            <w:pPr>
              <w:pStyle w:val="TableParagraph"/>
              <w:spacing w:before="11"/>
              <w:jc w:val="both"/>
              <w:rPr>
                <w:b/>
              </w:rPr>
            </w:pPr>
          </w:p>
          <w:p w14:paraId="1EBD20C4" w14:textId="77777777" w:rsidR="003D2B19" w:rsidRPr="00907E6A" w:rsidRDefault="003D2B19" w:rsidP="00505311">
            <w:pPr>
              <w:pStyle w:val="TableParagraph"/>
              <w:ind w:left="107"/>
              <w:jc w:val="both"/>
            </w:pPr>
            <w:r>
              <w:t>July 2022</w:t>
            </w:r>
          </w:p>
        </w:tc>
      </w:tr>
      <w:tr w:rsidR="003D2B19" w:rsidRPr="00907E6A" w14:paraId="235FAB0F" w14:textId="77777777" w:rsidTr="00505311">
        <w:trPr>
          <w:trHeight w:val="803"/>
        </w:trPr>
        <w:tc>
          <w:tcPr>
            <w:tcW w:w="3522" w:type="dxa"/>
          </w:tcPr>
          <w:p w14:paraId="5AFD3199" w14:textId="77777777" w:rsidR="003D2B19" w:rsidRPr="00907E6A" w:rsidRDefault="003D2B19" w:rsidP="00505311">
            <w:pPr>
              <w:pStyle w:val="TableParagraph"/>
              <w:spacing w:before="11"/>
              <w:jc w:val="both"/>
              <w:rPr>
                <w:b/>
              </w:rPr>
            </w:pPr>
          </w:p>
          <w:p w14:paraId="3E649DCA" w14:textId="77777777" w:rsidR="003D2B19" w:rsidRPr="00907E6A" w:rsidRDefault="003D2B19" w:rsidP="00505311">
            <w:pPr>
              <w:pStyle w:val="TableParagraph"/>
              <w:ind w:left="107"/>
              <w:jc w:val="both"/>
            </w:pPr>
            <w:r w:rsidRPr="00907E6A">
              <w:t>Committee/Subcommittee</w:t>
            </w:r>
          </w:p>
        </w:tc>
        <w:tc>
          <w:tcPr>
            <w:tcW w:w="5386" w:type="dxa"/>
          </w:tcPr>
          <w:p w14:paraId="350614BE" w14:textId="77777777" w:rsidR="003D2B19" w:rsidRPr="00907E6A" w:rsidRDefault="003D2B19" w:rsidP="00505311">
            <w:pPr>
              <w:pStyle w:val="TableParagraph"/>
              <w:spacing w:before="11"/>
              <w:jc w:val="both"/>
              <w:rPr>
                <w:b/>
              </w:rPr>
            </w:pPr>
            <w:r>
              <w:rPr>
                <w:b/>
              </w:rPr>
              <w:t xml:space="preserve"> </w:t>
            </w:r>
          </w:p>
          <w:p w14:paraId="45568601" w14:textId="77777777" w:rsidR="003D2B19" w:rsidRPr="00907E6A" w:rsidRDefault="003D2B19" w:rsidP="00505311">
            <w:pPr>
              <w:pStyle w:val="TableParagraph"/>
              <w:ind w:left="107"/>
              <w:jc w:val="both"/>
            </w:pPr>
            <w:proofErr w:type="spellStart"/>
            <w:r w:rsidRPr="00907E6A">
              <w:t>FunCon</w:t>
            </w:r>
            <w:proofErr w:type="spellEnd"/>
          </w:p>
        </w:tc>
      </w:tr>
      <w:tr w:rsidR="003D2B19" w:rsidRPr="00907E6A" w14:paraId="1B6F7114" w14:textId="77777777" w:rsidTr="00505311">
        <w:trPr>
          <w:trHeight w:val="801"/>
        </w:trPr>
        <w:tc>
          <w:tcPr>
            <w:tcW w:w="3522" w:type="dxa"/>
          </w:tcPr>
          <w:p w14:paraId="283217FF" w14:textId="77777777" w:rsidR="003D2B19" w:rsidRPr="00907E6A" w:rsidRDefault="003D2B19" w:rsidP="00505311">
            <w:pPr>
              <w:pStyle w:val="TableParagraph"/>
              <w:spacing w:before="12"/>
              <w:jc w:val="both"/>
              <w:rPr>
                <w:b/>
              </w:rPr>
            </w:pPr>
          </w:p>
          <w:p w14:paraId="24CF584C" w14:textId="77777777" w:rsidR="003D2B19" w:rsidRPr="00907E6A" w:rsidRDefault="003D2B19" w:rsidP="00505311">
            <w:pPr>
              <w:pStyle w:val="TableParagraph"/>
              <w:ind w:left="107"/>
              <w:jc w:val="both"/>
            </w:pPr>
            <w:r w:rsidRPr="00907E6A">
              <w:t>Status</w:t>
            </w:r>
          </w:p>
        </w:tc>
        <w:tc>
          <w:tcPr>
            <w:tcW w:w="5386" w:type="dxa"/>
          </w:tcPr>
          <w:p w14:paraId="417B1A1A" w14:textId="77777777" w:rsidR="003D2B19" w:rsidRPr="00907E6A" w:rsidRDefault="003D2B19" w:rsidP="00505311">
            <w:pPr>
              <w:pStyle w:val="TableParagraph"/>
              <w:spacing w:before="12"/>
              <w:jc w:val="both"/>
              <w:rPr>
                <w:b/>
              </w:rPr>
            </w:pPr>
          </w:p>
          <w:p w14:paraId="2AA51DA8" w14:textId="77777777" w:rsidR="003D2B19" w:rsidRPr="00907E6A" w:rsidRDefault="003D2B19" w:rsidP="00505311">
            <w:pPr>
              <w:pStyle w:val="TableParagraph"/>
              <w:ind w:left="107"/>
              <w:jc w:val="both"/>
            </w:pPr>
            <w:r>
              <w:t>Not confidential</w:t>
            </w:r>
          </w:p>
        </w:tc>
      </w:tr>
      <w:tr w:rsidR="003D2B19" w:rsidRPr="00907E6A" w14:paraId="5DB07FE8" w14:textId="77777777" w:rsidTr="00505311">
        <w:trPr>
          <w:trHeight w:val="802"/>
        </w:trPr>
        <w:tc>
          <w:tcPr>
            <w:tcW w:w="3522" w:type="dxa"/>
          </w:tcPr>
          <w:p w14:paraId="1D51C4D7" w14:textId="77777777" w:rsidR="003D2B19" w:rsidRPr="00907E6A" w:rsidRDefault="003D2B19" w:rsidP="00505311">
            <w:pPr>
              <w:pStyle w:val="TableParagraph"/>
              <w:spacing w:before="11"/>
              <w:jc w:val="both"/>
              <w:rPr>
                <w:b/>
              </w:rPr>
            </w:pPr>
          </w:p>
          <w:p w14:paraId="64F924E6" w14:textId="77777777" w:rsidR="003D2B19" w:rsidRPr="00907E6A" w:rsidRDefault="003D2B19" w:rsidP="00505311">
            <w:pPr>
              <w:pStyle w:val="TableParagraph"/>
              <w:ind w:left="107"/>
              <w:jc w:val="both"/>
            </w:pPr>
            <w:r w:rsidRPr="00907E6A">
              <w:t>Overview</w:t>
            </w:r>
          </w:p>
        </w:tc>
        <w:tc>
          <w:tcPr>
            <w:tcW w:w="5386" w:type="dxa"/>
          </w:tcPr>
          <w:p w14:paraId="45097F9E" w14:textId="77777777" w:rsidR="003D2B19" w:rsidRPr="00907E6A" w:rsidRDefault="003D2B19" w:rsidP="00505311">
            <w:pPr>
              <w:pStyle w:val="TableParagraph"/>
              <w:spacing w:before="11"/>
              <w:jc w:val="both"/>
              <w:rPr>
                <w:b/>
              </w:rPr>
            </w:pPr>
          </w:p>
          <w:p w14:paraId="1871B81A" w14:textId="77777777" w:rsidR="003D2B19" w:rsidRPr="00907E6A" w:rsidRDefault="003D2B19" w:rsidP="00505311">
            <w:pPr>
              <w:pStyle w:val="TableParagraph"/>
              <w:ind w:left="107"/>
              <w:jc w:val="both"/>
            </w:pPr>
            <w:r w:rsidRPr="00907E6A">
              <w:t>General update on various funding issues</w:t>
            </w:r>
          </w:p>
        </w:tc>
      </w:tr>
      <w:tr w:rsidR="003D2B19" w:rsidRPr="00907E6A" w14:paraId="109FEE56" w14:textId="77777777" w:rsidTr="00505311">
        <w:trPr>
          <w:trHeight w:val="803"/>
        </w:trPr>
        <w:tc>
          <w:tcPr>
            <w:tcW w:w="3522" w:type="dxa"/>
          </w:tcPr>
          <w:p w14:paraId="5727C58A" w14:textId="77777777" w:rsidR="003D2B19" w:rsidRPr="00907E6A" w:rsidRDefault="003D2B19" w:rsidP="00505311">
            <w:pPr>
              <w:pStyle w:val="TableParagraph"/>
              <w:spacing w:before="11"/>
              <w:jc w:val="both"/>
              <w:rPr>
                <w:b/>
              </w:rPr>
            </w:pPr>
          </w:p>
          <w:p w14:paraId="2BD22C4E" w14:textId="77777777" w:rsidR="003D2B19" w:rsidRPr="00907E6A" w:rsidRDefault="003D2B19" w:rsidP="00505311">
            <w:pPr>
              <w:pStyle w:val="TableParagraph"/>
              <w:ind w:left="107"/>
              <w:jc w:val="both"/>
            </w:pPr>
            <w:r w:rsidRPr="00907E6A">
              <w:t>Proposed action(s)</w:t>
            </w:r>
          </w:p>
        </w:tc>
        <w:tc>
          <w:tcPr>
            <w:tcW w:w="5386" w:type="dxa"/>
          </w:tcPr>
          <w:p w14:paraId="38FA78C3" w14:textId="77777777" w:rsidR="003D2B19" w:rsidRPr="00907E6A" w:rsidRDefault="003D2B19" w:rsidP="00505311">
            <w:pPr>
              <w:pStyle w:val="TableParagraph"/>
              <w:spacing w:before="11"/>
              <w:jc w:val="both"/>
              <w:rPr>
                <w:b/>
                <w:bCs/>
              </w:rPr>
            </w:pPr>
          </w:p>
          <w:p w14:paraId="7BF7B52A" w14:textId="77777777" w:rsidR="003D2B19" w:rsidRPr="00907E6A" w:rsidRDefault="003D2B19" w:rsidP="00505311">
            <w:pPr>
              <w:pStyle w:val="TableParagraph"/>
              <w:ind w:left="107"/>
              <w:jc w:val="both"/>
            </w:pPr>
            <w:r>
              <w:t>No action required</w:t>
            </w:r>
          </w:p>
          <w:p w14:paraId="68EE14C6" w14:textId="77777777" w:rsidR="003D2B19" w:rsidRPr="00907E6A" w:rsidRDefault="003D2B19" w:rsidP="00505311">
            <w:pPr>
              <w:pStyle w:val="TableParagraph"/>
              <w:spacing w:before="11" w:line="259" w:lineRule="auto"/>
              <w:jc w:val="both"/>
              <w:rPr>
                <w:b/>
                <w:bCs/>
              </w:rPr>
            </w:pPr>
          </w:p>
        </w:tc>
      </w:tr>
      <w:tr w:rsidR="003D2B19" w:rsidRPr="00907E6A" w14:paraId="51C5F766" w14:textId="77777777" w:rsidTr="00505311">
        <w:trPr>
          <w:trHeight w:val="1071"/>
        </w:trPr>
        <w:tc>
          <w:tcPr>
            <w:tcW w:w="3522" w:type="dxa"/>
            <w:vAlign w:val="center"/>
          </w:tcPr>
          <w:p w14:paraId="62871D20" w14:textId="77777777" w:rsidR="003D2B19" w:rsidRPr="00907E6A" w:rsidRDefault="003D2B19" w:rsidP="00505311">
            <w:pPr>
              <w:pStyle w:val="TableParagraph"/>
              <w:ind w:left="107"/>
            </w:pPr>
            <w:r w:rsidRPr="00907E6A">
              <w:t>Author(s) of the paper</w:t>
            </w:r>
          </w:p>
        </w:tc>
        <w:tc>
          <w:tcPr>
            <w:tcW w:w="5386" w:type="dxa"/>
            <w:vAlign w:val="center"/>
          </w:tcPr>
          <w:p w14:paraId="74754431" w14:textId="77777777" w:rsidR="003D2B19" w:rsidRPr="00907E6A" w:rsidRDefault="003D2B19" w:rsidP="00505311">
            <w:pPr>
              <w:pStyle w:val="TableParagraph"/>
              <w:ind w:left="107" w:right="1299"/>
            </w:pPr>
            <w:r w:rsidRPr="00907E6A">
              <w:t xml:space="preserve">PSNC </w:t>
            </w:r>
            <w:r>
              <w:t>Dispensing &amp; Supply</w:t>
            </w:r>
            <w:r w:rsidRPr="00907E6A">
              <w:t xml:space="preserve"> Team </w:t>
            </w:r>
          </w:p>
        </w:tc>
      </w:tr>
    </w:tbl>
    <w:p w14:paraId="32B0D79A" w14:textId="77777777" w:rsidR="003D2B19" w:rsidRPr="00907E6A" w:rsidRDefault="003D2B19" w:rsidP="003D2B19">
      <w:pPr>
        <w:spacing w:before="15"/>
        <w:ind w:right="2880"/>
        <w:jc w:val="both"/>
        <w:rPr>
          <w:b/>
          <w:bCs/>
          <w:color w:val="5B518E"/>
        </w:rPr>
      </w:pPr>
    </w:p>
    <w:p w14:paraId="454BF6BA" w14:textId="77777777" w:rsidR="003D2B19" w:rsidRPr="00907E6A" w:rsidRDefault="003D2B19" w:rsidP="003D2B19">
      <w:pPr>
        <w:spacing w:before="15"/>
        <w:ind w:left="851" w:right="2880"/>
        <w:jc w:val="both"/>
        <w:rPr>
          <w:b/>
          <w:color w:val="5B518E"/>
        </w:rPr>
      </w:pPr>
    </w:p>
    <w:p w14:paraId="0E4517DD" w14:textId="77777777" w:rsidR="003D2B19" w:rsidRPr="00907E6A" w:rsidRDefault="003D2B19" w:rsidP="003D2B19">
      <w:pPr>
        <w:spacing w:before="15"/>
        <w:ind w:left="851" w:right="2880"/>
        <w:jc w:val="both"/>
        <w:rPr>
          <w:b/>
          <w:color w:val="5B518E"/>
        </w:rPr>
      </w:pPr>
    </w:p>
    <w:p w14:paraId="0BB1280B" w14:textId="77777777" w:rsidR="003D2B19" w:rsidRPr="00907E6A" w:rsidRDefault="003D2B19" w:rsidP="003D2B19">
      <w:pPr>
        <w:spacing w:before="15"/>
        <w:ind w:left="851" w:right="2880"/>
        <w:jc w:val="both"/>
        <w:rPr>
          <w:b/>
          <w:color w:val="5B518E"/>
        </w:rPr>
      </w:pPr>
    </w:p>
    <w:p w14:paraId="2659EEA9" w14:textId="77777777" w:rsidR="003D2B19" w:rsidRPr="00907E6A" w:rsidRDefault="003D2B19" w:rsidP="003D2B19">
      <w:pPr>
        <w:spacing w:before="15"/>
        <w:ind w:left="851" w:right="2880"/>
        <w:jc w:val="both"/>
        <w:rPr>
          <w:b/>
          <w:color w:val="5B518E"/>
        </w:rPr>
      </w:pPr>
    </w:p>
    <w:p w14:paraId="632599DE" w14:textId="77777777" w:rsidR="003D2B19" w:rsidRDefault="003D2B19" w:rsidP="003D2B19">
      <w:pPr>
        <w:spacing w:before="15"/>
        <w:ind w:left="851" w:right="2880"/>
        <w:jc w:val="both"/>
        <w:rPr>
          <w:b/>
          <w:color w:val="5B518E"/>
        </w:rPr>
      </w:pPr>
    </w:p>
    <w:p w14:paraId="348CB6A3" w14:textId="77777777" w:rsidR="003D2B19" w:rsidRDefault="003D2B19" w:rsidP="003D2B19">
      <w:pPr>
        <w:spacing w:before="15"/>
        <w:ind w:left="851" w:right="2880"/>
        <w:jc w:val="both"/>
        <w:rPr>
          <w:b/>
          <w:color w:val="5B518E"/>
        </w:rPr>
      </w:pPr>
    </w:p>
    <w:p w14:paraId="15474EA7" w14:textId="77777777" w:rsidR="003D2B19" w:rsidRDefault="003D2B19" w:rsidP="003D2B19">
      <w:pPr>
        <w:spacing w:before="15"/>
        <w:ind w:left="851" w:right="2880"/>
        <w:jc w:val="both"/>
        <w:rPr>
          <w:b/>
          <w:color w:val="5B518E"/>
        </w:rPr>
      </w:pPr>
    </w:p>
    <w:p w14:paraId="6BA1226D" w14:textId="77777777" w:rsidR="003D2B19" w:rsidRDefault="003D2B19" w:rsidP="003D2B19">
      <w:pPr>
        <w:spacing w:before="15"/>
        <w:ind w:left="851" w:right="2880"/>
        <w:jc w:val="both"/>
        <w:rPr>
          <w:b/>
          <w:color w:val="5B518E"/>
        </w:rPr>
      </w:pPr>
    </w:p>
    <w:p w14:paraId="1FB28D8F" w14:textId="77777777" w:rsidR="003D2B19" w:rsidRDefault="003D2B19" w:rsidP="003D2B19">
      <w:pPr>
        <w:spacing w:before="15"/>
        <w:ind w:left="851" w:right="2880"/>
        <w:jc w:val="both"/>
        <w:rPr>
          <w:b/>
          <w:color w:val="5B518E"/>
        </w:rPr>
      </w:pPr>
    </w:p>
    <w:p w14:paraId="1FED7866" w14:textId="77777777" w:rsidR="003D2B19" w:rsidRDefault="003D2B19" w:rsidP="003D2B19">
      <w:pPr>
        <w:spacing w:before="15"/>
        <w:ind w:left="851" w:right="2880"/>
        <w:jc w:val="both"/>
        <w:rPr>
          <w:b/>
          <w:color w:val="5B518E"/>
        </w:rPr>
      </w:pPr>
    </w:p>
    <w:p w14:paraId="7430A589" w14:textId="77777777" w:rsidR="003D2B19" w:rsidRDefault="003D2B19" w:rsidP="003D2B19">
      <w:pPr>
        <w:spacing w:before="15"/>
        <w:ind w:left="851" w:right="2880"/>
        <w:jc w:val="both"/>
        <w:rPr>
          <w:b/>
          <w:color w:val="5B518E"/>
        </w:rPr>
      </w:pPr>
    </w:p>
    <w:p w14:paraId="094B79BA" w14:textId="77777777" w:rsidR="003D2B19" w:rsidRPr="00907E6A" w:rsidRDefault="003D2B19" w:rsidP="003D2B19">
      <w:pPr>
        <w:spacing w:before="15"/>
        <w:ind w:left="851" w:right="2880"/>
        <w:jc w:val="both"/>
        <w:rPr>
          <w:b/>
          <w:color w:val="5B518E"/>
        </w:rPr>
      </w:pPr>
    </w:p>
    <w:p w14:paraId="2F8978E9" w14:textId="77777777" w:rsidR="003D2B19" w:rsidRDefault="003D2B19" w:rsidP="003D2B19">
      <w:pPr>
        <w:spacing w:before="15"/>
        <w:ind w:left="851" w:right="2880"/>
        <w:jc w:val="both"/>
        <w:rPr>
          <w:b/>
          <w:color w:val="5B518E"/>
        </w:rPr>
      </w:pPr>
    </w:p>
    <w:p w14:paraId="47F06028" w14:textId="77777777" w:rsidR="003D2B19" w:rsidRDefault="003D2B19" w:rsidP="003D2B19">
      <w:pPr>
        <w:spacing w:before="15"/>
        <w:ind w:left="851" w:right="2880"/>
        <w:jc w:val="both"/>
        <w:rPr>
          <w:b/>
          <w:color w:val="5B518E"/>
        </w:rPr>
      </w:pPr>
    </w:p>
    <w:p w14:paraId="411E3C16" w14:textId="77777777" w:rsidR="003D2B19" w:rsidRDefault="003D2B19">
      <w:pPr>
        <w:rPr>
          <w:b/>
          <w:color w:val="5B518E"/>
        </w:rPr>
      </w:pPr>
      <w:r>
        <w:rPr>
          <w:b/>
          <w:color w:val="5B518E"/>
        </w:rPr>
        <w:br w:type="page"/>
      </w:r>
    </w:p>
    <w:p w14:paraId="31EF441C" w14:textId="7E3B399D" w:rsidR="003D2B19" w:rsidRDefault="003D2B19" w:rsidP="003D2B19">
      <w:pPr>
        <w:jc w:val="both"/>
        <w:rPr>
          <w:b/>
          <w:bCs/>
          <w:color w:val="5B518E"/>
          <w:sz w:val="28"/>
          <w:szCs w:val="28"/>
        </w:rPr>
      </w:pPr>
      <w:r w:rsidRPr="0D643ABA">
        <w:rPr>
          <w:b/>
          <w:bCs/>
          <w:color w:val="5B518E"/>
          <w:sz w:val="28"/>
          <w:szCs w:val="28"/>
        </w:rPr>
        <w:lastRenderedPageBreak/>
        <w:t>General funding update</w:t>
      </w:r>
    </w:p>
    <w:p w14:paraId="0B344601" w14:textId="77777777" w:rsidR="003D2B19" w:rsidRDefault="003D2B19" w:rsidP="003D2B19">
      <w:pPr>
        <w:pStyle w:val="NoSpacing"/>
      </w:pPr>
      <w:r>
        <w:t>The following items are included as matters of report:</w:t>
      </w:r>
    </w:p>
    <w:p w14:paraId="6F6E3854" w14:textId="77777777" w:rsidR="003D2B19" w:rsidRDefault="003D2B19" w:rsidP="003D2B19">
      <w:pPr>
        <w:pStyle w:val="NoSpacing"/>
      </w:pPr>
    </w:p>
    <w:p w14:paraId="7273CF8C" w14:textId="77777777" w:rsidR="003D2B19" w:rsidRDefault="003D2B19" w:rsidP="003D2B19">
      <w:pPr>
        <w:pStyle w:val="ListParagraph"/>
        <w:widowControl w:val="0"/>
        <w:numPr>
          <w:ilvl w:val="0"/>
          <w:numId w:val="24"/>
        </w:numPr>
        <w:autoSpaceDE w:val="0"/>
        <w:autoSpaceDN w:val="0"/>
        <w:spacing w:before="15" w:after="0" w:line="240" w:lineRule="auto"/>
        <w:ind w:right="-22"/>
        <w:contextualSpacing w:val="0"/>
        <w:rPr>
          <w:rFonts w:eastAsiaTheme="minorEastAsia"/>
        </w:rPr>
      </w:pPr>
      <w:r w:rsidRPr="10F578C4">
        <w:rPr>
          <w:rFonts w:eastAsiaTheme="minorEastAsia"/>
        </w:rPr>
        <w:t xml:space="preserve">New Account Identifier Document for submission of paper prescriptions  </w:t>
      </w:r>
    </w:p>
    <w:p w14:paraId="5FEE1063" w14:textId="77777777" w:rsidR="003D2B19" w:rsidRPr="005F42B5" w:rsidRDefault="003D2B19" w:rsidP="003D2B19">
      <w:pPr>
        <w:pStyle w:val="ListParagraph"/>
        <w:widowControl w:val="0"/>
        <w:numPr>
          <w:ilvl w:val="0"/>
          <w:numId w:val="24"/>
        </w:numPr>
        <w:autoSpaceDE w:val="0"/>
        <w:autoSpaceDN w:val="0"/>
        <w:spacing w:after="0" w:line="240" w:lineRule="auto"/>
        <w:contextualSpacing w:val="0"/>
        <w:jc w:val="both"/>
        <w:rPr>
          <w:rFonts w:eastAsiaTheme="minorEastAsia"/>
          <w:color w:val="000000" w:themeColor="text1"/>
        </w:rPr>
      </w:pPr>
      <w:r w:rsidRPr="10F578C4">
        <w:rPr>
          <w:rFonts w:eastAsiaTheme="minorEastAsia"/>
          <w:color w:val="000000" w:themeColor="text1"/>
        </w:rPr>
        <w:t>Charges for late submission of paper prescription bundle</w:t>
      </w:r>
    </w:p>
    <w:p w14:paraId="4AF7A0C6" w14:textId="77777777" w:rsidR="003D2B19" w:rsidRDefault="003D2B19" w:rsidP="003D2B19">
      <w:pPr>
        <w:pStyle w:val="ListParagraph"/>
        <w:widowControl w:val="0"/>
        <w:numPr>
          <w:ilvl w:val="0"/>
          <w:numId w:val="24"/>
        </w:numPr>
        <w:autoSpaceDE w:val="0"/>
        <w:autoSpaceDN w:val="0"/>
        <w:spacing w:after="0" w:line="240" w:lineRule="auto"/>
        <w:contextualSpacing w:val="0"/>
      </w:pPr>
      <w:r>
        <w:t xml:space="preserve">Over 10,700 pharmacies benefited from earlier advance payments on 13 June </w:t>
      </w:r>
    </w:p>
    <w:p w14:paraId="18DF9A9B" w14:textId="77777777" w:rsidR="003D2B19" w:rsidRDefault="003D2B19" w:rsidP="003D2B19">
      <w:pPr>
        <w:pStyle w:val="ListParagraph"/>
        <w:widowControl w:val="0"/>
        <w:numPr>
          <w:ilvl w:val="0"/>
          <w:numId w:val="24"/>
        </w:numPr>
        <w:autoSpaceDE w:val="0"/>
        <w:autoSpaceDN w:val="0"/>
        <w:spacing w:after="0" w:line="240" w:lineRule="auto"/>
        <w:contextualSpacing w:val="0"/>
      </w:pPr>
      <w:proofErr w:type="gramStart"/>
      <w:r>
        <w:t>Referred back</w:t>
      </w:r>
      <w:proofErr w:type="gramEnd"/>
      <w:r>
        <w:t xml:space="preserve"> and disallowed items going fully digital via MYS from July 2022 </w:t>
      </w:r>
    </w:p>
    <w:p w14:paraId="553AFB82" w14:textId="77777777" w:rsidR="003D2B19" w:rsidRDefault="003D2B19" w:rsidP="003D2B19">
      <w:pPr>
        <w:pStyle w:val="ListParagraph"/>
        <w:widowControl w:val="0"/>
        <w:numPr>
          <w:ilvl w:val="0"/>
          <w:numId w:val="24"/>
        </w:numPr>
        <w:autoSpaceDE w:val="0"/>
        <w:autoSpaceDN w:val="0"/>
        <w:spacing w:after="0" w:line="240" w:lineRule="auto"/>
        <w:contextualSpacing w:val="0"/>
      </w:pPr>
      <w:r>
        <w:t xml:space="preserve">Thirteen SSPs issued for HRT medicines </w:t>
      </w:r>
    </w:p>
    <w:p w14:paraId="52CF83D7" w14:textId="77777777" w:rsidR="003D2B19" w:rsidRDefault="003D2B19" w:rsidP="003D2B19">
      <w:pPr>
        <w:pStyle w:val="ListParagraph"/>
        <w:widowControl w:val="0"/>
        <w:numPr>
          <w:ilvl w:val="0"/>
          <w:numId w:val="24"/>
        </w:numPr>
        <w:autoSpaceDE w:val="0"/>
        <w:autoSpaceDN w:val="0"/>
        <w:spacing w:after="0" w:line="240" w:lineRule="auto"/>
        <w:contextualSpacing w:val="0"/>
      </w:pPr>
      <w:r>
        <w:t xml:space="preserve">One pump daily dose conversion added to </w:t>
      </w:r>
      <w:proofErr w:type="spellStart"/>
      <w:r>
        <w:t>Oestrogel</w:t>
      </w:r>
      <w:proofErr w:type="spellEnd"/>
      <w:r>
        <w:t xml:space="preserve">® SSPs  </w:t>
      </w:r>
    </w:p>
    <w:p w14:paraId="7E01B23B" w14:textId="77777777" w:rsidR="003D2B19" w:rsidRDefault="003D2B19" w:rsidP="003D2B19">
      <w:pPr>
        <w:pStyle w:val="ListParagraph"/>
        <w:widowControl w:val="0"/>
        <w:numPr>
          <w:ilvl w:val="0"/>
          <w:numId w:val="24"/>
        </w:numPr>
        <w:autoSpaceDE w:val="0"/>
        <w:autoSpaceDN w:val="0"/>
        <w:spacing w:after="0" w:line="240" w:lineRule="auto"/>
        <w:contextualSpacing w:val="0"/>
      </w:pPr>
      <w:r>
        <w:t xml:space="preserve">Updated endorsement guidance and FAQs for HRT SSPs </w:t>
      </w:r>
    </w:p>
    <w:p w14:paraId="221F8D8D" w14:textId="77777777" w:rsidR="003D2B19" w:rsidRDefault="003D2B19" w:rsidP="003D2B19">
      <w:pPr>
        <w:pStyle w:val="ListParagraph"/>
        <w:widowControl w:val="0"/>
        <w:numPr>
          <w:ilvl w:val="0"/>
          <w:numId w:val="24"/>
        </w:numPr>
        <w:autoSpaceDE w:val="0"/>
        <w:autoSpaceDN w:val="0"/>
        <w:spacing w:after="0" w:line="240" w:lineRule="auto"/>
        <w:contextualSpacing w:val="0"/>
      </w:pPr>
      <w:r>
        <w:t xml:space="preserve">New SSPs issued for Lipitor® 10mg chewable tablets and Paracetamol 120mg suppositories  </w:t>
      </w:r>
    </w:p>
    <w:p w14:paraId="2F86277A" w14:textId="77777777" w:rsidR="003D2B19" w:rsidRDefault="003D2B19" w:rsidP="003D2B19">
      <w:pPr>
        <w:pStyle w:val="ListParagraph"/>
        <w:widowControl w:val="0"/>
        <w:numPr>
          <w:ilvl w:val="0"/>
          <w:numId w:val="24"/>
        </w:numPr>
        <w:autoSpaceDE w:val="0"/>
        <w:autoSpaceDN w:val="0"/>
        <w:spacing w:after="0" w:line="240" w:lineRule="auto"/>
        <w:contextualSpacing w:val="0"/>
      </w:pPr>
      <w:r>
        <w:t xml:space="preserve">Current and expired SSPs </w:t>
      </w:r>
    </w:p>
    <w:p w14:paraId="48A53136" w14:textId="77777777" w:rsidR="003D2B19" w:rsidRDefault="003D2B19" w:rsidP="003D2B19">
      <w:pPr>
        <w:pStyle w:val="ListParagraph"/>
        <w:widowControl w:val="0"/>
        <w:numPr>
          <w:ilvl w:val="0"/>
          <w:numId w:val="24"/>
        </w:numPr>
        <w:autoSpaceDE w:val="0"/>
        <w:autoSpaceDN w:val="0"/>
        <w:spacing w:after="0" w:line="240" w:lineRule="auto"/>
        <w:contextualSpacing w:val="0"/>
      </w:pPr>
      <w:r>
        <w:t xml:space="preserve">Use of ‘FS’ endorsement for free supply of COVID-19 trial treatments </w:t>
      </w:r>
    </w:p>
    <w:p w14:paraId="045DBFCF" w14:textId="77777777" w:rsidR="003D2B19" w:rsidRDefault="003D2B19" w:rsidP="003D2B19">
      <w:pPr>
        <w:pStyle w:val="ListParagraph"/>
        <w:widowControl w:val="0"/>
        <w:numPr>
          <w:ilvl w:val="0"/>
          <w:numId w:val="24"/>
        </w:numPr>
        <w:autoSpaceDE w:val="0"/>
        <w:autoSpaceDN w:val="0"/>
        <w:spacing w:after="0" w:line="240" w:lineRule="auto"/>
        <w:contextualSpacing w:val="0"/>
      </w:pPr>
      <w:r>
        <w:t xml:space="preserve">Magnesium glycerophosphate 97.2mg (4mmol) chewable tablets to be reclassified as a special container </w:t>
      </w:r>
    </w:p>
    <w:p w14:paraId="1B941DDA" w14:textId="77777777" w:rsidR="003D2B19" w:rsidRDefault="003D2B19" w:rsidP="003D2B19">
      <w:pPr>
        <w:pStyle w:val="ListParagraph"/>
        <w:widowControl w:val="0"/>
        <w:numPr>
          <w:ilvl w:val="0"/>
          <w:numId w:val="24"/>
        </w:numPr>
        <w:autoSpaceDE w:val="0"/>
        <w:autoSpaceDN w:val="0"/>
        <w:spacing w:after="0" w:line="240" w:lineRule="auto"/>
        <w:contextualSpacing w:val="0"/>
      </w:pPr>
      <w:r>
        <w:t xml:space="preserve">Over 500 products added to DND list in past 2 years </w:t>
      </w:r>
    </w:p>
    <w:p w14:paraId="1C49E9C6" w14:textId="77777777" w:rsidR="003D2B19" w:rsidRDefault="003D2B19" w:rsidP="003D2B19">
      <w:pPr>
        <w:pStyle w:val="ListParagraph"/>
        <w:widowControl w:val="0"/>
        <w:numPr>
          <w:ilvl w:val="0"/>
          <w:numId w:val="24"/>
        </w:numPr>
        <w:autoSpaceDE w:val="0"/>
        <w:autoSpaceDN w:val="0"/>
        <w:spacing w:after="0" w:line="240" w:lineRule="auto"/>
        <w:contextualSpacing w:val="0"/>
      </w:pPr>
      <w:r>
        <w:t xml:space="preserve">NHS Prescription Services Hints &amp; Tips for Dispensing Contractors  </w:t>
      </w:r>
    </w:p>
    <w:p w14:paraId="5A99FF89" w14:textId="77777777" w:rsidR="003D2B19" w:rsidRDefault="003D2B19" w:rsidP="003D2B19">
      <w:pPr>
        <w:pStyle w:val="ListParagraph"/>
        <w:widowControl w:val="0"/>
        <w:numPr>
          <w:ilvl w:val="0"/>
          <w:numId w:val="24"/>
        </w:numPr>
        <w:autoSpaceDE w:val="0"/>
        <w:autoSpaceDN w:val="0"/>
        <w:spacing w:after="0" w:line="240" w:lineRule="auto"/>
        <w:contextualSpacing w:val="0"/>
      </w:pPr>
      <w:r>
        <w:t xml:space="preserve">Market movements with implications for supply </w:t>
      </w:r>
    </w:p>
    <w:p w14:paraId="60ED03DC" w14:textId="77777777" w:rsidR="003D2B19" w:rsidRDefault="003D2B19" w:rsidP="003D2B19">
      <w:pPr>
        <w:pStyle w:val="ListParagraph"/>
        <w:widowControl w:val="0"/>
        <w:numPr>
          <w:ilvl w:val="0"/>
          <w:numId w:val="24"/>
        </w:numPr>
        <w:autoSpaceDE w:val="0"/>
        <w:autoSpaceDN w:val="0"/>
        <w:spacing w:after="0" w:line="240" w:lineRule="auto"/>
        <w:contextualSpacing w:val="0"/>
      </w:pPr>
      <w:r>
        <w:t>DST webpage views</w:t>
      </w:r>
    </w:p>
    <w:p w14:paraId="19F83474" w14:textId="77777777" w:rsidR="003D2B19" w:rsidRDefault="003D2B19" w:rsidP="003D2B19">
      <w:pPr>
        <w:pStyle w:val="NormalWeb"/>
        <w:jc w:val="both"/>
        <w:rPr>
          <w:rFonts w:asciiTheme="minorHAnsi" w:hAnsiTheme="minorHAnsi" w:cstheme="minorHAnsi"/>
          <w:color w:val="444444"/>
          <w:sz w:val="22"/>
          <w:szCs w:val="22"/>
        </w:rPr>
      </w:pPr>
    </w:p>
    <w:p w14:paraId="620110B1" w14:textId="77777777" w:rsidR="003D2B19" w:rsidRDefault="003D2B19" w:rsidP="003D2B19">
      <w:pPr>
        <w:jc w:val="both"/>
        <w:rPr>
          <w:rFonts w:ascii="Calibri Light" w:eastAsia="Calibri Light" w:hAnsi="Calibri Light" w:cs="Calibri Light"/>
          <w:color w:val="2F5496" w:themeColor="accent1" w:themeShade="BF"/>
          <w:sz w:val="32"/>
          <w:szCs w:val="32"/>
        </w:rPr>
      </w:pPr>
      <w:r w:rsidRPr="00AD0E96">
        <w:rPr>
          <w:rFonts w:ascii="Calibri Light" w:eastAsia="Calibri Light" w:hAnsi="Calibri Light" w:cs="Calibri Light"/>
          <w:color w:val="2F5496" w:themeColor="accent1" w:themeShade="BF"/>
          <w:sz w:val="32"/>
          <w:szCs w:val="32"/>
        </w:rPr>
        <w:t>New Account Identifier Document for submission of paper prescriptions</w:t>
      </w:r>
    </w:p>
    <w:p w14:paraId="007B9642" w14:textId="77777777" w:rsidR="003D2B19" w:rsidRDefault="003D2B19" w:rsidP="003D2B19">
      <w:pPr>
        <w:pStyle w:val="NoSpacing"/>
        <w:jc w:val="both"/>
        <w:rPr>
          <w:color w:val="000000" w:themeColor="text1"/>
        </w:rPr>
      </w:pPr>
      <w:r w:rsidRPr="1EA93732">
        <w:rPr>
          <w:color w:val="000000" w:themeColor="text1"/>
        </w:rPr>
        <w:t>From August 2022 (for July 2022 prescriptions), pharmacy contractors will no longer need to print and submit a paper copy of their completed FP34C declaration made through the </w:t>
      </w:r>
      <w:hyperlink r:id="rId12">
        <w:r w:rsidRPr="1EA93732">
          <w:rPr>
            <w:rStyle w:val="Hyperlink"/>
            <w:b/>
            <w:bCs/>
            <w:color w:val="000000" w:themeColor="text1"/>
          </w:rPr>
          <w:t>Manage Your Service (MYS) portal</w:t>
        </w:r>
      </w:hyperlink>
      <w:r w:rsidRPr="1EA93732">
        <w:rPr>
          <w:color w:val="000000" w:themeColor="text1"/>
        </w:rPr>
        <w:t> when submitting their paper prescription bundle to the NHS Business Services Authority (NHSBSA).</w:t>
      </w:r>
    </w:p>
    <w:p w14:paraId="20400A24" w14:textId="77777777" w:rsidR="003D2B19" w:rsidRPr="00F81390" w:rsidRDefault="003D2B19" w:rsidP="003D2B19">
      <w:pPr>
        <w:pStyle w:val="NoSpacing"/>
        <w:jc w:val="both"/>
        <w:rPr>
          <w:rFonts w:eastAsia="Times New Roman"/>
          <w:color w:val="000000" w:themeColor="text1"/>
        </w:rPr>
      </w:pPr>
    </w:p>
    <w:p w14:paraId="53D1C857" w14:textId="77777777" w:rsidR="003D2B19" w:rsidRDefault="003D2B19" w:rsidP="003D2B19">
      <w:pPr>
        <w:pStyle w:val="NoSpacing"/>
        <w:jc w:val="both"/>
        <w:rPr>
          <w:color w:val="000000" w:themeColor="text1"/>
        </w:rPr>
      </w:pPr>
      <w:r w:rsidRPr="1EA93732">
        <w:rPr>
          <w:color w:val="000000" w:themeColor="text1"/>
        </w:rPr>
        <w:t>Instead, NHSBSA will post out a paper Account Identifier Document, along with the red separators and pharmacy address labels each month. The Account Identifier Document should be placed alongside the paper prescription bundle before it is dispatched for payment to the relevant pricing division of NHSBSA. The Account Identifier Document will allow the NHSBSA to easily identify the pharmacy that has submitted the prescription bundle, which will help to speed up prescription processing. If the Account Identifier Document is lost or misplaced, contractors will still be able to download and print another copy from MYS. The July 2022 Drug Tariff will be updated to reflect this change.</w:t>
      </w:r>
    </w:p>
    <w:p w14:paraId="31FF9EF7" w14:textId="77777777" w:rsidR="003D2B19" w:rsidRPr="00F81390" w:rsidRDefault="003D2B19" w:rsidP="003D2B19">
      <w:pPr>
        <w:pStyle w:val="NoSpacing"/>
        <w:jc w:val="both"/>
        <w:rPr>
          <w:color w:val="000000" w:themeColor="text1"/>
        </w:rPr>
      </w:pPr>
    </w:p>
    <w:p w14:paraId="3682345C" w14:textId="77777777" w:rsidR="003D2B19" w:rsidRDefault="003D2B19" w:rsidP="003D2B19">
      <w:pPr>
        <w:pStyle w:val="NoSpacing"/>
        <w:jc w:val="both"/>
        <w:rPr>
          <w:color w:val="000000" w:themeColor="text1"/>
        </w:rPr>
      </w:pPr>
      <w:r w:rsidRPr="1EA93732">
        <w:rPr>
          <w:color w:val="000000" w:themeColor="text1"/>
        </w:rPr>
        <w:t>Contractors must continue to submit their FP34C declaration via MYS by the 5th day of the following month in which the supply was made. NHSBSA uses the figures submitted electronically through MYS to calculate pharmacy payments including advance payments.</w:t>
      </w:r>
    </w:p>
    <w:p w14:paraId="3C1F83F7" w14:textId="77777777" w:rsidR="003D2B19" w:rsidRPr="00F81390" w:rsidRDefault="003D2B19" w:rsidP="003D2B19">
      <w:pPr>
        <w:pStyle w:val="NoSpacing"/>
        <w:jc w:val="both"/>
        <w:rPr>
          <w:color w:val="000000" w:themeColor="text1"/>
        </w:rPr>
      </w:pPr>
    </w:p>
    <w:p w14:paraId="20166CB4" w14:textId="77777777" w:rsidR="003D2B19" w:rsidRPr="00F81390" w:rsidRDefault="003D2B19" w:rsidP="003D2B19">
      <w:pPr>
        <w:pStyle w:val="NoSpacing"/>
        <w:jc w:val="both"/>
        <w:rPr>
          <w:color w:val="000000" w:themeColor="text1"/>
        </w:rPr>
      </w:pPr>
      <w:r w:rsidRPr="1EA93732">
        <w:rPr>
          <w:color w:val="000000" w:themeColor="text1"/>
        </w:rPr>
        <w:t>The Account Identifier Document will allow contractors to submit their paper prescription bundle to NHSBSA in advance of submitting their FP34C declaration through MYS. This will enable contractors who submit their EPS claims up to and including the 5th of the following month, to include the latest EPS figures in their MYS FP34C declaration to be submitted by the 5th. This will mean that declared EPS item totals better reflect the actual EPS item totals submitted for payment by the 5th of the following month. Any discrepancies between the declared item totals and the actual item totals can impact on the calculation of advance payments.</w:t>
      </w:r>
    </w:p>
    <w:p w14:paraId="1755044B" w14:textId="77777777" w:rsidR="003D2B19" w:rsidRDefault="003D2B19" w:rsidP="003D2B19">
      <w:pPr>
        <w:pStyle w:val="NoSpacing"/>
      </w:pPr>
    </w:p>
    <w:p w14:paraId="13B8AD2A" w14:textId="77777777" w:rsidR="003D2B19" w:rsidRPr="006B6ABE" w:rsidRDefault="003D2B19" w:rsidP="003D2B19">
      <w:pPr>
        <w:jc w:val="both"/>
        <w:rPr>
          <w:rFonts w:ascii="Calibri Light" w:eastAsia="Calibri Light" w:hAnsi="Calibri Light" w:cs="Calibri Light"/>
          <w:color w:val="2F5496" w:themeColor="accent1" w:themeShade="BF"/>
        </w:rPr>
      </w:pPr>
      <w:r w:rsidRPr="1EA93732">
        <w:rPr>
          <w:rFonts w:ascii="Calibri Light" w:eastAsia="Calibri Light" w:hAnsi="Calibri Light" w:cs="Calibri Light"/>
          <w:color w:val="2F5496" w:themeColor="accent1" w:themeShade="BF"/>
          <w:sz w:val="32"/>
          <w:szCs w:val="32"/>
        </w:rPr>
        <w:t>Charges for late submission of paper prescription bundle</w:t>
      </w:r>
    </w:p>
    <w:p w14:paraId="2B0BA6FE" w14:textId="77777777" w:rsidR="003D2B19" w:rsidRPr="005D7A06" w:rsidRDefault="003D2B19" w:rsidP="003D2B19">
      <w:pPr>
        <w:pStyle w:val="NormalWeb"/>
        <w:jc w:val="both"/>
        <w:rPr>
          <w:rFonts w:asciiTheme="minorHAnsi" w:eastAsia="Times New Roman" w:hAnsiTheme="minorHAnsi" w:cstheme="minorHAnsi"/>
          <w:color w:val="000000" w:themeColor="text1"/>
          <w:sz w:val="22"/>
          <w:szCs w:val="22"/>
          <w:lang w:bidi="ar-SA"/>
        </w:rPr>
      </w:pPr>
      <w:r w:rsidRPr="005D7A06">
        <w:rPr>
          <w:rStyle w:val="Strong"/>
          <w:rFonts w:asciiTheme="minorHAnsi" w:hAnsiTheme="minorHAnsi" w:cstheme="minorHAnsi"/>
          <w:color w:val="000000" w:themeColor="text1"/>
          <w:sz w:val="22"/>
          <w:szCs w:val="22"/>
        </w:rPr>
        <w:t>An administrative deduction of £25 may apply if a paper prescription bundle is submitted late to the NHSBSA. </w:t>
      </w:r>
      <w:r w:rsidRPr="005D7A06">
        <w:rPr>
          <w:rFonts w:asciiTheme="minorHAnsi" w:hAnsiTheme="minorHAnsi" w:cstheme="minorHAnsi"/>
          <w:color w:val="000000" w:themeColor="text1"/>
          <w:sz w:val="22"/>
          <w:szCs w:val="22"/>
        </w:rPr>
        <w:t xml:space="preserve">A charge for processing of a late bundle would only apply if a contractor cannot provide evidence, </w:t>
      </w:r>
      <w:r w:rsidRPr="005D7A06">
        <w:rPr>
          <w:rFonts w:asciiTheme="minorHAnsi" w:hAnsiTheme="minorHAnsi" w:cstheme="minorHAnsi"/>
          <w:color w:val="000000" w:themeColor="text1"/>
          <w:sz w:val="22"/>
          <w:szCs w:val="22"/>
        </w:rPr>
        <w:lastRenderedPageBreak/>
        <w:t>where requested by the NHSBSA, that their bundle was submitted using secure track and trace delivery no later than the 5th day of the following month in which supply was made. Where evidence is submitted, no administrative deduction will be made. If no evidence is provided within the required time, then an administrative deduction will be made from the next Schedule of Payments. The deduction which will appear on schedules as ‘Late Fee’ under the section “Details of other amounts authorised”. </w:t>
      </w:r>
      <w:r w:rsidRPr="005D7A06">
        <w:rPr>
          <w:rStyle w:val="Strong"/>
          <w:rFonts w:asciiTheme="minorHAnsi" w:hAnsiTheme="minorHAnsi" w:cstheme="minorHAnsi"/>
          <w:color w:val="000000" w:themeColor="text1"/>
          <w:sz w:val="22"/>
          <w:szCs w:val="22"/>
        </w:rPr>
        <w:t>Since the introduction of administrative charge for late bundle submissions, 16 contractors received a fine for submitting their March prescription bundles late. For the dispensing month of April, 24 contractors received a fine for submitting their bundles late. </w:t>
      </w:r>
    </w:p>
    <w:p w14:paraId="79123A48" w14:textId="77777777" w:rsidR="003D2B19" w:rsidRPr="005D7A06" w:rsidRDefault="003D2B19" w:rsidP="003D2B19">
      <w:pPr>
        <w:pStyle w:val="NormalWeb"/>
        <w:jc w:val="both"/>
        <w:rPr>
          <w:rFonts w:asciiTheme="minorHAnsi" w:hAnsiTheme="minorHAnsi" w:cstheme="minorHAnsi"/>
          <w:color w:val="000000" w:themeColor="text1"/>
          <w:sz w:val="22"/>
          <w:szCs w:val="22"/>
        </w:rPr>
      </w:pPr>
    </w:p>
    <w:p w14:paraId="4B52DE75" w14:textId="77777777" w:rsidR="003D2B19" w:rsidRPr="005D7A06" w:rsidRDefault="003D2B19" w:rsidP="003D2B19">
      <w:pPr>
        <w:pStyle w:val="NormalWeb"/>
        <w:jc w:val="both"/>
        <w:rPr>
          <w:rFonts w:asciiTheme="minorHAnsi" w:hAnsiTheme="minorHAnsi" w:cstheme="minorHAnsi"/>
          <w:color w:val="000000" w:themeColor="text1"/>
          <w:sz w:val="22"/>
          <w:szCs w:val="22"/>
        </w:rPr>
      </w:pPr>
      <w:r w:rsidRPr="005D7A06">
        <w:rPr>
          <w:rFonts w:asciiTheme="minorHAnsi" w:hAnsiTheme="minorHAnsi" w:cstheme="minorHAnsi"/>
          <w:color w:val="000000" w:themeColor="text1"/>
          <w:sz w:val="22"/>
          <w:szCs w:val="22"/>
        </w:rPr>
        <w:t>In instances where the contractor does not provide the evidence, but the claiming process was followed as outlined in the Drug Tariff, the contractor can challenge the NHSBSA’s decision to deduct the administrative charge, by providing evidence and submitting it alongside an appropriate </w:t>
      </w:r>
      <w:hyperlink r:id="rId13" w:history="1">
        <w:r w:rsidRPr="005D7A06">
          <w:rPr>
            <w:rStyle w:val="Hyperlink"/>
            <w:rFonts w:asciiTheme="minorHAnsi" w:hAnsiTheme="minorHAnsi" w:cstheme="minorHAnsi"/>
            <w:b/>
            <w:bCs/>
            <w:color w:val="000000" w:themeColor="text1"/>
            <w:sz w:val="22"/>
            <w:szCs w:val="22"/>
          </w:rPr>
          <w:t>claim form</w:t>
        </w:r>
      </w:hyperlink>
      <w:r w:rsidRPr="005D7A06">
        <w:rPr>
          <w:rFonts w:asciiTheme="minorHAnsi" w:hAnsiTheme="minorHAnsi" w:cstheme="minorHAnsi"/>
          <w:color w:val="000000" w:themeColor="text1"/>
          <w:sz w:val="22"/>
          <w:szCs w:val="22"/>
        </w:rPr>
        <w:t> available on NHSBSA’s website. The contractor will need to submit the evidence and the appropriate form </w:t>
      </w:r>
      <w:r w:rsidRPr="005D7A06">
        <w:rPr>
          <w:rStyle w:val="Strong"/>
          <w:rFonts w:asciiTheme="minorHAnsi" w:hAnsiTheme="minorHAnsi" w:cstheme="minorHAnsi"/>
          <w:color w:val="000000" w:themeColor="text1"/>
          <w:sz w:val="22"/>
          <w:szCs w:val="22"/>
        </w:rPr>
        <w:t>no later than one month </w:t>
      </w:r>
      <w:r w:rsidRPr="005D7A06">
        <w:rPr>
          <w:rFonts w:asciiTheme="minorHAnsi" w:hAnsiTheme="minorHAnsi" w:cstheme="minorHAnsi"/>
          <w:color w:val="000000" w:themeColor="text1"/>
          <w:sz w:val="22"/>
          <w:szCs w:val="22"/>
        </w:rPr>
        <w:t>after the month in which the administrative deduction was made. The claim form along with required evidence must be submitted via email to </w:t>
      </w:r>
      <w:hyperlink r:id="rId14" w:history="1">
        <w:r w:rsidRPr="005D7A06">
          <w:rPr>
            <w:rStyle w:val="Hyperlink"/>
            <w:rFonts w:asciiTheme="minorHAnsi" w:hAnsiTheme="minorHAnsi" w:cstheme="minorHAnsi"/>
            <w:b/>
            <w:bCs/>
            <w:color w:val="000000" w:themeColor="text1"/>
            <w:sz w:val="22"/>
            <w:szCs w:val="22"/>
          </w:rPr>
          <w:t>nhsbsa.PrescriptionAppeal@nhs.net</w:t>
        </w:r>
      </w:hyperlink>
      <w:r w:rsidRPr="005D7A06">
        <w:rPr>
          <w:rFonts w:asciiTheme="minorHAnsi" w:hAnsiTheme="minorHAnsi" w:cstheme="minorHAnsi"/>
          <w:color w:val="000000" w:themeColor="text1"/>
          <w:sz w:val="22"/>
          <w:szCs w:val="22"/>
        </w:rPr>
        <w:t> or alternatively the form can be posted to the NHS Business Services Authority, Bridge House, 152 Pilgrim Street, Newcastle upon Tyne, NE1 6SN. If the challenge is successful, the NHSBSA will apply a full refund to the next payment.</w:t>
      </w:r>
    </w:p>
    <w:p w14:paraId="452D038C" w14:textId="77777777" w:rsidR="003D2B19" w:rsidRPr="005D7A06" w:rsidRDefault="003D2B19" w:rsidP="003D2B19">
      <w:pPr>
        <w:pStyle w:val="NormalWeb"/>
        <w:jc w:val="both"/>
        <w:rPr>
          <w:rStyle w:val="Strong"/>
          <w:rFonts w:asciiTheme="minorHAnsi" w:hAnsiTheme="minorHAnsi" w:cstheme="minorHAnsi"/>
          <w:color w:val="000000" w:themeColor="text1"/>
          <w:sz w:val="22"/>
          <w:szCs w:val="22"/>
        </w:rPr>
      </w:pPr>
    </w:p>
    <w:p w14:paraId="6AEDF1EA" w14:textId="77777777" w:rsidR="003D2B19" w:rsidRPr="005D7A06" w:rsidRDefault="003D2B19" w:rsidP="003D2B19">
      <w:pPr>
        <w:pStyle w:val="NormalWeb"/>
        <w:jc w:val="both"/>
        <w:rPr>
          <w:rStyle w:val="Strong"/>
          <w:rFonts w:asciiTheme="minorHAnsi" w:hAnsiTheme="minorHAnsi" w:cstheme="minorHAnsi"/>
          <w:color w:val="000000" w:themeColor="text1"/>
          <w:sz w:val="22"/>
          <w:szCs w:val="22"/>
        </w:rPr>
      </w:pPr>
      <w:r w:rsidRPr="005D7A06">
        <w:rPr>
          <w:rStyle w:val="Strong"/>
          <w:rFonts w:asciiTheme="minorHAnsi" w:hAnsiTheme="minorHAnsi" w:cstheme="minorHAnsi"/>
          <w:color w:val="000000" w:themeColor="text1"/>
          <w:sz w:val="22"/>
          <w:szCs w:val="22"/>
        </w:rPr>
        <w:t>Prescription bundle submission process</w:t>
      </w:r>
    </w:p>
    <w:p w14:paraId="456698F7" w14:textId="77777777" w:rsidR="003D2B19" w:rsidRPr="005D7A06" w:rsidRDefault="003D2B19" w:rsidP="003D2B19">
      <w:pPr>
        <w:pStyle w:val="NormalWeb"/>
        <w:jc w:val="both"/>
        <w:rPr>
          <w:rFonts w:asciiTheme="minorHAnsi" w:hAnsiTheme="minorHAnsi" w:cstheme="minorHAnsi"/>
          <w:color w:val="000000" w:themeColor="text1"/>
          <w:sz w:val="22"/>
          <w:szCs w:val="22"/>
        </w:rPr>
      </w:pPr>
    </w:p>
    <w:p w14:paraId="0C07186C" w14:textId="77777777" w:rsidR="003D2B19" w:rsidRPr="005D7A06" w:rsidRDefault="003D2B19" w:rsidP="003D2B19">
      <w:pPr>
        <w:pStyle w:val="NormalWeb"/>
        <w:jc w:val="both"/>
        <w:rPr>
          <w:rFonts w:asciiTheme="minorHAnsi" w:hAnsiTheme="minorHAnsi" w:cstheme="minorHAnsi"/>
          <w:color w:val="000000" w:themeColor="text1"/>
          <w:sz w:val="22"/>
          <w:szCs w:val="22"/>
        </w:rPr>
      </w:pPr>
      <w:r w:rsidRPr="005D7A06">
        <w:rPr>
          <w:rFonts w:asciiTheme="minorHAnsi" w:hAnsiTheme="minorHAnsi" w:cstheme="minorHAnsi"/>
          <w:color w:val="000000" w:themeColor="text1"/>
          <w:sz w:val="22"/>
          <w:szCs w:val="22"/>
        </w:rPr>
        <w:t>The </w:t>
      </w:r>
      <w:hyperlink r:id="rId15" w:history="1">
        <w:r w:rsidRPr="005D7A06">
          <w:rPr>
            <w:rStyle w:val="Hyperlink"/>
            <w:rFonts w:asciiTheme="minorHAnsi" w:hAnsiTheme="minorHAnsi" w:cstheme="minorHAnsi"/>
            <w:color w:val="000000" w:themeColor="text1"/>
            <w:sz w:val="22"/>
            <w:szCs w:val="22"/>
          </w:rPr>
          <w:t>Drug Tariff</w:t>
        </w:r>
      </w:hyperlink>
      <w:r w:rsidRPr="005D7A06">
        <w:rPr>
          <w:rFonts w:asciiTheme="minorHAnsi" w:hAnsiTheme="minorHAnsi" w:cstheme="minorHAnsi"/>
          <w:color w:val="000000" w:themeColor="text1"/>
          <w:sz w:val="22"/>
          <w:szCs w:val="22"/>
        </w:rPr>
        <w:t> requires contractors to dispatch their paper prescription bundle to the relevant pricing division of the NHSBSA, using a secure manner that enables tracking and tracing of their delivery, by no later than the 5th day of the month following that in which the supply was made. For example, paper prescriptions dispensed in June 2022 must be sorted and dispatched to the NHSBSA by the 5th of July. From August 2022 (for July 2022 prescriptions), contractors will receive in the post, an Account Identifier Document to be placed alongside their paper prescription bundle before it is dispatched for payment to the relevant pricing division of NHSBSA. Click here for more information on the new Account Identifier Document.</w:t>
      </w:r>
    </w:p>
    <w:p w14:paraId="07408ECD" w14:textId="77777777" w:rsidR="003D2B19" w:rsidRPr="005D7A06" w:rsidRDefault="003D2B19" w:rsidP="003D2B19">
      <w:pPr>
        <w:pStyle w:val="NormalWeb"/>
        <w:jc w:val="both"/>
        <w:rPr>
          <w:rFonts w:asciiTheme="minorHAnsi" w:hAnsiTheme="minorHAnsi" w:cstheme="minorHAnsi"/>
          <w:color w:val="000000" w:themeColor="text1"/>
          <w:sz w:val="22"/>
          <w:szCs w:val="22"/>
        </w:rPr>
      </w:pPr>
    </w:p>
    <w:p w14:paraId="52B2FE5A" w14:textId="77777777" w:rsidR="003D2B19" w:rsidRPr="005D7A06" w:rsidRDefault="003D2B19" w:rsidP="003D2B19">
      <w:pPr>
        <w:pStyle w:val="NormalWeb"/>
        <w:jc w:val="both"/>
        <w:rPr>
          <w:rFonts w:asciiTheme="minorHAnsi" w:hAnsiTheme="minorHAnsi" w:cstheme="minorHAnsi"/>
          <w:color w:val="000000" w:themeColor="text1"/>
          <w:sz w:val="22"/>
          <w:szCs w:val="22"/>
        </w:rPr>
      </w:pPr>
      <w:r w:rsidRPr="005D7A06">
        <w:rPr>
          <w:rFonts w:asciiTheme="minorHAnsi" w:hAnsiTheme="minorHAnsi" w:cstheme="minorHAnsi"/>
          <w:color w:val="000000" w:themeColor="text1"/>
          <w:sz w:val="22"/>
          <w:szCs w:val="22"/>
        </w:rPr>
        <w:t>After dispatching the prescription bundle, contractors should track its status to confirm it has been delivered to/received by the relevant pricing division at the NHSBSA. If the prescription bundle has not arrived at the relevant pricing division as expected, contractors should make enquiries with the courier to establish the whereabouts of the bundle and notify the NHSBSA as soon as possible. </w:t>
      </w:r>
      <w:r w:rsidRPr="005D7A06">
        <w:rPr>
          <w:rStyle w:val="Strong"/>
          <w:rFonts w:asciiTheme="minorHAnsi" w:hAnsiTheme="minorHAnsi" w:cstheme="minorHAnsi"/>
          <w:color w:val="000000" w:themeColor="text1"/>
          <w:sz w:val="22"/>
          <w:szCs w:val="22"/>
        </w:rPr>
        <w:t>Proof of postage by the 5th and/or delivery confirmation should be retained as evidence</w:t>
      </w:r>
      <w:r w:rsidRPr="005D7A06">
        <w:rPr>
          <w:rFonts w:asciiTheme="minorHAnsi" w:hAnsiTheme="minorHAnsi" w:cstheme="minorHAnsi"/>
          <w:color w:val="000000" w:themeColor="text1"/>
          <w:sz w:val="22"/>
          <w:szCs w:val="22"/>
        </w:rPr>
        <w:t xml:space="preserve"> in case there are any issues for </w:t>
      </w:r>
      <w:proofErr w:type="gramStart"/>
      <w:r w:rsidRPr="005D7A06">
        <w:rPr>
          <w:rFonts w:asciiTheme="minorHAnsi" w:hAnsiTheme="minorHAnsi" w:cstheme="minorHAnsi"/>
          <w:color w:val="000000" w:themeColor="text1"/>
          <w:sz w:val="22"/>
          <w:szCs w:val="22"/>
        </w:rPr>
        <w:t>e.g.</w:t>
      </w:r>
      <w:proofErr w:type="gramEnd"/>
      <w:r w:rsidRPr="005D7A06">
        <w:rPr>
          <w:rFonts w:asciiTheme="minorHAnsi" w:hAnsiTheme="minorHAnsi" w:cstheme="minorHAnsi"/>
          <w:color w:val="000000" w:themeColor="text1"/>
          <w:sz w:val="22"/>
          <w:szCs w:val="22"/>
        </w:rPr>
        <w:t xml:space="preserve"> if a prescription bundle goes missing or is delayed in transit to the pricing division etc.</w:t>
      </w:r>
    </w:p>
    <w:p w14:paraId="37D49F28" w14:textId="77777777" w:rsidR="003D2B19" w:rsidRPr="005D7A06" w:rsidRDefault="003D2B19" w:rsidP="003D2B19">
      <w:pPr>
        <w:pStyle w:val="NormalWeb"/>
        <w:jc w:val="both"/>
        <w:rPr>
          <w:rFonts w:asciiTheme="minorHAnsi" w:hAnsiTheme="minorHAnsi" w:cstheme="minorHAnsi"/>
          <w:color w:val="000000" w:themeColor="text1"/>
          <w:sz w:val="22"/>
          <w:szCs w:val="22"/>
        </w:rPr>
      </w:pPr>
    </w:p>
    <w:p w14:paraId="72EAA0EA" w14:textId="77777777" w:rsidR="003D2B19" w:rsidRPr="005D7A06" w:rsidRDefault="003D2B19" w:rsidP="003D2B19">
      <w:pPr>
        <w:pStyle w:val="NormalWeb"/>
        <w:jc w:val="both"/>
        <w:rPr>
          <w:rFonts w:asciiTheme="minorHAnsi" w:hAnsiTheme="minorHAnsi" w:cstheme="minorHAnsi"/>
          <w:color w:val="000000" w:themeColor="text1"/>
          <w:sz w:val="22"/>
          <w:szCs w:val="22"/>
        </w:rPr>
      </w:pPr>
      <w:r w:rsidRPr="005D7A06">
        <w:rPr>
          <w:rFonts w:asciiTheme="minorHAnsi" w:hAnsiTheme="minorHAnsi" w:cstheme="minorHAnsi"/>
          <w:color w:val="000000" w:themeColor="text1"/>
          <w:sz w:val="22"/>
          <w:szCs w:val="22"/>
        </w:rPr>
        <w:t>PSNC’s briefing titled </w:t>
      </w:r>
      <w:hyperlink r:id="rId16" w:history="1">
        <w:r w:rsidRPr="005D7A06">
          <w:rPr>
            <w:rStyle w:val="Hyperlink"/>
            <w:rFonts w:asciiTheme="minorHAnsi" w:hAnsiTheme="minorHAnsi" w:cstheme="minorHAnsi"/>
            <w:b/>
            <w:bCs/>
            <w:color w:val="000000" w:themeColor="text1"/>
            <w:sz w:val="22"/>
            <w:szCs w:val="22"/>
          </w:rPr>
          <w:t>‘Administrative charges for late submission of prescription forms’</w:t>
        </w:r>
      </w:hyperlink>
      <w:r w:rsidRPr="005D7A06">
        <w:rPr>
          <w:rFonts w:asciiTheme="minorHAnsi" w:hAnsiTheme="minorHAnsi" w:cstheme="minorHAnsi"/>
          <w:color w:val="000000" w:themeColor="text1"/>
          <w:sz w:val="22"/>
          <w:szCs w:val="22"/>
        </w:rPr>
        <w:t> provides guidance for pharmacy teams on correct end of month submission processes and information regarding how the £25 deduction for late submissions is administered by the NHSBSA.</w:t>
      </w:r>
    </w:p>
    <w:p w14:paraId="2E2C139D" w14:textId="77777777" w:rsidR="003D2B19" w:rsidRPr="005D7A06" w:rsidRDefault="003D2B19" w:rsidP="003D2B19">
      <w:pPr>
        <w:pStyle w:val="NormalWeb"/>
        <w:jc w:val="both"/>
        <w:rPr>
          <w:rFonts w:asciiTheme="minorHAnsi" w:hAnsiTheme="minorHAnsi" w:cstheme="minorHAnsi"/>
          <w:color w:val="000000" w:themeColor="text1"/>
          <w:sz w:val="22"/>
          <w:szCs w:val="22"/>
        </w:rPr>
      </w:pPr>
    </w:p>
    <w:p w14:paraId="6BF9495F" w14:textId="77777777" w:rsidR="003D2B19" w:rsidRPr="005D7A06" w:rsidRDefault="003D2B19" w:rsidP="003D2B19">
      <w:pPr>
        <w:pStyle w:val="NormalWeb"/>
        <w:jc w:val="both"/>
        <w:rPr>
          <w:rFonts w:asciiTheme="minorHAnsi" w:hAnsiTheme="minorHAnsi" w:cstheme="minorHAnsi"/>
          <w:color w:val="000000" w:themeColor="text1"/>
          <w:sz w:val="22"/>
          <w:szCs w:val="22"/>
        </w:rPr>
      </w:pPr>
      <w:r w:rsidRPr="005D7A06">
        <w:rPr>
          <w:rFonts w:asciiTheme="minorHAnsi" w:hAnsiTheme="minorHAnsi" w:cstheme="minorHAnsi"/>
          <w:color w:val="000000" w:themeColor="text1"/>
          <w:sz w:val="22"/>
          <w:szCs w:val="22"/>
        </w:rPr>
        <w:t>Click </w:t>
      </w:r>
      <w:hyperlink r:id="rId17" w:history="1">
        <w:r w:rsidRPr="005D7A06">
          <w:rPr>
            <w:rStyle w:val="Hyperlink"/>
            <w:rFonts w:asciiTheme="minorHAnsi" w:hAnsiTheme="minorHAnsi" w:cstheme="minorHAnsi"/>
            <w:b/>
            <w:bCs/>
            <w:color w:val="000000" w:themeColor="text1"/>
            <w:sz w:val="22"/>
            <w:szCs w:val="22"/>
          </w:rPr>
          <w:t>here</w:t>
        </w:r>
      </w:hyperlink>
      <w:r w:rsidRPr="005D7A06">
        <w:rPr>
          <w:rFonts w:asciiTheme="minorHAnsi" w:hAnsiTheme="minorHAnsi" w:cstheme="minorHAnsi"/>
          <w:color w:val="000000" w:themeColor="text1"/>
          <w:sz w:val="22"/>
          <w:szCs w:val="22"/>
        </w:rPr>
        <w:t> for information on the correct prescription sorting requirements for end-of-month submission.</w:t>
      </w:r>
    </w:p>
    <w:p w14:paraId="5580AB76" w14:textId="77777777" w:rsidR="003D2B19" w:rsidRDefault="003D2B19" w:rsidP="003D2B19">
      <w:pPr>
        <w:jc w:val="both"/>
        <w:rPr>
          <w:rFonts w:ascii="Calibri Light" w:eastAsia="Calibri Light" w:hAnsi="Calibri Light" w:cs="Calibri Light"/>
          <w:color w:val="2F5496" w:themeColor="accent1" w:themeShade="BF"/>
        </w:rPr>
      </w:pPr>
    </w:p>
    <w:p w14:paraId="31CEA6C6" w14:textId="77777777" w:rsidR="003D2B19" w:rsidRDefault="003D2B19" w:rsidP="003D2B19">
      <w:pPr>
        <w:jc w:val="both"/>
        <w:rPr>
          <w:rFonts w:ascii="Calibri Light" w:eastAsia="Calibri Light" w:hAnsi="Calibri Light" w:cs="Calibri Light"/>
          <w:color w:val="2F5496" w:themeColor="accent1" w:themeShade="BF"/>
          <w:sz w:val="32"/>
          <w:szCs w:val="32"/>
        </w:rPr>
      </w:pPr>
      <w:bookmarkStart w:id="0" w:name="_Hlk107229908"/>
      <w:r w:rsidRPr="0020566F">
        <w:rPr>
          <w:rFonts w:ascii="Calibri Light" w:eastAsia="Calibri Light" w:hAnsi="Calibri Light" w:cs="Calibri Light"/>
          <w:color w:val="2F5496" w:themeColor="accent1" w:themeShade="BF"/>
          <w:sz w:val="32"/>
          <w:szCs w:val="32"/>
        </w:rPr>
        <w:t xml:space="preserve">Over 10,700 pharmacies </w:t>
      </w:r>
      <w:r w:rsidRPr="50E54B9F">
        <w:rPr>
          <w:rFonts w:ascii="Calibri Light" w:eastAsia="Calibri Light" w:hAnsi="Calibri Light" w:cs="Calibri Light"/>
          <w:color w:val="2F5496" w:themeColor="accent1" w:themeShade="BF"/>
          <w:sz w:val="32"/>
          <w:szCs w:val="32"/>
        </w:rPr>
        <w:t>benefited</w:t>
      </w:r>
      <w:r w:rsidRPr="0020566F">
        <w:rPr>
          <w:rFonts w:ascii="Calibri Light" w:eastAsia="Calibri Light" w:hAnsi="Calibri Light" w:cs="Calibri Light"/>
          <w:color w:val="2F5496" w:themeColor="accent1" w:themeShade="BF"/>
          <w:sz w:val="32"/>
          <w:szCs w:val="32"/>
        </w:rPr>
        <w:t xml:space="preserve"> from earlier advance payments on 13 June</w:t>
      </w:r>
    </w:p>
    <w:bookmarkEnd w:id="0"/>
    <w:p w14:paraId="4CC1D9EA" w14:textId="77777777" w:rsidR="003D2B19" w:rsidRPr="0089764D" w:rsidRDefault="003D2B19" w:rsidP="003D2B19">
      <w:pPr>
        <w:pStyle w:val="NormalWeb"/>
        <w:jc w:val="both"/>
        <w:rPr>
          <w:rFonts w:asciiTheme="minorHAnsi" w:eastAsia="Times New Roman" w:hAnsiTheme="minorHAnsi" w:cstheme="minorBidi"/>
          <w:color w:val="000000" w:themeColor="text1"/>
          <w:sz w:val="22"/>
          <w:szCs w:val="22"/>
          <w:lang w:bidi="ar-SA"/>
        </w:rPr>
      </w:pPr>
      <w:r w:rsidRPr="1EA93732">
        <w:rPr>
          <w:rStyle w:val="Strong"/>
          <w:rFonts w:asciiTheme="minorHAnsi" w:hAnsiTheme="minorHAnsi" w:cstheme="minorBidi"/>
          <w:color w:val="000000" w:themeColor="text1"/>
          <w:sz w:val="22"/>
          <w:szCs w:val="22"/>
        </w:rPr>
        <w:t>10,752 </w:t>
      </w:r>
      <w:r w:rsidRPr="1EA93732">
        <w:rPr>
          <w:rFonts w:asciiTheme="minorHAnsi" w:hAnsiTheme="minorHAnsi" w:cstheme="minorBidi"/>
          <w:color w:val="000000" w:themeColor="text1"/>
          <w:sz w:val="22"/>
          <w:szCs w:val="22"/>
        </w:rPr>
        <w:t>pharmacy contractors who declared their May 2022 FP34C submission figures through the </w:t>
      </w:r>
      <w:hyperlink r:id="rId18">
        <w:r w:rsidRPr="1EA93732">
          <w:rPr>
            <w:rStyle w:val="Hyperlink"/>
            <w:rFonts w:asciiTheme="minorHAnsi" w:hAnsiTheme="minorHAnsi" w:cstheme="minorBidi"/>
            <w:b/>
            <w:bCs/>
            <w:color w:val="000000" w:themeColor="text1"/>
            <w:sz w:val="22"/>
            <w:szCs w:val="22"/>
          </w:rPr>
          <w:t>Manage Your Service (MYS) portal</w:t>
        </w:r>
      </w:hyperlink>
      <w:r w:rsidRPr="1EA93732">
        <w:rPr>
          <w:rFonts w:asciiTheme="minorHAnsi" w:hAnsiTheme="minorHAnsi" w:cstheme="minorBidi"/>
          <w:color w:val="000000" w:themeColor="text1"/>
          <w:sz w:val="22"/>
          <w:szCs w:val="22"/>
        </w:rPr>
        <w:t> </w:t>
      </w:r>
      <w:r w:rsidRPr="1EA93732">
        <w:rPr>
          <w:rStyle w:val="Strong"/>
          <w:rFonts w:asciiTheme="minorHAnsi" w:hAnsiTheme="minorHAnsi" w:cstheme="minorBidi"/>
          <w:color w:val="000000" w:themeColor="text1"/>
          <w:sz w:val="22"/>
          <w:szCs w:val="22"/>
        </w:rPr>
        <w:t>by 7 June 2022 </w:t>
      </w:r>
      <w:r w:rsidRPr="1EA93732">
        <w:rPr>
          <w:rFonts w:asciiTheme="minorHAnsi" w:hAnsiTheme="minorHAnsi" w:cstheme="minorBidi"/>
          <w:color w:val="000000" w:themeColor="text1"/>
          <w:sz w:val="22"/>
          <w:szCs w:val="22"/>
        </w:rPr>
        <w:t>received</w:t>
      </w:r>
      <w:r w:rsidRPr="1EA93732">
        <w:rPr>
          <w:rStyle w:val="Strong"/>
          <w:rFonts w:asciiTheme="minorHAnsi" w:hAnsiTheme="minorHAnsi" w:cstheme="minorBidi"/>
          <w:color w:val="000000" w:themeColor="text1"/>
          <w:sz w:val="22"/>
          <w:szCs w:val="22"/>
        </w:rPr>
        <w:t> earlier advance payments on Monday 13 June 2022</w:t>
      </w:r>
      <w:r w:rsidRPr="1EA93732">
        <w:rPr>
          <w:rFonts w:asciiTheme="minorHAnsi" w:hAnsiTheme="minorHAnsi" w:cstheme="minorBidi"/>
          <w:color w:val="000000" w:themeColor="text1"/>
          <w:sz w:val="22"/>
          <w:szCs w:val="22"/>
        </w:rPr>
        <w:t> (circa.20 days earlier than the normal advance payment timetable).</w:t>
      </w:r>
    </w:p>
    <w:p w14:paraId="43D1BEF3" w14:textId="77777777" w:rsidR="003D2B19" w:rsidRDefault="003D2B19" w:rsidP="003D2B19">
      <w:pPr>
        <w:pStyle w:val="NormalWeb"/>
        <w:jc w:val="both"/>
        <w:rPr>
          <w:rFonts w:asciiTheme="minorHAnsi" w:hAnsiTheme="minorHAnsi" w:cstheme="minorBidi"/>
          <w:color w:val="000000" w:themeColor="text1"/>
          <w:sz w:val="22"/>
          <w:szCs w:val="22"/>
        </w:rPr>
      </w:pPr>
    </w:p>
    <w:p w14:paraId="60973B0E" w14:textId="77777777" w:rsidR="003D2B19" w:rsidRPr="0089764D" w:rsidRDefault="003D2B19" w:rsidP="003D2B19">
      <w:pPr>
        <w:pStyle w:val="NormalWeb"/>
        <w:jc w:val="both"/>
        <w:rPr>
          <w:rFonts w:asciiTheme="minorHAnsi" w:hAnsiTheme="minorHAnsi" w:cstheme="minorBidi"/>
          <w:color w:val="000000" w:themeColor="text1"/>
          <w:sz w:val="22"/>
          <w:szCs w:val="22"/>
        </w:rPr>
      </w:pPr>
      <w:r w:rsidRPr="1EA93732">
        <w:rPr>
          <w:rFonts w:asciiTheme="minorHAnsi" w:hAnsiTheme="minorHAnsi" w:cstheme="minorBidi"/>
          <w:color w:val="000000" w:themeColor="text1"/>
          <w:sz w:val="22"/>
          <w:szCs w:val="22"/>
        </w:rPr>
        <w:t>Approximately</w:t>
      </w:r>
      <w:r w:rsidRPr="1EA93732">
        <w:rPr>
          <w:rStyle w:val="Strong"/>
          <w:rFonts w:asciiTheme="minorHAnsi" w:hAnsiTheme="minorHAnsi" w:cstheme="minorBidi"/>
          <w:color w:val="000000" w:themeColor="text1"/>
          <w:sz w:val="22"/>
          <w:szCs w:val="22"/>
        </w:rPr>
        <w:t> 500</w:t>
      </w:r>
      <w:r w:rsidRPr="1EA93732">
        <w:rPr>
          <w:rFonts w:asciiTheme="minorHAnsi" w:hAnsiTheme="minorHAnsi" w:cstheme="minorBidi"/>
          <w:color w:val="000000" w:themeColor="text1"/>
          <w:sz w:val="22"/>
          <w:szCs w:val="22"/>
        </w:rPr>
        <w:t xml:space="preserve"> contractors did not receive any earlier advance payments on 13 June for any late FP34C submissions made through MYS (after 7 June). These contractors received their advance payments in </w:t>
      </w:r>
      <w:r w:rsidRPr="1EA93732">
        <w:rPr>
          <w:rFonts w:asciiTheme="minorHAnsi" w:hAnsiTheme="minorHAnsi" w:cstheme="minorBidi"/>
          <w:color w:val="000000" w:themeColor="text1"/>
          <w:sz w:val="22"/>
          <w:szCs w:val="22"/>
        </w:rPr>
        <w:lastRenderedPageBreak/>
        <w:t xml:space="preserve">accordance with the normal payment timetable </w:t>
      </w:r>
      <w:proofErr w:type="gramStart"/>
      <w:r w:rsidRPr="1EA93732">
        <w:rPr>
          <w:rFonts w:asciiTheme="minorHAnsi" w:hAnsiTheme="minorHAnsi" w:cstheme="minorBidi"/>
          <w:color w:val="000000" w:themeColor="text1"/>
          <w:sz w:val="22"/>
          <w:szCs w:val="22"/>
        </w:rPr>
        <w:t>i.e.</w:t>
      </w:r>
      <w:proofErr w:type="gramEnd"/>
      <w:r w:rsidRPr="1EA93732">
        <w:rPr>
          <w:rFonts w:asciiTheme="minorHAnsi" w:hAnsiTheme="minorHAnsi" w:cstheme="minorBidi"/>
          <w:color w:val="000000" w:themeColor="text1"/>
          <w:sz w:val="22"/>
          <w:szCs w:val="22"/>
        </w:rPr>
        <w:t xml:space="preserve"> on 1 July 2022.</w:t>
      </w:r>
    </w:p>
    <w:p w14:paraId="24C16C91" w14:textId="77777777" w:rsidR="003D2B19" w:rsidRDefault="003D2B19" w:rsidP="003D2B19">
      <w:pPr>
        <w:pStyle w:val="NormalWeb"/>
        <w:jc w:val="both"/>
        <w:rPr>
          <w:rFonts w:asciiTheme="minorHAnsi" w:hAnsiTheme="minorHAnsi" w:cstheme="minorBidi"/>
          <w:color w:val="000000" w:themeColor="text1"/>
          <w:sz w:val="22"/>
          <w:szCs w:val="22"/>
        </w:rPr>
      </w:pPr>
    </w:p>
    <w:p w14:paraId="2B6EC068" w14:textId="77777777" w:rsidR="003D2B19" w:rsidRPr="00A606F5" w:rsidRDefault="003D2B19" w:rsidP="003D2B19">
      <w:pPr>
        <w:pStyle w:val="NormalWeb"/>
        <w:jc w:val="both"/>
        <w:rPr>
          <w:rFonts w:asciiTheme="minorHAnsi" w:hAnsiTheme="minorHAnsi" w:cstheme="minorBidi"/>
          <w:color w:val="000000" w:themeColor="text1"/>
          <w:sz w:val="22"/>
          <w:szCs w:val="22"/>
        </w:rPr>
      </w:pPr>
      <w:r w:rsidRPr="1EA93732">
        <w:rPr>
          <w:rFonts w:asciiTheme="minorHAnsi" w:hAnsiTheme="minorHAnsi" w:cstheme="minorBidi"/>
          <w:color w:val="000000" w:themeColor="text1"/>
          <w:sz w:val="22"/>
          <w:szCs w:val="22"/>
        </w:rPr>
        <w:t>If the FP34C submission document and prescription bundle is received very late by the NHSBSA (usually after the 20th of each month), contractors will not receive any advance payment but instead will only receive the final reconciliation payment. The FP34C submission cut-off dates for normal advance payments are published on the </w:t>
      </w:r>
      <w:hyperlink r:id="rId19">
        <w:r w:rsidRPr="1EA93732">
          <w:rPr>
            <w:rStyle w:val="Hyperlink"/>
            <w:rFonts w:asciiTheme="minorHAnsi" w:hAnsiTheme="minorHAnsi" w:cstheme="minorBidi"/>
            <w:b/>
            <w:bCs/>
            <w:color w:val="000000" w:themeColor="text1"/>
            <w:sz w:val="22"/>
            <w:szCs w:val="22"/>
          </w:rPr>
          <w:t>NHSBSA’s website</w:t>
        </w:r>
      </w:hyperlink>
      <w:r w:rsidRPr="1EA93732">
        <w:rPr>
          <w:rFonts w:asciiTheme="minorHAnsi" w:hAnsiTheme="minorHAnsi" w:cstheme="minorBidi"/>
          <w:color w:val="000000" w:themeColor="text1"/>
          <w:sz w:val="22"/>
          <w:szCs w:val="22"/>
        </w:rPr>
        <w:t xml:space="preserve">. Contractors should note that the final reconciliation payment date remains unchanged </w:t>
      </w:r>
      <w:proofErr w:type="gramStart"/>
      <w:r w:rsidRPr="1EA93732">
        <w:rPr>
          <w:rFonts w:asciiTheme="minorHAnsi" w:hAnsiTheme="minorHAnsi" w:cstheme="minorBidi"/>
          <w:color w:val="000000" w:themeColor="text1"/>
          <w:sz w:val="22"/>
          <w:szCs w:val="22"/>
        </w:rPr>
        <w:t>i.e.</w:t>
      </w:r>
      <w:proofErr w:type="gramEnd"/>
      <w:r w:rsidRPr="1EA93732">
        <w:rPr>
          <w:rFonts w:asciiTheme="minorHAnsi" w:hAnsiTheme="minorHAnsi" w:cstheme="minorBidi"/>
          <w:color w:val="000000" w:themeColor="text1"/>
          <w:sz w:val="22"/>
          <w:szCs w:val="22"/>
        </w:rPr>
        <w:t xml:space="preserve"> this will continue to be paid on the 1st working day of the month approximately two months after contractors have submitted the appropriate FP34C form and prescriptions for pricing. </w:t>
      </w:r>
      <w:r w:rsidRPr="1EA93732">
        <w:rPr>
          <w:rStyle w:val="normaltextrun"/>
          <w:rFonts w:asciiTheme="minorHAnsi" w:hAnsiTheme="minorHAnsi" w:cstheme="minorBidi"/>
          <w:color w:val="000000" w:themeColor="text1"/>
          <w:sz w:val="22"/>
          <w:szCs w:val="22"/>
        </w:rPr>
        <w:t>Please note that from April 2022, the NHSBSA may apply an </w:t>
      </w:r>
      <w:r w:rsidRPr="1EA93732">
        <w:rPr>
          <w:rStyle w:val="Strong"/>
          <w:rFonts w:asciiTheme="minorHAnsi" w:hAnsiTheme="minorHAnsi" w:cstheme="minorBidi"/>
          <w:color w:val="000000" w:themeColor="text1"/>
          <w:sz w:val="22"/>
          <w:szCs w:val="22"/>
        </w:rPr>
        <w:t>administrative deduction of £25</w:t>
      </w:r>
      <w:r w:rsidRPr="1EA93732">
        <w:rPr>
          <w:rStyle w:val="normaltextrun"/>
          <w:rFonts w:asciiTheme="minorHAnsi" w:hAnsiTheme="minorHAnsi" w:cstheme="minorBidi"/>
          <w:color w:val="000000" w:themeColor="text1"/>
          <w:sz w:val="22"/>
          <w:szCs w:val="22"/>
        </w:rPr>
        <w:t> if a prescription bundle is submitted late.</w:t>
      </w:r>
    </w:p>
    <w:p w14:paraId="52D8256E" w14:textId="486AA8F7" w:rsidR="003D2B19" w:rsidRDefault="003D2B19" w:rsidP="003D2B19">
      <w:pPr>
        <w:pStyle w:val="NoSpacing"/>
      </w:pPr>
    </w:p>
    <w:p w14:paraId="4920CA06" w14:textId="77777777" w:rsidR="003D2B19" w:rsidRDefault="003D2B19" w:rsidP="003D2B19">
      <w:pPr>
        <w:pStyle w:val="NoSpacing"/>
        <w:jc w:val="both"/>
        <w:rPr>
          <w:rFonts w:ascii="Calibri Light" w:eastAsia="Calibri Light" w:hAnsi="Calibri Light" w:cs="Calibri Light"/>
          <w:color w:val="2F5496" w:themeColor="accent1" w:themeShade="BF"/>
          <w:sz w:val="32"/>
          <w:szCs w:val="32"/>
        </w:rPr>
      </w:pPr>
      <w:proofErr w:type="gramStart"/>
      <w:r w:rsidRPr="00A00B34">
        <w:rPr>
          <w:rFonts w:ascii="Calibri Light" w:eastAsia="Calibri Light" w:hAnsi="Calibri Light" w:cs="Calibri Light"/>
          <w:color w:val="2F5496" w:themeColor="accent1" w:themeShade="BF"/>
          <w:sz w:val="32"/>
          <w:szCs w:val="32"/>
        </w:rPr>
        <w:t>Referred back</w:t>
      </w:r>
      <w:proofErr w:type="gramEnd"/>
      <w:r w:rsidRPr="00A00B34">
        <w:rPr>
          <w:rFonts w:ascii="Calibri Light" w:eastAsia="Calibri Light" w:hAnsi="Calibri Light" w:cs="Calibri Light"/>
          <w:color w:val="2F5496" w:themeColor="accent1" w:themeShade="BF"/>
          <w:sz w:val="32"/>
          <w:szCs w:val="32"/>
        </w:rPr>
        <w:t xml:space="preserve"> and disallowed items going fully digital via MYS from July 2022</w:t>
      </w:r>
    </w:p>
    <w:p w14:paraId="09F31296" w14:textId="77777777" w:rsidR="003D2B19" w:rsidRPr="00D207FA" w:rsidRDefault="003D2B19" w:rsidP="003D2B19">
      <w:pPr>
        <w:pStyle w:val="NoSpacing"/>
        <w:jc w:val="both"/>
        <w:rPr>
          <w:rFonts w:eastAsia="Calibri"/>
          <w:color w:val="000000" w:themeColor="text1"/>
        </w:rPr>
      </w:pPr>
    </w:p>
    <w:p w14:paraId="4D1CC621" w14:textId="77777777" w:rsidR="003D2B19" w:rsidRPr="00567A08" w:rsidRDefault="003D2B19" w:rsidP="003D2B19">
      <w:pPr>
        <w:pStyle w:val="NormalWeb"/>
        <w:jc w:val="both"/>
        <w:rPr>
          <w:rFonts w:asciiTheme="minorHAnsi" w:eastAsia="Times New Roman" w:hAnsiTheme="minorHAnsi" w:cstheme="minorBidi"/>
          <w:color w:val="000000" w:themeColor="text1"/>
          <w:sz w:val="22"/>
          <w:szCs w:val="22"/>
          <w:lang w:bidi="ar-SA"/>
        </w:rPr>
      </w:pPr>
      <w:r w:rsidRPr="1EA93732">
        <w:rPr>
          <w:rStyle w:val="Strong"/>
          <w:rFonts w:asciiTheme="minorHAnsi" w:hAnsiTheme="minorHAnsi" w:cstheme="minorBidi"/>
          <w:sz w:val="22"/>
          <w:szCs w:val="22"/>
        </w:rPr>
        <w:t>Pharmacy contractors were reminded th</w:t>
      </w:r>
      <w:r w:rsidRPr="1EA93732">
        <w:rPr>
          <w:rStyle w:val="Strong"/>
          <w:rFonts w:asciiTheme="minorHAnsi" w:hAnsiTheme="minorHAnsi" w:cstheme="minorBidi"/>
          <w:color w:val="000000" w:themeColor="text1"/>
          <w:sz w:val="22"/>
          <w:szCs w:val="22"/>
        </w:rPr>
        <w:t xml:space="preserve">at, from July 2022 (for the dispensing month of June 2022), all new prescription returns/referred back items and disallowed items would be received through the </w:t>
      </w:r>
      <w:hyperlink r:id="rId20">
        <w:r w:rsidRPr="1EA93732">
          <w:rPr>
            <w:rStyle w:val="Hyperlink"/>
            <w:rFonts w:asciiTheme="minorHAnsi" w:hAnsiTheme="minorHAnsi" w:cstheme="minorBidi"/>
            <w:b/>
            <w:bCs/>
            <w:color w:val="000000" w:themeColor="text1"/>
            <w:sz w:val="22"/>
            <w:szCs w:val="22"/>
          </w:rPr>
          <w:t>Manage Your Services (MYS)</w:t>
        </w:r>
      </w:hyperlink>
      <w:r w:rsidRPr="1EA93732">
        <w:rPr>
          <w:rStyle w:val="Strong"/>
          <w:rFonts w:asciiTheme="minorHAnsi" w:hAnsiTheme="minorHAnsi" w:cstheme="minorBidi"/>
          <w:color w:val="000000" w:themeColor="text1"/>
          <w:sz w:val="22"/>
          <w:szCs w:val="22"/>
        </w:rPr>
        <w:t xml:space="preserve"> portal and MYS is the only route available to view and submit required information for all these items.</w:t>
      </w:r>
    </w:p>
    <w:p w14:paraId="63E9BE52" w14:textId="77777777" w:rsidR="003D2B19" w:rsidRDefault="003D2B19" w:rsidP="003D2B19">
      <w:pPr>
        <w:pStyle w:val="NormalWeb"/>
        <w:jc w:val="both"/>
        <w:rPr>
          <w:rFonts w:asciiTheme="minorHAnsi" w:hAnsiTheme="minorHAnsi" w:cstheme="minorBidi"/>
          <w:color w:val="000000" w:themeColor="text1"/>
          <w:sz w:val="22"/>
          <w:szCs w:val="22"/>
        </w:rPr>
      </w:pPr>
    </w:p>
    <w:p w14:paraId="193743EE" w14:textId="77777777" w:rsidR="003D2B19" w:rsidRDefault="003D2B19" w:rsidP="003D2B19">
      <w:pPr>
        <w:pStyle w:val="NormalWeb"/>
        <w:jc w:val="both"/>
        <w:rPr>
          <w:rFonts w:asciiTheme="minorHAnsi" w:hAnsiTheme="minorHAnsi" w:cstheme="minorBidi"/>
          <w:color w:val="000000" w:themeColor="text1"/>
          <w:sz w:val="22"/>
          <w:szCs w:val="22"/>
        </w:rPr>
      </w:pPr>
      <w:r w:rsidRPr="1EA93732">
        <w:rPr>
          <w:rFonts w:asciiTheme="minorHAnsi" w:hAnsiTheme="minorHAnsi" w:cstheme="minorBidi"/>
          <w:color w:val="000000" w:themeColor="text1"/>
          <w:sz w:val="22"/>
          <w:szCs w:val="22"/>
        </w:rPr>
        <w:t xml:space="preserve">From July 2022, the NHSBSA will send a notification email to the pharmacy </w:t>
      </w:r>
      <w:proofErr w:type="spellStart"/>
      <w:r w:rsidRPr="1EA93732">
        <w:rPr>
          <w:rFonts w:asciiTheme="minorHAnsi" w:hAnsiTheme="minorHAnsi" w:cstheme="minorBidi"/>
          <w:color w:val="000000" w:themeColor="text1"/>
          <w:sz w:val="22"/>
          <w:szCs w:val="22"/>
        </w:rPr>
        <w:t>NHSmail</w:t>
      </w:r>
      <w:proofErr w:type="spellEnd"/>
      <w:r w:rsidRPr="1EA93732">
        <w:rPr>
          <w:rFonts w:asciiTheme="minorHAnsi" w:hAnsiTheme="minorHAnsi" w:cstheme="minorBidi"/>
          <w:color w:val="000000" w:themeColor="text1"/>
          <w:sz w:val="22"/>
          <w:szCs w:val="22"/>
        </w:rPr>
        <w:t xml:space="preserve"> account if any new </w:t>
      </w:r>
      <w:proofErr w:type="gramStart"/>
      <w:r w:rsidRPr="1EA93732">
        <w:rPr>
          <w:rFonts w:asciiTheme="minorHAnsi" w:hAnsiTheme="minorHAnsi" w:cstheme="minorBidi"/>
          <w:color w:val="000000" w:themeColor="text1"/>
          <w:sz w:val="22"/>
          <w:szCs w:val="22"/>
        </w:rPr>
        <w:t>referred back</w:t>
      </w:r>
      <w:proofErr w:type="gramEnd"/>
      <w:r w:rsidRPr="1EA93732">
        <w:rPr>
          <w:rFonts w:asciiTheme="minorHAnsi" w:hAnsiTheme="minorHAnsi" w:cstheme="minorBidi"/>
          <w:color w:val="000000" w:themeColor="text1"/>
          <w:sz w:val="22"/>
          <w:szCs w:val="22"/>
        </w:rPr>
        <w:t xml:space="preserve"> or disallowed items have been generated for the contractor to complete on their MYS account. Contractors can view any </w:t>
      </w:r>
      <w:proofErr w:type="gramStart"/>
      <w:r w:rsidRPr="1EA93732">
        <w:rPr>
          <w:rFonts w:asciiTheme="minorHAnsi" w:hAnsiTheme="minorHAnsi" w:cstheme="minorBidi"/>
          <w:color w:val="000000" w:themeColor="text1"/>
          <w:sz w:val="22"/>
          <w:szCs w:val="22"/>
        </w:rPr>
        <w:t>referred back</w:t>
      </w:r>
      <w:proofErr w:type="gramEnd"/>
      <w:r w:rsidRPr="1EA93732">
        <w:rPr>
          <w:rFonts w:asciiTheme="minorHAnsi" w:hAnsiTheme="minorHAnsi" w:cstheme="minorBidi"/>
          <w:color w:val="000000" w:themeColor="text1"/>
          <w:sz w:val="22"/>
          <w:szCs w:val="22"/>
        </w:rPr>
        <w:t xml:space="preserve"> items for completion by checking the 'Unpaid items' tab on MYS landing page.</w:t>
      </w:r>
    </w:p>
    <w:p w14:paraId="7835C9C3" w14:textId="77777777" w:rsidR="003D2B19" w:rsidRPr="00567A08" w:rsidRDefault="003D2B19" w:rsidP="003D2B19">
      <w:pPr>
        <w:pStyle w:val="NormalWeb"/>
        <w:jc w:val="both"/>
        <w:rPr>
          <w:rFonts w:asciiTheme="minorHAnsi" w:hAnsiTheme="minorHAnsi" w:cstheme="minorBidi"/>
          <w:color w:val="000000" w:themeColor="text1"/>
          <w:sz w:val="22"/>
          <w:szCs w:val="22"/>
        </w:rPr>
      </w:pPr>
    </w:p>
    <w:p w14:paraId="428A48E8" w14:textId="77777777" w:rsidR="003D2B19" w:rsidRDefault="003D2B19" w:rsidP="003D2B19">
      <w:pPr>
        <w:pStyle w:val="NormalWeb"/>
        <w:jc w:val="both"/>
        <w:rPr>
          <w:rFonts w:asciiTheme="minorHAnsi" w:hAnsiTheme="minorHAnsi" w:cstheme="minorBidi"/>
          <w:color w:val="000000" w:themeColor="text1"/>
          <w:sz w:val="22"/>
          <w:szCs w:val="22"/>
        </w:rPr>
      </w:pPr>
      <w:r w:rsidRPr="1EA93732">
        <w:rPr>
          <w:rStyle w:val="Strong"/>
          <w:rFonts w:asciiTheme="minorHAnsi" w:hAnsiTheme="minorHAnsi" w:cstheme="minorBidi"/>
          <w:color w:val="000000" w:themeColor="text1"/>
          <w:sz w:val="22"/>
          <w:szCs w:val="22"/>
        </w:rPr>
        <w:t xml:space="preserve">It is important to note that prescription </w:t>
      </w:r>
      <w:proofErr w:type="gramStart"/>
      <w:r w:rsidRPr="1EA93732">
        <w:rPr>
          <w:rStyle w:val="Strong"/>
          <w:rFonts w:asciiTheme="minorHAnsi" w:hAnsiTheme="minorHAnsi" w:cstheme="minorBidi"/>
          <w:color w:val="000000" w:themeColor="text1"/>
          <w:sz w:val="22"/>
          <w:szCs w:val="22"/>
        </w:rPr>
        <w:t>returns/referred back</w:t>
      </w:r>
      <w:proofErr w:type="gramEnd"/>
      <w:r w:rsidRPr="1EA93732">
        <w:rPr>
          <w:rStyle w:val="Strong"/>
          <w:rFonts w:asciiTheme="minorHAnsi" w:hAnsiTheme="minorHAnsi" w:cstheme="minorBidi"/>
          <w:color w:val="000000" w:themeColor="text1"/>
          <w:sz w:val="22"/>
          <w:szCs w:val="22"/>
        </w:rPr>
        <w:t xml:space="preserve"> items via MYS are only held in the system for a period of 18 months</w:t>
      </w:r>
      <w:r w:rsidRPr="1EA93732">
        <w:rPr>
          <w:rFonts w:asciiTheme="minorHAnsi" w:hAnsiTheme="minorHAnsi" w:cstheme="minorBidi"/>
          <w:color w:val="000000" w:themeColor="text1"/>
          <w:sz w:val="22"/>
          <w:szCs w:val="22"/>
        </w:rPr>
        <w:t xml:space="preserve"> from the date they are first sent to the pharmacy for action; if contractors have not completed and returned any outstanding referred backs before this deadline has passed, the referred back items will be deleted from system.</w:t>
      </w:r>
    </w:p>
    <w:p w14:paraId="4E1BCAEA" w14:textId="77777777" w:rsidR="003D2B19" w:rsidRPr="00567A08" w:rsidRDefault="003D2B19" w:rsidP="003D2B19">
      <w:pPr>
        <w:pStyle w:val="NormalWeb"/>
        <w:jc w:val="both"/>
        <w:rPr>
          <w:rFonts w:asciiTheme="minorHAnsi" w:hAnsiTheme="minorHAnsi" w:cstheme="minorBidi"/>
          <w:color w:val="000000" w:themeColor="text1"/>
          <w:sz w:val="22"/>
          <w:szCs w:val="22"/>
        </w:rPr>
      </w:pPr>
    </w:p>
    <w:p w14:paraId="1B445CA9" w14:textId="77777777" w:rsidR="003D2B19" w:rsidRDefault="003D2B19" w:rsidP="003D2B19">
      <w:pPr>
        <w:pStyle w:val="NormalWeb"/>
        <w:jc w:val="both"/>
        <w:rPr>
          <w:rFonts w:asciiTheme="minorHAnsi" w:hAnsiTheme="minorHAnsi" w:cstheme="minorBidi"/>
          <w:color w:val="000000" w:themeColor="text1"/>
          <w:sz w:val="22"/>
          <w:szCs w:val="22"/>
        </w:rPr>
      </w:pPr>
      <w:r w:rsidRPr="1EA93732">
        <w:rPr>
          <w:rFonts w:asciiTheme="minorHAnsi" w:hAnsiTheme="minorHAnsi" w:cstheme="minorBidi"/>
          <w:color w:val="000000" w:themeColor="text1"/>
          <w:sz w:val="22"/>
          <w:szCs w:val="22"/>
        </w:rPr>
        <w:t xml:space="preserve">The last paper </w:t>
      </w:r>
      <w:proofErr w:type="gramStart"/>
      <w:r w:rsidRPr="1EA93732">
        <w:rPr>
          <w:rFonts w:asciiTheme="minorHAnsi" w:hAnsiTheme="minorHAnsi" w:cstheme="minorBidi"/>
          <w:color w:val="000000" w:themeColor="text1"/>
          <w:sz w:val="22"/>
          <w:szCs w:val="22"/>
        </w:rPr>
        <w:t>referred back</w:t>
      </w:r>
      <w:proofErr w:type="gramEnd"/>
      <w:r w:rsidRPr="1EA93732">
        <w:rPr>
          <w:rFonts w:asciiTheme="minorHAnsi" w:hAnsiTheme="minorHAnsi" w:cstheme="minorBidi"/>
          <w:color w:val="000000" w:themeColor="text1"/>
          <w:sz w:val="22"/>
          <w:szCs w:val="22"/>
        </w:rPr>
        <w:t xml:space="preserve"> and disallowed items that were sent in the post to those contractors still using the paper-based route relate to prescriptions dispensed in May 2022. The NHSBSA will continue to process any paper </w:t>
      </w:r>
      <w:proofErr w:type="gramStart"/>
      <w:r w:rsidRPr="1EA93732">
        <w:rPr>
          <w:rFonts w:asciiTheme="minorHAnsi" w:hAnsiTheme="minorHAnsi" w:cstheme="minorBidi"/>
          <w:color w:val="000000" w:themeColor="text1"/>
          <w:sz w:val="22"/>
          <w:szCs w:val="22"/>
        </w:rPr>
        <w:t>referred back</w:t>
      </w:r>
      <w:proofErr w:type="gramEnd"/>
      <w:r w:rsidRPr="1EA93732">
        <w:rPr>
          <w:rFonts w:asciiTheme="minorHAnsi" w:hAnsiTheme="minorHAnsi" w:cstheme="minorBidi"/>
          <w:color w:val="000000" w:themeColor="text1"/>
          <w:sz w:val="22"/>
          <w:szCs w:val="22"/>
        </w:rPr>
        <w:t xml:space="preserve"> items that were sent out before the switchover. Contractors with paper </w:t>
      </w:r>
      <w:proofErr w:type="gramStart"/>
      <w:r w:rsidRPr="1EA93732">
        <w:rPr>
          <w:rFonts w:asciiTheme="minorHAnsi" w:hAnsiTheme="minorHAnsi" w:cstheme="minorBidi"/>
          <w:color w:val="000000" w:themeColor="text1"/>
          <w:sz w:val="22"/>
          <w:szCs w:val="22"/>
        </w:rPr>
        <w:t>referred back</w:t>
      </w:r>
      <w:proofErr w:type="gramEnd"/>
      <w:r w:rsidRPr="1EA93732">
        <w:rPr>
          <w:rFonts w:asciiTheme="minorHAnsi" w:hAnsiTheme="minorHAnsi" w:cstheme="minorBidi"/>
          <w:color w:val="000000" w:themeColor="text1"/>
          <w:sz w:val="22"/>
          <w:szCs w:val="22"/>
        </w:rPr>
        <w:t xml:space="preserve"> items from previous months should aim to complete the required information and return these to the NHSBSA together with their monthly prescription bundle as soon as possible to avoid any delays to payment. Prescription returns will be processed in line with the guidance for their original submission method and will be priced using the Drug Tariff relevant to the dispensing month in which the prescription return is received by the NHSBSA.</w:t>
      </w:r>
    </w:p>
    <w:p w14:paraId="28A37738" w14:textId="77777777" w:rsidR="003D2B19" w:rsidRPr="00567A08" w:rsidRDefault="003D2B19" w:rsidP="003D2B19">
      <w:pPr>
        <w:pStyle w:val="NormalWeb"/>
        <w:jc w:val="both"/>
        <w:rPr>
          <w:rFonts w:asciiTheme="minorHAnsi" w:hAnsiTheme="minorHAnsi" w:cstheme="minorBidi"/>
          <w:color w:val="000000" w:themeColor="text1"/>
          <w:sz w:val="22"/>
          <w:szCs w:val="22"/>
        </w:rPr>
      </w:pPr>
    </w:p>
    <w:p w14:paraId="22215F2F" w14:textId="77777777" w:rsidR="003D2B19" w:rsidRPr="00567A08" w:rsidRDefault="003D2B19" w:rsidP="003D2B19">
      <w:pPr>
        <w:pStyle w:val="NormalWeb"/>
        <w:jc w:val="both"/>
        <w:rPr>
          <w:rFonts w:asciiTheme="minorHAnsi" w:hAnsiTheme="minorHAnsi" w:cstheme="minorBidi"/>
          <w:color w:val="000000" w:themeColor="text1"/>
          <w:sz w:val="22"/>
          <w:szCs w:val="22"/>
        </w:rPr>
      </w:pPr>
      <w:r w:rsidRPr="1EA93732">
        <w:rPr>
          <w:rFonts w:asciiTheme="minorHAnsi" w:hAnsiTheme="minorHAnsi" w:cstheme="minorBidi"/>
          <w:color w:val="000000" w:themeColor="text1"/>
          <w:sz w:val="22"/>
          <w:szCs w:val="22"/>
        </w:rPr>
        <w:t xml:space="preserve">Using MYS for receiving digital </w:t>
      </w:r>
      <w:proofErr w:type="gramStart"/>
      <w:r w:rsidRPr="1EA93732">
        <w:rPr>
          <w:rFonts w:asciiTheme="minorHAnsi" w:hAnsiTheme="minorHAnsi" w:cstheme="minorBidi"/>
          <w:color w:val="000000" w:themeColor="text1"/>
          <w:sz w:val="22"/>
          <w:szCs w:val="22"/>
        </w:rPr>
        <w:t>referred back</w:t>
      </w:r>
      <w:proofErr w:type="gramEnd"/>
      <w:r w:rsidRPr="1EA93732">
        <w:rPr>
          <w:rFonts w:asciiTheme="minorHAnsi" w:hAnsiTheme="minorHAnsi" w:cstheme="minorBidi"/>
          <w:color w:val="000000" w:themeColor="text1"/>
          <w:sz w:val="22"/>
          <w:szCs w:val="22"/>
        </w:rPr>
        <w:t xml:space="preserve"> and disallowed items allows contractors to:</w:t>
      </w:r>
    </w:p>
    <w:p w14:paraId="754D5E9F" w14:textId="77777777" w:rsidR="003D2B19" w:rsidRPr="00567A08" w:rsidRDefault="003D2B19" w:rsidP="003D2B19">
      <w:pPr>
        <w:numPr>
          <w:ilvl w:val="0"/>
          <w:numId w:val="43"/>
        </w:numPr>
        <w:spacing w:before="100" w:beforeAutospacing="1" w:after="100" w:afterAutospacing="1" w:line="240" w:lineRule="auto"/>
        <w:jc w:val="both"/>
        <w:rPr>
          <w:color w:val="000000" w:themeColor="text1"/>
        </w:rPr>
      </w:pPr>
      <w:r w:rsidRPr="1EA93732">
        <w:rPr>
          <w:color w:val="000000" w:themeColor="text1"/>
        </w:rPr>
        <w:t xml:space="preserve">receive these items sooner and removes the risk of paper returns getting lost in </w:t>
      </w:r>
      <w:proofErr w:type="gramStart"/>
      <w:r w:rsidRPr="1EA93732">
        <w:rPr>
          <w:color w:val="000000" w:themeColor="text1"/>
        </w:rPr>
        <w:t>transit;</w:t>
      </w:r>
      <w:proofErr w:type="gramEnd"/>
    </w:p>
    <w:p w14:paraId="3433DDB8" w14:textId="77777777" w:rsidR="003D2B19" w:rsidRPr="00567A08" w:rsidRDefault="003D2B19" w:rsidP="003D2B19">
      <w:pPr>
        <w:numPr>
          <w:ilvl w:val="0"/>
          <w:numId w:val="43"/>
        </w:numPr>
        <w:spacing w:before="100" w:beforeAutospacing="1" w:after="100" w:afterAutospacing="1" w:line="240" w:lineRule="auto"/>
        <w:jc w:val="both"/>
        <w:rPr>
          <w:color w:val="000000" w:themeColor="text1"/>
        </w:rPr>
      </w:pPr>
      <w:r w:rsidRPr="1EA93732">
        <w:rPr>
          <w:color w:val="000000" w:themeColor="text1"/>
        </w:rPr>
        <w:t xml:space="preserve">provide information required to processes referred back items </w:t>
      </w:r>
      <w:proofErr w:type="gramStart"/>
      <w:r w:rsidRPr="1EA93732">
        <w:rPr>
          <w:color w:val="000000" w:themeColor="text1"/>
        </w:rPr>
        <w:t>faster;</w:t>
      </w:r>
      <w:proofErr w:type="gramEnd"/>
    </w:p>
    <w:p w14:paraId="44CD9B4F" w14:textId="77777777" w:rsidR="003D2B19" w:rsidRPr="00567A08" w:rsidRDefault="003D2B19" w:rsidP="003D2B19">
      <w:pPr>
        <w:numPr>
          <w:ilvl w:val="0"/>
          <w:numId w:val="43"/>
        </w:numPr>
        <w:spacing w:before="100" w:beforeAutospacing="1" w:after="100" w:afterAutospacing="1" w:line="240" w:lineRule="auto"/>
        <w:jc w:val="both"/>
        <w:rPr>
          <w:color w:val="000000" w:themeColor="text1"/>
        </w:rPr>
      </w:pPr>
      <w:r w:rsidRPr="1EA93732">
        <w:rPr>
          <w:color w:val="000000" w:themeColor="text1"/>
        </w:rPr>
        <w:t xml:space="preserve">submit a challenge for any disallowed items </w:t>
      </w:r>
      <w:proofErr w:type="gramStart"/>
      <w:r w:rsidRPr="1EA93732">
        <w:rPr>
          <w:color w:val="000000" w:themeColor="text1"/>
        </w:rPr>
        <w:t>electronically;</w:t>
      </w:r>
      <w:proofErr w:type="gramEnd"/>
    </w:p>
    <w:p w14:paraId="1ECBF9C5" w14:textId="77777777" w:rsidR="003D2B19" w:rsidRPr="00567A08" w:rsidRDefault="003D2B19" w:rsidP="003D2B19">
      <w:pPr>
        <w:numPr>
          <w:ilvl w:val="0"/>
          <w:numId w:val="43"/>
        </w:numPr>
        <w:spacing w:before="100" w:beforeAutospacing="1" w:after="100" w:afterAutospacing="1" w:line="240" w:lineRule="auto"/>
        <w:jc w:val="both"/>
        <w:rPr>
          <w:color w:val="000000" w:themeColor="text1"/>
        </w:rPr>
      </w:pPr>
      <w:r w:rsidRPr="1EA93732">
        <w:rPr>
          <w:color w:val="000000" w:themeColor="text1"/>
        </w:rPr>
        <w:t xml:space="preserve">track the progress of any </w:t>
      </w:r>
      <w:proofErr w:type="gramStart"/>
      <w:r w:rsidRPr="1EA93732">
        <w:rPr>
          <w:color w:val="000000" w:themeColor="text1"/>
        </w:rPr>
        <w:t>referred back</w:t>
      </w:r>
      <w:proofErr w:type="gramEnd"/>
      <w:r w:rsidRPr="1EA93732">
        <w:rPr>
          <w:color w:val="000000" w:themeColor="text1"/>
        </w:rPr>
        <w:t xml:space="preserve"> items throughout until the point they are processed; and</w:t>
      </w:r>
    </w:p>
    <w:p w14:paraId="1239CCC4" w14:textId="77777777" w:rsidR="003D2B19" w:rsidRPr="00567A08" w:rsidRDefault="003D2B19" w:rsidP="003D2B19">
      <w:pPr>
        <w:numPr>
          <w:ilvl w:val="0"/>
          <w:numId w:val="43"/>
        </w:numPr>
        <w:spacing w:before="100" w:beforeAutospacing="1" w:after="100" w:afterAutospacing="1" w:line="240" w:lineRule="auto"/>
        <w:jc w:val="both"/>
        <w:rPr>
          <w:color w:val="000000" w:themeColor="text1"/>
        </w:rPr>
      </w:pPr>
      <w:r w:rsidRPr="1EA93732">
        <w:rPr>
          <w:color w:val="000000" w:themeColor="text1"/>
        </w:rPr>
        <w:t xml:space="preserve">generate monthly reports showing the status of any </w:t>
      </w:r>
      <w:proofErr w:type="gramStart"/>
      <w:r w:rsidRPr="1EA93732">
        <w:rPr>
          <w:color w:val="000000" w:themeColor="text1"/>
        </w:rPr>
        <w:t>referred back</w:t>
      </w:r>
      <w:proofErr w:type="gramEnd"/>
      <w:r w:rsidRPr="1EA93732">
        <w:rPr>
          <w:color w:val="000000" w:themeColor="text1"/>
        </w:rPr>
        <w:t xml:space="preserve"> items.</w:t>
      </w:r>
    </w:p>
    <w:p w14:paraId="4E7138A5" w14:textId="77777777" w:rsidR="003D2B19" w:rsidRPr="00550F3D" w:rsidRDefault="003D2B19" w:rsidP="003D2B19">
      <w:pPr>
        <w:pStyle w:val="NormalWeb"/>
        <w:jc w:val="both"/>
        <w:rPr>
          <w:rFonts w:asciiTheme="minorHAnsi" w:hAnsiTheme="minorHAnsi" w:cstheme="minorBidi"/>
          <w:color w:val="000000" w:themeColor="text1"/>
          <w:sz w:val="22"/>
          <w:szCs w:val="22"/>
        </w:rPr>
      </w:pPr>
      <w:r w:rsidRPr="1EA93732">
        <w:rPr>
          <w:rFonts w:asciiTheme="minorHAnsi" w:hAnsiTheme="minorHAnsi" w:cstheme="minorBidi"/>
          <w:color w:val="000000" w:themeColor="text1"/>
          <w:sz w:val="22"/>
          <w:szCs w:val="22"/>
        </w:rPr>
        <w:t>For more information on referred back items please refer to PSNC’s webpage on </w:t>
      </w:r>
      <w:hyperlink r:id="rId21">
        <w:r w:rsidRPr="1EA93732">
          <w:rPr>
            <w:rStyle w:val="Hyperlink"/>
            <w:rFonts w:asciiTheme="minorHAnsi" w:hAnsiTheme="minorHAnsi" w:cstheme="minorBidi"/>
            <w:color w:val="000000" w:themeColor="text1"/>
            <w:sz w:val="22"/>
            <w:szCs w:val="22"/>
          </w:rPr>
          <w:t>Prescription returns</w:t>
        </w:r>
      </w:hyperlink>
      <w:r w:rsidRPr="1EA93732">
        <w:rPr>
          <w:rFonts w:asciiTheme="minorHAnsi" w:hAnsiTheme="minorHAnsi" w:cstheme="minorBidi"/>
          <w:color w:val="000000" w:themeColor="text1"/>
          <w:sz w:val="22"/>
          <w:szCs w:val="22"/>
        </w:rPr>
        <w:t>.</w:t>
      </w:r>
    </w:p>
    <w:p w14:paraId="008FACF4" w14:textId="3FF4022A" w:rsidR="003D2B19" w:rsidRDefault="003D2B19" w:rsidP="003D2B19">
      <w:pPr>
        <w:pStyle w:val="NoSpacing"/>
        <w:jc w:val="both"/>
        <w:rPr>
          <w:rFonts w:ascii="Calibri Light" w:hAnsi="Calibri Light" w:cs="Calibri Light"/>
          <w:color w:val="2F5496" w:themeColor="accent1" w:themeShade="BF"/>
          <w:sz w:val="32"/>
          <w:szCs w:val="32"/>
        </w:rPr>
      </w:pPr>
      <w:r>
        <w:br/>
      </w:r>
      <w:r w:rsidRPr="003A1DF1">
        <w:rPr>
          <w:rFonts w:ascii="Calibri Light" w:hAnsi="Calibri Light" w:cs="Calibri Light"/>
          <w:color w:val="2F5496" w:themeColor="accent1" w:themeShade="BF"/>
          <w:sz w:val="32"/>
          <w:szCs w:val="32"/>
        </w:rPr>
        <w:t>T</w:t>
      </w:r>
      <w:r>
        <w:rPr>
          <w:rFonts w:ascii="Calibri Light" w:hAnsi="Calibri Light" w:cs="Calibri Light"/>
          <w:color w:val="2F5496" w:themeColor="accent1" w:themeShade="BF"/>
          <w:sz w:val="32"/>
          <w:szCs w:val="32"/>
        </w:rPr>
        <w:t>hirteen</w:t>
      </w:r>
      <w:r w:rsidRPr="003A1DF1">
        <w:rPr>
          <w:rFonts w:ascii="Calibri Light" w:hAnsi="Calibri Light" w:cs="Calibri Light"/>
          <w:color w:val="2F5496" w:themeColor="accent1" w:themeShade="BF"/>
          <w:sz w:val="32"/>
          <w:szCs w:val="32"/>
        </w:rPr>
        <w:t xml:space="preserve"> SSPs issued for HRT medicines</w:t>
      </w:r>
    </w:p>
    <w:p w14:paraId="325A0560" w14:textId="77777777" w:rsidR="003D2B19" w:rsidRDefault="003D2B19" w:rsidP="003D2B19">
      <w:pPr>
        <w:pStyle w:val="NormalWeb"/>
        <w:jc w:val="both"/>
        <w:rPr>
          <w:rFonts w:asciiTheme="minorHAnsi" w:hAnsiTheme="minorHAnsi" w:cstheme="minorBidi"/>
          <w:color w:val="000000" w:themeColor="text1"/>
          <w:sz w:val="22"/>
          <w:szCs w:val="22"/>
        </w:rPr>
      </w:pPr>
    </w:p>
    <w:p w14:paraId="22D350D5" w14:textId="61707589" w:rsidR="003D2B19" w:rsidRPr="001B54D4" w:rsidRDefault="003D2B19" w:rsidP="003D2B19">
      <w:pPr>
        <w:pStyle w:val="NormalWeb"/>
        <w:jc w:val="both"/>
        <w:rPr>
          <w:rFonts w:asciiTheme="minorHAnsi" w:hAnsiTheme="minorHAnsi" w:cstheme="minorBidi"/>
          <w:color w:val="000000" w:themeColor="text1"/>
          <w:sz w:val="22"/>
          <w:szCs w:val="22"/>
          <w:lang w:bidi="ar-SA"/>
        </w:rPr>
      </w:pPr>
      <w:r w:rsidRPr="2547C574">
        <w:rPr>
          <w:rFonts w:asciiTheme="minorHAnsi" w:hAnsiTheme="minorHAnsi" w:cstheme="minorBidi"/>
          <w:color w:val="000000" w:themeColor="text1"/>
          <w:sz w:val="22"/>
          <w:szCs w:val="22"/>
        </w:rPr>
        <w:t>To mitigate the ongoing supply disruptions affecting certain HRT medicines, a</w:t>
      </w:r>
      <w:r w:rsidRPr="0F034296">
        <w:rPr>
          <w:rFonts w:asciiTheme="minorHAnsi" w:hAnsiTheme="minorHAnsi" w:cstheme="minorBidi"/>
          <w:color w:val="000000" w:themeColor="text1"/>
          <w:sz w:val="22"/>
          <w:szCs w:val="22"/>
        </w:rPr>
        <w:t xml:space="preserve"> total of thirteen HRT Serious </w:t>
      </w:r>
      <w:r w:rsidRPr="0F034296">
        <w:rPr>
          <w:rFonts w:asciiTheme="minorHAnsi" w:hAnsiTheme="minorHAnsi" w:cstheme="minorBidi"/>
          <w:color w:val="000000" w:themeColor="text1"/>
          <w:sz w:val="22"/>
          <w:szCs w:val="22"/>
        </w:rPr>
        <w:lastRenderedPageBreak/>
        <w:t>Shortage Protocols (SSPs) were issued by DHSC to allow community pharmacists to consider different options to enable continued supply of HRT medicines.</w:t>
      </w:r>
      <w:r w:rsidRPr="74CC497B">
        <w:rPr>
          <w:rFonts w:asciiTheme="minorHAnsi" w:hAnsiTheme="minorHAnsi" w:cstheme="minorBidi"/>
          <w:color w:val="000000" w:themeColor="text1"/>
          <w:sz w:val="22"/>
          <w:szCs w:val="22"/>
        </w:rPr>
        <w:t xml:space="preserve"> </w:t>
      </w:r>
      <w:hyperlink r:id="rId22">
        <w:r w:rsidRPr="74CC497B">
          <w:rPr>
            <w:rStyle w:val="Hyperlink"/>
            <w:rFonts w:asciiTheme="minorHAnsi" w:hAnsiTheme="minorHAnsi" w:cstheme="minorBidi"/>
            <w:color w:val="000000" w:themeColor="text1"/>
            <w:sz w:val="22"/>
            <w:szCs w:val="22"/>
          </w:rPr>
          <w:t>Three of the SSPs</w:t>
        </w:r>
      </w:hyperlink>
      <w:r w:rsidRPr="74CC497B">
        <w:rPr>
          <w:rFonts w:asciiTheme="minorHAnsi" w:hAnsiTheme="minorHAnsi" w:cstheme="minorBidi"/>
          <w:color w:val="000000" w:themeColor="text1"/>
          <w:sz w:val="22"/>
          <w:szCs w:val="22"/>
        </w:rPr>
        <w:t xml:space="preserve"> restricting quantity to three months’ </w:t>
      </w:r>
      <w:proofErr w:type="gramStart"/>
      <w:r w:rsidRPr="74CC497B">
        <w:rPr>
          <w:rFonts w:asciiTheme="minorHAnsi" w:hAnsiTheme="minorHAnsi" w:cstheme="minorBidi"/>
          <w:color w:val="000000" w:themeColor="text1"/>
          <w:sz w:val="22"/>
          <w:szCs w:val="22"/>
        </w:rPr>
        <w:t>supply</w:t>
      </w:r>
      <w:proofErr w:type="gramEnd"/>
      <w:r w:rsidRPr="74CC497B">
        <w:rPr>
          <w:rFonts w:asciiTheme="minorHAnsi" w:hAnsiTheme="minorHAnsi" w:cstheme="minorBidi"/>
          <w:color w:val="000000" w:themeColor="text1"/>
          <w:sz w:val="22"/>
          <w:szCs w:val="22"/>
        </w:rPr>
        <w:t xml:space="preserve"> were issued on 29 April 2022 and a further ten SSPs were issued on 20 May 2022.</w:t>
      </w:r>
    </w:p>
    <w:p w14:paraId="1FD0C227" w14:textId="77777777" w:rsidR="003D2B19" w:rsidRPr="001B54D4" w:rsidRDefault="003D2B19" w:rsidP="003D2B19">
      <w:pPr>
        <w:pStyle w:val="NormalWeb"/>
        <w:jc w:val="both"/>
        <w:rPr>
          <w:rFonts w:asciiTheme="minorHAnsi" w:hAnsiTheme="minorHAnsi" w:cstheme="minorBidi"/>
          <w:color w:val="000000" w:themeColor="text1"/>
          <w:sz w:val="22"/>
          <w:szCs w:val="22"/>
        </w:rPr>
      </w:pPr>
      <w:r>
        <w:br/>
      </w:r>
      <w:r w:rsidRPr="1EA93732">
        <w:rPr>
          <w:rFonts w:asciiTheme="minorHAnsi" w:hAnsiTheme="minorHAnsi" w:cstheme="minorBidi"/>
          <w:color w:val="000000" w:themeColor="text1"/>
          <w:sz w:val="22"/>
          <w:szCs w:val="22"/>
        </w:rPr>
        <w:t>Depending on the prescribed quantity of the affected HRT medicines, the protocols allow pharmacists to either supply a reduced quantity of the same HRT medicine, or substitute with a specific alternative product, or provide a reduced quantity of a specific alternative product. Pharmacists will need to call on their clinical expertise to determine which SSP is the most appropriate to use in each scenario and to counsel patients on any changes made to their treatment and what it means for their medicine regimen.</w:t>
      </w:r>
    </w:p>
    <w:p w14:paraId="26B507EE" w14:textId="77777777" w:rsidR="003D2B19" w:rsidRDefault="003D2B19" w:rsidP="003D2B19">
      <w:pPr>
        <w:pStyle w:val="NormalWeb"/>
        <w:jc w:val="both"/>
        <w:rPr>
          <w:rFonts w:asciiTheme="minorHAnsi" w:hAnsiTheme="minorHAnsi" w:cstheme="minorBidi"/>
          <w:color w:val="000000" w:themeColor="text1"/>
          <w:sz w:val="22"/>
          <w:szCs w:val="22"/>
        </w:rPr>
      </w:pPr>
    </w:p>
    <w:p w14:paraId="09FE08AC" w14:textId="77777777" w:rsidR="003D2B19" w:rsidRDefault="003D2B19" w:rsidP="003D2B19">
      <w:pPr>
        <w:pStyle w:val="NormalWeb"/>
        <w:jc w:val="both"/>
        <w:rPr>
          <w:rFonts w:asciiTheme="minorHAnsi" w:hAnsiTheme="minorHAnsi" w:cstheme="minorBidi"/>
          <w:color w:val="000000" w:themeColor="text1"/>
          <w:sz w:val="22"/>
          <w:szCs w:val="22"/>
        </w:rPr>
      </w:pPr>
      <w:r w:rsidRPr="1EA93732">
        <w:rPr>
          <w:rFonts w:asciiTheme="minorHAnsi" w:hAnsiTheme="minorHAnsi" w:cstheme="minorBidi"/>
          <w:color w:val="000000" w:themeColor="text1"/>
          <w:sz w:val="22"/>
          <w:szCs w:val="22"/>
        </w:rPr>
        <w:t>Pharmacy teams are advised to </w:t>
      </w:r>
      <w:r w:rsidRPr="1EA93732">
        <w:rPr>
          <w:rStyle w:val="Strong"/>
          <w:rFonts w:asciiTheme="minorHAnsi" w:hAnsiTheme="minorHAnsi" w:cstheme="minorBidi"/>
          <w:color w:val="000000" w:themeColor="text1"/>
          <w:sz w:val="22"/>
          <w:szCs w:val="22"/>
        </w:rPr>
        <w:t>read the documentation in full for all SSPs published on the</w:t>
      </w:r>
      <w:r w:rsidRPr="1EA93732">
        <w:rPr>
          <w:rFonts w:asciiTheme="minorHAnsi" w:hAnsiTheme="minorHAnsi" w:cstheme="minorBidi"/>
          <w:color w:val="000000" w:themeColor="text1"/>
          <w:sz w:val="22"/>
          <w:szCs w:val="22"/>
        </w:rPr>
        <w:t> </w:t>
      </w:r>
      <w:hyperlink r:id="rId23">
        <w:r w:rsidRPr="1EA93732">
          <w:rPr>
            <w:rStyle w:val="Strong"/>
            <w:rFonts w:asciiTheme="minorHAnsi" w:hAnsiTheme="minorHAnsi" w:cstheme="minorBidi"/>
            <w:color w:val="000000" w:themeColor="text1"/>
            <w:sz w:val="22"/>
            <w:szCs w:val="22"/>
            <w:u w:val="single"/>
          </w:rPr>
          <w:t>NHSBSA’s website</w:t>
        </w:r>
      </w:hyperlink>
      <w:r w:rsidRPr="1EA93732">
        <w:rPr>
          <w:rFonts w:asciiTheme="minorHAnsi" w:hAnsiTheme="minorHAnsi" w:cstheme="minorBidi"/>
          <w:color w:val="000000" w:themeColor="text1"/>
          <w:sz w:val="22"/>
          <w:szCs w:val="22"/>
        </w:rPr>
        <w:t> </w:t>
      </w:r>
      <w:r w:rsidRPr="1EA93732">
        <w:rPr>
          <w:rStyle w:val="Strong"/>
          <w:rFonts w:asciiTheme="minorHAnsi" w:hAnsiTheme="minorHAnsi" w:cstheme="minorBidi"/>
          <w:color w:val="000000" w:themeColor="text1"/>
          <w:sz w:val="22"/>
          <w:szCs w:val="22"/>
        </w:rPr>
        <w:t>and implement the protocols with immediate effect</w:t>
      </w:r>
      <w:r w:rsidRPr="1EA93732">
        <w:rPr>
          <w:rFonts w:asciiTheme="minorHAnsi" w:hAnsiTheme="minorHAnsi" w:cstheme="minorBidi"/>
          <w:color w:val="000000" w:themeColor="text1"/>
          <w:sz w:val="22"/>
          <w:szCs w:val="22"/>
        </w:rPr>
        <w:t>.</w:t>
      </w:r>
    </w:p>
    <w:p w14:paraId="719F6A16" w14:textId="77777777" w:rsidR="003D2B19" w:rsidRPr="001B54D4" w:rsidRDefault="003D2B19" w:rsidP="003D2B19">
      <w:pPr>
        <w:pStyle w:val="NormalWeb"/>
        <w:jc w:val="both"/>
        <w:rPr>
          <w:rFonts w:asciiTheme="minorHAnsi" w:hAnsiTheme="minorHAnsi" w:cstheme="minorBidi"/>
          <w:color w:val="000000" w:themeColor="text1"/>
          <w:sz w:val="22"/>
          <w:szCs w:val="22"/>
        </w:rPr>
      </w:pPr>
    </w:p>
    <w:p w14:paraId="0BB5CE03" w14:textId="77777777" w:rsidR="003D2B19" w:rsidRPr="001B54D4" w:rsidRDefault="003D2B19" w:rsidP="003D2B19">
      <w:pPr>
        <w:pStyle w:val="Heading2"/>
        <w:jc w:val="both"/>
        <w:rPr>
          <w:rFonts w:asciiTheme="minorHAnsi" w:hAnsiTheme="minorHAnsi" w:cstheme="minorHAnsi"/>
          <w:color w:val="000000"/>
          <w:sz w:val="22"/>
          <w:szCs w:val="22"/>
        </w:rPr>
      </w:pPr>
      <w:r w:rsidRPr="001B54D4">
        <w:rPr>
          <w:rStyle w:val="Strong"/>
          <w:rFonts w:asciiTheme="minorHAnsi" w:hAnsiTheme="minorHAnsi" w:cstheme="minorHAnsi"/>
          <w:b w:val="0"/>
          <w:bCs w:val="0"/>
          <w:color w:val="000000"/>
          <w:sz w:val="22"/>
          <w:szCs w:val="22"/>
        </w:rPr>
        <w:t>HRT SSPs</w:t>
      </w:r>
    </w:p>
    <w:p w14:paraId="58ACF645" w14:textId="77777777" w:rsidR="003D2B19" w:rsidRPr="001B54D4" w:rsidRDefault="003D2B19" w:rsidP="003D2B19">
      <w:pPr>
        <w:pStyle w:val="NormalWeb"/>
        <w:jc w:val="both"/>
        <w:rPr>
          <w:rFonts w:asciiTheme="minorHAnsi" w:hAnsiTheme="minorHAnsi" w:cstheme="minorBidi"/>
          <w:color w:val="000000" w:themeColor="text1"/>
          <w:sz w:val="22"/>
          <w:szCs w:val="22"/>
        </w:rPr>
      </w:pPr>
      <w:r w:rsidRPr="1EA93732">
        <w:rPr>
          <w:rFonts w:asciiTheme="minorHAnsi" w:hAnsiTheme="minorHAnsi" w:cstheme="minorBidi"/>
          <w:color w:val="000000" w:themeColor="text1"/>
          <w:sz w:val="22"/>
          <w:szCs w:val="22"/>
        </w:rPr>
        <w:t>For five HRT medicines affected by ongoing supply disruptions, a total of 13 individual SSPs have been issued by DHSC which allow either:</w:t>
      </w:r>
    </w:p>
    <w:p w14:paraId="7E70A335" w14:textId="77777777" w:rsidR="003D2B19" w:rsidRPr="001B54D4" w:rsidRDefault="003D2B19" w:rsidP="003D2B19">
      <w:pPr>
        <w:numPr>
          <w:ilvl w:val="0"/>
          <w:numId w:val="42"/>
        </w:numPr>
        <w:spacing w:before="100" w:beforeAutospacing="1" w:after="100" w:afterAutospacing="1" w:line="240" w:lineRule="auto"/>
        <w:jc w:val="both"/>
        <w:rPr>
          <w:color w:val="000000" w:themeColor="text1"/>
        </w:rPr>
      </w:pPr>
      <w:r w:rsidRPr="1EA93732">
        <w:rPr>
          <w:rStyle w:val="Strong"/>
          <w:color w:val="000000" w:themeColor="text1"/>
        </w:rPr>
        <w:t>Restriction of the quantity supplied</w:t>
      </w:r>
      <w:r w:rsidRPr="1EA93732">
        <w:rPr>
          <w:color w:val="000000" w:themeColor="text1"/>
        </w:rPr>
        <w:t> – where a prescription has a duration of more than three months and supplies are available, an equivalent of three months’ supply will be permitted in accordance with the SSP for the prescribed medicine; or</w:t>
      </w:r>
    </w:p>
    <w:p w14:paraId="423228E8" w14:textId="77777777" w:rsidR="003D2B19" w:rsidRPr="001B54D4" w:rsidRDefault="003D2B19" w:rsidP="003D2B19">
      <w:pPr>
        <w:numPr>
          <w:ilvl w:val="0"/>
          <w:numId w:val="42"/>
        </w:numPr>
        <w:spacing w:before="100" w:beforeAutospacing="1" w:after="100" w:afterAutospacing="1" w:line="240" w:lineRule="auto"/>
        <w:jc w:val="both"/>
        <w:rPr>
          <w:color w:val="000000" w:themeColor="text1"/>
        </w:rPr>
      </w:pPr>
      <w:r w:rsidRPr="1EA93732">
        <w:rPr>
          <w:rStyle w:val="Strong"/>
          <w:color w:val="000000" w:themeColor="text1"/>
        </w:rPr>
        <w:t>Substitution</w:t>
      </w:r>
      <w:r w:rsidRPr="1EA93732">
        <w:rPr>
          <w:color w:val="000000" w:themeColor="text1"/>
        </w:rPr>
        <w:t> </w:t>
      </w:r>
      <w:r w:rsidRPr="1EA93732">
        <w:rPr>
          <w:rStyle w:val="Strong"/>
          <w:color w:val="000000" w:themeColor="text1"/>
        </w:rPr>
        <w:t>with a specific alternative product</w:t>
      </w:r>
      <w:r w:rsidRPr="1EA93732">
        <w:rPr>
          <w:color w:val="000000" w:themeColor="text1"/>
        </w:rPr>
        <w:t> – where the prescribed duration of treatment is three months or less and supplies are unavailable, a pharmacist can supply a specific alternative product sufficient to provide a reasonable estimate of the prescribed duration of treatment, if deemed clinically appropriate; or</w:t>
      </w:r>
    </w:p>
    <w:p w14:paraId="1958217A" w14:textId="77777777" w:rsidR="003D2B19" w:rsidRPr="001B54D4" w:rsidRDefault="003D2B19" w:rsidP="003D2B19">
      <w:pPr>
        <w:numPr>
          <w:ilvl w:val="0"/>
          <w:numId w:val="42"/>
        </w:numPr>
        <w:autoSpaceDE w:val="0"/>
        <w:autoSpaceDN w:val="0"/>
        <w:spacing w:beforeAutospacing="1" w:after="0" w:afterAutospacing="1" w:line="240" w:lineRule="auto"/>
        <w:jc w:val="both"/>
        <w:rPr>
          <w:color w:val="000000" w:themeColor="text1"/>
        </w:rPr>
      </w:pPr>
      <w:r w:rsidRPr="1EA93732">
        <w:rPr>
          <w:rStyle w:val="Strong"/>
          <w:color w:val="000000" w:themeColor="text1"/>
        </w:rPr>
        <w:t>Substitution with a specific alternative product AND restriction of the quantity supplied</w:t>
      </w:r>
      <w:r w:rsidRPr="1EA93732">
        <w:rPr>
          <w:color w:val="000000" w:themeColor="text1"/>
        </w:rPr>
        <w:t> – where a prescription has a duration of more than three months and supplies are unavailable, the SSPs will allow pharmacists to provide three months’ supply of specific alternative product.</w:t>
      </w:r>
    </w:p>
    <w:p w14:paraId="65090CF3" w14:textId="77777777" w:rsidR="003D2B19" w:rsidRDefault="003D2B19" w:rsidP="003D2B19">
      <w:pPr>
        <w:pStyle w:val="NormalWeb"/>
        <w:jc w:val="both"/>
        <w:rPr>
          <w:rFonts w:asciiTheme="minorHAnsi" w:hAnsiTheme="minorHAnsi" w:cstheme="minorBidi"/>
          <w:color w:val="000000" w:themeColor="text1"/>
          <w:sz w:val="22"/>
          <w:szCs w:val="22"/>
        </w:rPr>
      </w:pPr>
      <w:r w:rsidRPr="1EA93732">
        <w:rPr>
          <w:rFonts w:asciiTheme="minorHAnsi" w:hAnsiTheme="minorHAnsi" w:cstheme="minorBidi"/>
          <w:color w:val="000000" w:themeColor="text1"/>
          <w:sz w:val="22"/>
          <w:szCs w:val="22"/>
        </w:rPr>
        <w:t>A summary of the different types of SSPs available for each HRT medicine is listed in table below:</w:t>
      </w:r>
    </w:p>
    <w:p w14:paraId="2742B8FF" w14:textId="77777777" w:rsidR="003D2B19" w:rsidRPr="001B54D4" w:rsidRDefault="003D2B19" w:rsidP="003D2B19">
      <w:pPr>
        <w:pStyle w:val="NormalWeb"/>
        <w:jc w:val="both"/>
        <w:rPr>
          <w:rFonts w:asciiTheme="minorHAnsi" w:hAnsiTheme="minorHAnsi" w:cstheme="minorHAnsi"/>
          <w:color w:val="444444"/>
          <w:sz w:val="22"/>
          <w:szCs w:val="22"/>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19"/>
        <w:gridCol w:w="2826"/>
        <w:gridCol w:w="2410"/>
        <w:gridCol w:w="3118"/>
      </w:tblGrid>
      <w:tr w:rsidR="003D2B19" w:rsidRPr="001B54D4" w14:paraId="4F43CF81" w14:textId="77777777" w:rsidTr="00505311">
        <w:trPr>
          <w:trHeight w:val="180"/>
          <w:tblHeader/>
        </w:trPr>
        <w:tc>
          <w:tcPr>
            <w:tcW w:w="2419" w:type="dxa"/>
            <w:vMerge w:val="restart"/>
            <w:shd w:val="clear" w:color="auto" w:fill="4E3487"/>
            <w:tcMar>
              <w:top w:w="150" w:type="dxa"/>
              <w:left w:w="150" w:type="dxa"/>
              <w:bottom w:w="150" w:type="dxa"/>
              <w:right w:w="150" w:type="dxa"/>
            </w:tcMar>
            <w:vAlign w:val="center"/>
            <w:hideMark/>
          </w:tcPr>
          <w:p w14:paraId="45BFC5A2" w14:textId="77777777" w:rsidR="003D2B19" w:rsidRPr="001B54D4" w:rsidRDefault="003D2B19" w:rsidP="00505311">
            <w:pPr>
              <w:rPr>
                <w:rFonts w:cstheme="minorHAnsi"/>
                <w:color w:val="55318C"/>
              </w:rPr>
            </w:pPr>
            <w:r w:rsidRPr="001B54D4">
              <w:rPr>
                <w:rStyle w:val="Strong"/>
                <w:rFonts w:cstheme="minorHAnsi"/>
                <w:color w:val="FFFFFF"/>
              </w:rPr>
              <w:t>Drug name</w:t>
            </w:r>
          </w:p>
        </w:tc>
        <w:tc>
          <w:tcPr>
            <w:tcW w:w="8354" w:type="dxa"/>
            <w:gridSpan w:val="3"/>
            <w:shd w:val="clear" w:color="auto" w:fill="93378A"/>
            <w:tcMar>
              <w:top w:w="150" w:type="dxa"/>
              <w:left w:w="150" w:type="dxa"/>
              <w:bottom w:w="150" w:type="dxa"/>
              <w:right w:w="150" w:type="dxa"/>
            </w:tcMar>
            <w:vAlign w:val="center"/>
            <w:hideMark/>
          </w:tcPr>
          <w:p w14:paraId="690DBE20" w14:textId="77777777" w:rsidR="003D2B19" w:rsidRPr="001B54D4" w:rsidRDefault="003D2B19" w:rsidP="00505311">
            <w:pPr>
              <w:jc w:val="center"/>
              <w:rPr>
                <w:rFonts w:cstheme="minorHAnsi"/>
                <w:color w:val="55318C"/>
              </w:rPr>
            </w:pPr>
            <w:r w:rsidRPr="001B54D4">
              <w:rPr>
                <w:rStyle w:val="Strong"/>
                <w:rFonts w:cstheme="minorHAnsi"/>
                <w:color w:val="FFFFFF"/>
              </w:rPr>
              <w:t>SSP</w:t>
            </w:r>
          </w:p>
        </w:tc>
      </w:tr>
      <w:tr w:rsidR="003D2B19" w:rsidRPr="001B54D4" w14:paraId="17827FD3" w14:textId="77777777" w:rsidTr="00505311">
        <w:trPr>
          <w:trHeight w:val="435"/>
          <w:tblHeader/>
        </w:trPr>
        <w:tc>
          <w:tcPr>
            <w:tcW w:w="0" w:type="auto"/>
            <w:vMerge/>
            <w:vAlign w:val="center"/>
            <w:hideMark/>
          </w:tcPr>
          <w:p w14:paraId="777C67B2" w14:textId="77777777" w:rsidR="003D2B19" w:rsidRPr="001B54D4" w:rsidRDefault="003D2B19" w:rsidP="00505311">
            <w:pPr>
              <w:rPr>
                <w:rFonts w:cstheme="minorHAnsi"/>
                <w:color w:val="55318C"/>
              </w:rPr>
            </w:pPr>
          </w:p>
        </w:tc>
        <w:tc>
          <w:tcPr>
            <w:tcW w:w="2826" w:type="dxa"/>
            <w:shd w:val="clear" w:color="auto" w:fill="93378A"/>
            <w:tcMar>
              <w:top w:w="150" w:type="dxa"/>
              <w:left w:w="150" w:type="dxa"/>
              <w:bottom w:w="150" w:type="dxa"/>
              <w:right w:w="150" w:type="dxa"/>
            </w:tcMar>
            <w:vAlign w:val="center"/>
            <w:hideMark/>
          </w:tcPr>
          <w:p w14:paraId="7AA2FDB7" w14:textId="77777777" w:rsidR="003D2B19" w:rsidRPr="001B54D4" w:rsidRDefault="003D2B19" w:rsidP="00505311">
            <w:pPr>
              <w:rPr>
                <w:rFonts w:cstheme="minorHAnsi"/>
                <w:color w:val="444444"/>
              </w:rPr>
            </w:pPr>
            <w:r w:rsidRPr="001B54D4">
              <w:rPr>
                <w:rStyle w:val="Strong"/>
                <w:rFonts w:cstheme="minorHAnsi"/>
                <w:color w:val="FFFFFF"/>
              </w:rPr>
              <w:t>Restriction of the quantity supplied </w:t>
            </w:r>
            <w:r w:rsidRPr="001B54D4">
              <w:rPr>
                <w:rFonts w:cstheme="minorHAnsi"/>
                <w:color w:val="FFFFFF"/>
              </w:rPr>
              <w:t>(for prescriptions ordering &gt; 3 months)</w:t>
            </w:r>
          </w:p>
        </w:tc>
        <w:tc>
          <w:tcPr>
            <w:tcW w:w="2410" w:type="dxa"/>
            <w:shd w:val="clear" w:color="auto" w:fill="93378A"/>
            <w:tcMar>
              <w:top w:w="150" w:type="dxa"/>
              <w:left w:w="150" w:type="dxa"/>
              <w:bottom w:w="150" w:type="dxa"/>
              <w:right w:w="150" w:type="dxa"/>
            </w:tcMar>
            <w:vAlign w:val="center"/>
            <w:hideMark/>
          </w:tcPr>
          <w:p w14:paraId="59EC3E9B" w14:textId="77777777" w:rsidR="003D2B19" w:rsidRPr="001B54D4" w:rsidRDefault="003D2B19" w:rsidP="00505311">
            <w:pPr>
              <w:rPr>
                <w:rFonts w:cstheme="minorHAnsi"/>
                <w:color w:val="444444"/>
              </w:rPr>
            </w:pPr>
            <w:r w:rsidRPr="001B54D4">
              <w:rPr>
                <w:rStyle w:val="Strong"/>
                <w:rFonts w:cstheme="minorHAnsi"/>
                <w:color w:val="FFFFFF"/>
              </w:rPr>
              <w:t>Substitution with a specific alternative product </w:t>
            </w:r>
            <w:r w:rsidRPr="001B54D4">
              <w:rPr>
                <w:rFonts w:cstheme="minorHAnsi"/>
                <w:color w:val="FFFFFF"/>
              </w:rPr>
              <w:t>(for prescriptions ordering &lt; 3 months)</w:t>
            </w:r>
          </w:p>
        </w:tc>
        <w:tc>
          <w:tcPr>
            <w:tcW w:w="3118" w:type="dxa"/>
            <w:shd w:val="clear" w:color="auto" w:fill="93378A"/>
            <w:tcMar>
              <w:top w:w="150" w:type="dxa"/>
              <w:left w:w="150" w:type="dxa"/>
              <w:bottom w:w="150" w:type="dxa"/>
              <w:right w:w="150" w:type="dxa"/>
            </w:tcMar>
            <w:vAlign w:val="center"/>
            <w:hideMark/>
          </w:tcPr>
          <w:p w14:paraId="572A9427" w14:textId="77777777" w:rsidR="003D2B19" w:rsidRPr="001B54D4" w:rsidRDefault="003D2B19" w:rsidP="00505311">
            <w:pPr>
              <w:rPr>
                <w:rFonts w:cstheme="minorHAnsi"/>
                <w:color w:val="444444"/>
              </w:rPr>
            </w:pPr>
            <w:r w:rsidRPr="001B54D4">
              <w:rPr>
                <w:rStyle w:val="Strong"/>
                <w:rFonts w:cstheme="minorHAnsi"/>
                <w:color w:val="FFFFFF"/>
              </w:rPr>
              <w:t>Substitution with a specific alternative product AND restriction of the quantity supplied </w:t>
            </w:r>
            <w:r w:rsidRPr="001B54D4">
              <w:rPr>
                <w:rFonts w:cstheme="minorHAnsi"/>
                <w:color w:val="FFFFFF"/>
              </w:rPr>
              <w:t>(for prescriptions ordering &gt; 3 months)</w:t>
            </w:r>
          </w:p>
        </w:tc>
      </w:tr>
      <w:tr w:rsidR="003D2B19" w:rsidRPr="001B54D4" w14:paraId="337CE99A" w14:textId="77777777" w:rsidTr="00505311">
        <w:trPr>
          <w:trHeight w:val="705"/>
        </w:trPr>
        <w:tc>
          <w:tcPr>
            <w:tcW w:w="2419" w:type="dxa"/>
            <w:shd w:val="clear" w:color="auto" w:fill="4E3487"/>
            <w:tcMar>
              <w:top w:w="150" w:type="dxa"/>
              <w:left w:w="150" w:type="dxa"/>
              <w:bottom w:w="150" w:type="dxa"/>
              <w:right w:w="150" w:type="dxa"/>
            </w:tcMar>
            <w:vAlign w:val="center"/>
            <w:hideMark/>
          </w:tcPr>
          <w:p w14:paraId="046E8B76" w14:textId="77777777" w:rsidR="003D2B19" w:rsidRPr="001B54D4" w:rsidRDefault="003D2B19" w:rsidP="00505311">
            <w:pPr>
              <w:rPr>
                <w:rFonts w:cstheme="minorHAnsi"/>
                <w:color w:val="444444"/>
              </w:rPr>
            </w:pPr>
            <w:proofErr w:type="spellStart"/>
            <w:r w:rsidRPr="001B54D4">
              <w:rPr>
                <w:rStyle w:val="Strong"/>
                <w:rFonts w:cstheme="minorHAnsi"/>
                <w:color w:val="FFFFFF"/>
              </w:rPr>
              <w:t>Premique</w:t>
            </w:r>
            <w:proofErr w:type="spellEnd"/>
            <w:r w:rsidRPr="001B54D4">
              <w:rPr>
                <w:rStyle w:val="Strong"/>
                <w:rFonts w:cstheme="minorHAnsi"/>
                <w:color w:val="FFFFFF"/>
                <w:vertAlign w:val="superscript"/>
              </w:rPr>
              <w:t>®</w:t>
            </w:r>
            <w:r w:rsidRPr="001B54D4">
              <w:rPr>
                <w:rStyle w:val="Strong"/>
                <w:rFonts w:cstheme="minorHAnsi"/>
                <w:color w:val="FFFFFF"/>
              </w:rPr>
              <w:t> Low Dose 0.3mg/1.5mg modified-release tablet</w:t>
            </w:r>
          </w:p>
        </w:tc>
        <w:tc>
          <w:tcPr>
            <w:tcW w:w="2826" w:type="dxa"/>
            <w:tcMar>
              <w:top w:w="150" w:type="dxa"/>
              <w:left w:w="150" w:type="dxa"/>
              <w:bottom w:w="150" w:type="dxa"/>
              <w:right w:w="150" w:type="dxa"/>
            </w:tcMar>
            <w:vAlign w:val="center"/>
            <w:hideMark/>
          </w:tcPr>
          <w:p w14:paraId="1FE8DE20" w14:textId="77777777" w:rsidR="003D2B19" w:rsidRPr="001B54D4" w:rsidRDefault="003D2B19" w:rsidP="00505311">
            <w:pPr>
              <w:jc w:val="center"/>
              <w:rPr>
                <w:color w:val="444444"/>
              </w:rPr>
            </w:pPr>
            <w:r>
              <w:rPr>
                <w:noProof/>
              </w:rPr>
              <w:drawing>
                <wp:inline distT="0" distB="0" distL="0" distR="0" wp14:anchorId="483B7015" wp14:editId="2B47A3A1">
                  <wp:extent cx="581025" cy="581025"/>
                  <wp:effectExtent l="0" t="0" r="9525" b="9525"/>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4">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r w:rsidRPr="1EA93732">
              <w:rPr>
                <w:color w:val="444444"/>
              </w:rPr>
              <w:t>SSP021</w:t>
            </w:r>
          </w:p>
        </w:tc>
        <w:tc>
          <w:tcPr>
            <w:tcW w:w="2410" w:type="dxa"/>
            <w:tcMar>
              <w:top w:w="150" w:type="dxa"/>
              <w:left w:w="150" w:type="dxa"/>
              <w:bottom w:w="150" w:type="dxa"/>
              <w:right w:w="150" w:type="dxa"/>
            </w:tcMar>
            <w:vAlign w:val="center"/>
            <w:hideMark/>
          </w:tcPr>
          <w:p w14:paraId="439E2434" w14:textId="77777777" w:rsidR="003D2B19" w:rsidRPr="001B54D4" w:rsidRDefault="003D2B19" w:rsidP="00505311">
            <w:pPr>
              <w:jc w:val="center"/>
              <w:rPr>
                <w:rFonts w:cstheme="minorHAnsi"/>
                <w:color w:val="444444"/>
              </w:rPr>
            </w:pPr>
            <w:r w:rsidRPr="001B54D4">
              <w:rPr>
                <w:rFonts w:cstheme="minorHAnsi"/>
                <w:noProof/>
                <w:color w:val="444444"/>
              </w:rPr>
              <w:drawing>
                <wp:inline distT="0" distB="0" distL="0" distR="0" wp14:anchorId="765D34B2" wp14:editId="70BB8F5D">
                  <wp:extent cx="581025" cy="581025"/>
                  <wp:effectExtent l="0" t="0" r="9525" b="9525"/>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3118" w:type="dxa"/>
            <w:tcMar>
              <w:top w:w="150" w:type="dxa"/>
              <w:left w:w="150" w:type="dxa"/>
              <w:bottom w:w="150" w:type="dxa"/>
              <w:right w:w="150" w:type="dxa"/>
            </w:tcMar>
            <w:vAlign w:val="center"/>
            <w:hideMark/>
          </w:tcPr>
          <w:p w14:paraId="24DFA9AC" w14:textId="77777777" w:rsidR="003D2B19" w:rsidRPr="001B54D4" w:rsidRDefault="003D2B19" w:rsidP="00505311">
            <w:pPr>
              <w:jc w:val="center"/>
              <w:rPr>
                <w:rFonts w:cstheme="minorHAnsi"/>
                <w:color w:val="444444"/>
              </w:rPr>
            </w:pPr>
            <w:r w:rsidRPr="001B54D4">
              <w:rPr>
                <w:rFonts w:cstheme="minorHAnsi"/>
                <w:noProof/>
                <w:color w:val="444444"/>
              </w:rPr>
              <w:drawing>
                <wp:inline distT="0" distB="0" distL="0" distR="0" wp14:anchorId="6677E8FB" wp14:editId="2131CB50">
                  <wp:extent cx="581025" cy="581025"/>
                  <wp:effectExtent l="0" t="0" r="9525" b="9525"/>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r>
      <w:tr w:rsidR="003D2B19" w:rsidRPr="001B54D4" w14:paraId="65A02376" w14:textId="77777777" w:rsidTr="00505311">
        <w:trPr>
          <w:trHeight w:val="495"/>
        </w:trPr>
        <w:tc>
          <w:tcPr>
            <w:tcW w:w="2419" w:type="dxa"/>
            <w:shd w:val="clear" w:color="auto" w:fill="4E3487"/>
            <w:tcMar>
              <w:top w:w="150" w:type="dxa"/>
              <w:left w:w="150" w:type="dxa"/>
              <w:bottom w:w="150" w:type="dxa"/>
              <w:right w:w="150" w:type="dxa"/>
            </w:tcMar>
            <w:vAlign w:val="center"/>
            <w:hideMark/>
          </w:tcPr>
          <w:p w14:paraId="5A1A82AC" w14:textId="77777777" w:rsidR="003D2B19" w:rsidRPr="001B54D4" w:rsidRDefault="003D2B19" w:rsidP="00505311">
            <w:pPr>
              <w:rPr>
                <w:rFonts w:cstheme="minorHAnsi"/>
                <w:color w:val="444444"/>
              </w:rPr>
            </w:pPr>
            <w:proofErr w:type="spellStart"/>
            <w:r w:rsidRPr="001B54D4">
              <w:rPr>
                <w:rStyle w:val="Strong"/>
                <w:rFonts w:cstheme="minorHAnsi"/>
                <w:color w:val="FFFFFF"/>
              </w:rPr>
              <w:t>Ovestin</w:t>
            </w:r>
            <w:proofErr w:type="spellEnd"/>
            <w:r w:rsidRPr="001B54D4">
              <w:rPr>
                <w:rStyle w:val="Strong"/>
                <w:rFonts w:cstheme="minorHAnsi"/>
                <w:color w:val="FFFFFF"/>
                <w:vertAlign w:val="superscript"/>
              </w:rPr>
              <w:t>®</w:t>
            </w:r>
            <w:r w:rsidRPr="001B54D4">
              <w:rPr>
                <w:rStyle w:val="Strong"/>
                <w:rFonts w:cstheme="minorHAnsi"/>
                <w:color w:val="FFFFFF"/>
              </w:rPr>
              <w:t> 1mg cream</w:t>
            </w:r>
          </w:p>
        </w:tc>
        <w:tc>
          <w:tcPr>
            <w:tcW w:w="2826" w:type="dxa"/>
            <w:tcMar>
              <w:top w:w="150" w:type="dxa"/>
              <w:left w:w="150" w:type="dxa"/>
              <w:bottom w:w="150" w:type="dxa"/>
              <w:right w:w="150" w:type="dxa"/>
            </w:tcMar>
            <w:vAlign w:val="center"/>
            <w:hideMark/>
          </w:tcPr>
          <w:p w14:paraId="4613F67F" w14:textId="77777777" w:rsidR="003D2B19" w:rsidRPr="001B54D4" w:rsidRDefault="003D2B19" w:rsidP="00505311">
            <w:pPr>
              <w:jc w:val="center"/>
              <w:rPr>
                <w:color w:val="444444"/>
              </w:rPr>
            </w:pPr>
            <w:r>
              <w:rPr>
                <w:noProof/>
              </w:rPr>
              <w:drawing>
                <wp:inline distT="0" distB="0" distL="0" distR="0" wp14:anchorId="0E5185A5" wp14:editId="6880CCA7">
                  <wp:extent cx="581025" cy="581025"/>
                  <wp:effectExtent l="0" t="0" r="9525" b="9525"/>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4">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r w:rsidRPr="1EA93732">
              <w:rPr>
                <w:color w:val="444444"/>
              </w:rPr>
              <w:t>SSP020</w:t>
            </w:r>
          </w:p>
        </w:tc>
        <w:tc>
          <w:tcPr>
            <w:tcW w:w="2410" w:type="dxa"/>
            <w:tcMar>
              <w:top w:w="150" w:type="dxa"/>
              <w:left w:w="150" w:type="dxa"/>
              <w:bottom w:w="150" w:type="dxa"/>
              <w:right w:w="150" w:type="dxa"/>
            </w:tcMar>
            <w:vAlign w:val="center"/>
            <w:hideMark/>
          </w:tcPr>
          <w:p w14:paraId="06E44334" w14:textId="77777777" w:rsidR="003D2B19" w:rsidRPr="001B54D4" w:rsidRDefault="003D2B19" w:rsidP="00505311">
            <w:pPr>
              <w:jc w:val="center"/>
              <w:rPr>
                <w:color w:val="444444"/>
              </w:rPr>
            </w:pPr>
            <w:r>
              <w:rPr>
                <w:noProof/>
              </w:rPr>
              <w:drawing>
                <wp:inline distT="0" distB="0" distL="0" distR="0" wp14:anchorId="303807F9" wp14:editId="7096A51C">
                  <wp:extent cx="581025" cy="581025"/>
                  <wp:effectExtent l="0" t="0" r="9525" b="9525"/>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4">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r w:rsidRPr="1EA93732">
              <w:rPr>
                <w:color w:val="444444"/>
              </w:rPr>
              <w:t>SSP024</w:t>
            </w:r>
          </w:p>
        </w:tc>
        <w:tc>
          <w:tcPr>
            <w:tcW w:w="3118" w:type="dxa"/>
            <w:tcMar>
              <w:top w:w="150" w:type="dxa"/>
              <w:left w:w="150" w:type="dxa"/>
              <w:bottom w:w="150" w:type="dxa"/>
              <w:right w:w="150" w:type="dxa"/>
            </w:tcMar>
            <w:vAlign w:val="center"/>
            <w:hideMark/>
          </w:tcPr>
          <w:p w14:paraId="7DF2C5ED" w14:textId="77777777" w:rsidR="003D2B19" w:rsidRPr="001B54D4" w:rsidRDefault="003D2B19" w:rsidP="00505311">
            <w:pPr>
              <w:jc w:val="center"/>
              <w:rPr>
                <w:color w:val="444444"/>
              </w:rPr>
            </w:pPr>
            <w:r>
              <w:rPr>
                <w:noProof/>
              </w:rPr>
              <w:drawing>
                <wp:inline distT="0" distB="0" distL="0" distR="0" wp14:anchorId="5E491237" wp14:editId="344CA950">
                  <wp:extent cx="581025" cy="581025"/>
                  <wp:effectExtent l="0" t="0" r="9525" b="9525"/>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4">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r w:rsidRPr="1EA93732">
              <w:rPr>
                <w:color w:val="444444"/>
              </w:rPr>
              <w:t>SSP025</w:t>
            </w:r>
          </w:p>
        </w:tc>
      </w:tr>
      <w:tr w:rsidR="003D2B19" w:rsidRPr="001B54D4" w14:paraId="7D099E9B" w14:textId="77777777" w:rsidTr="00505311">
        <w:trPr>
          <w:trHeight w:val="150"/>
        </w:trPr>
        <w:tc>
          <w:tcPr>
            <w:tcW w:w="2419" w:type="dxa"/>
            <w:shd w:val="clear" w:color="auto" w:fill="4E3487"/>
            <w:tcMar>
              <w:top w:w="150" w:type="dxa"/>
              <w:left w:w="150" w:type="dxa"/>
              <w:bottom w:w="150" w:type="dxa"/>
              <w:right w:w="150" w:type="dxa"/>
            </w:tcMar>
            <w:vAlign w:val="center"/>
            <w:hideMark/>
          </w:tcPr>
          <w:p w14:paraId="4B7D4434" w14:textId="77777777" w:rsidR="003D2B19" w:rsidRPr="001B54D4" w:rsidRDefault="003D2B19" w:rsidP="00505311">
            <w:pPr>
              <w:rPr>
                <w:rFonts w:cstheme="minorHAnsi"/>
                <w:color w:val="444444"/>
              </w:rPr>
            </w:pPr>
            <w:proofErr w:type="spellStart"/>
            <w:r w:rsidRPr="001B54D4">
              <w:rPr>
                <w:rStyle w:val="Strong"/>
                <w:rFonts w:cstheme="minorHAnsi"/>
                <w:color w:val="FFFFFF"/>
              </w:rPr>
              <w:lastRenderedPageBreak/>
              <w:t>Oestrogel</w:t>
            </w:r>
            <w:proofErr w:type="spellEnd"/>
            <w:r w:rsidRPr="001B54D4">
              <w:rPr>
                <w:rStyle w:val="Strong"/>
                <w:rFonts w:cstheme="minorHAnsi"/>
                <w:color w:val="FFFFFF"/>
                <w:vertAlign w:val="superscript"/>
              </w:rPr>
              <w:t>®</w:t>
            </w:r>
            <w:r w:rsidRPr="001B54D4">
              <w:rPr>
                <w:rStyle w:val="Strong"/>
                <w:rFonts w:cstheme="minorHAnsi"/>
                <w:color w:val="FFFFFF"/>
              </w:rPr>
              <w:t> Pump-Pack 0.06% gel</w:t>
            </w:r>
          </w:p>
        </w:tc>
        <w:tc>
          <w:tcPr>
            <w:tcW w:w="2826" w:type="dxa"/>
            <w:tcMar>
              <w:top w:w="150" w:type="dxa"/>
              <w:left w:w="150" w:type="dxa"/>
              <w:bottom w:w="150" w:type="dxa"/>
              <w:right w:w="150" w:type="dxa"/>
            </w:tcMar>
            <w:vAlign w:val="center"/>
            <w:hideMark/>
          </w:tcPr>
          <w:p w14:paraId="1FAE4CAB" w14:textId="77777777" w:rsidR="003D2B19" w:rsidRPr="001B54D4" w:rsidRDefault="003D2B19" w:rsidP="00505311">
            <w:pPr>
              <w:jc w:val="center"/>
              <w:rPr>
                <w:color w:val="444444"/>
              </w:rPr>
            </w:pPr>
            <w:r>
              <w:rPr>
                <w:noProof/>
              </w:rPr>
              <w:drawing>
                <wp:inline distT="0" distB="0" distL="0" distR="0" wp14:anchorId="7C083A06" wp14:editId="62A701D2">
                  <wp:extent cx="581025" cy="581025"/>
                  <wp:effectExtent l="0" t="0" r="9525" b="9525"/>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4">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r w:rsidRPr="1EA93732">
              <w:rPr>
                <w:color w:val="444444"/>
              </w:rPr>
              <w:t>SSP019</w:t>
            </w:r>
          </w:p>
        </w:tc>
        <w:tc>
          <w:tcPr>
            <w:tcW w:w="2410" w:type="dxa"/>
            <w:tcMar>
              <w:top w:w="150" w:type="dxa"/>
              <w:left w:w="150" w:type="dxa"/>
              <w:bottom w:w="150" w:type="dxa"/>
              <w:right w:w="150" w:type="dxa"/>
            </w:tcMar>
            <w:vAlign w:val="center"/>
            <w:hideMark/>
          </w:tcPr>
          <w:p w14:paraId="7CC0046C" w14:textId="77777777" w:rsidR="003D2B19" w:rsidRPr="001B54D4" w:rsidRDefault="003D2B19" w:rsidP="00505311">
            <w:pPr>
              <w:jc w:val="center"/>
              <w:rPr>
                <w:color w:val="444444"/>
              </w:rPr>
            </w:pPr>
            <w:r>
              <w:rPr>
                <w:noProof/>
              </w:rPr>
              <w:drawing>
                <wp:inline distT="0" distB="0" distL="0" distR="0" wp14:anchorId="3BFDC90E" wp14:editId="1216E9EB">
                  <wp:extent cx="581025" cy="581025"/>
                  <wp:effectExtent l="0" t="0" r="9525" b="9525"/>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4">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r w:rsidRPr="1EA93732">
              <w:rPr>
                <w:color w:val="444444"/>
              </w:rPr>
              <w:t>SSP022</w:t>
            </w:r>
          </w:p>
        </w:tc>
        <w:tc>
          <w:tcPr>
            <w:tcW w:w="3118" w:type="dxa"/>
            <w:tcMar>
              <w:top w:w="150" w:type="dxa"/>
              <w:left w:w="150" w:type="dxa"/>
              <w:bottom w:w="150" w:type="dxa"/>
              <w:right w:w="150" w:type="dxa"/>
            </w:tcMar>
            <w:vAlign w:val="center"/>
            <w:hideMark/>
          </w:tcPr>
          <w:p w14:paraId="6D76AE4D" w14:textId="77777777" w:rsidR="003D2B19" w:rsidRPr="001B54D4" w:rsidRDefault="003D2B19" w:rsidP="00505311">
            <w:pPr>
              <w:jc w:val="center"/>
              <w:rPr>
                <w:color w:val="444444"/>
              </w:rPr>
            </w:pPr>
            <w:r>
              <w:rPr>
                <w:noProof/>
              </w:rPr>
              <w:drawing>
                <wp:inline distT="0" distB="0" distL="0" distR="0" wp14:anchorId="141888F5" wp14:editId="0C4AD568">
                  <wp:extent cx="581025" cy="581025"/>
                  <wp:effectExtent l="0" t="0" r="9525" b="9525"/>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4">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r w:rsidRPr="1EA93732">
              <w:rPr>
                <w:color w:val="444444"/>
              </w:rPr>
              <w:t>SSP023</w:t>
            </w:r>
          </w:p>
        </w:tc>
      </w:tr>
      <w:tr w:rsidR="003D2B19" w:rsidRPr="001B54D4" w14:paraId="195B45EA" w14:textId="77777777" w:rsidTr="00505311">
        <w:trPr>
          <w:trHeight w:val="1500"/>
        </w:trPr>
        <w:tc>
          <w:tcPr>
            <w:tcW w:w="2419" w:type="dxa"/>
            <w:shd w:val="clear" w:color="auto" w:fill="4E3487"/>
            <w:tcMar>
              <w:top w:w="150" w:type="dxa"/>
              <w:left w:w="150" w:type="dxa"/>
              <w:bottom w:w="150" w:type="dxa"/>
              <w:right w:w="150" w:type="dxa"/>
            </w:tcMar>
            <w:vAlign w:val="center"/>
            <w:hideMark/>
          </w:tcPr>
          <w:p w14:paraId="75168A08" w14:textId="77777777" w:rsidR="003D2B19" w:rsidRPr="001B54D4" w:rsidRDefault="003D2B19" w:rsidP="00505311">
            <w:pPr>
              <w:rPr>
                <w:rFonts w:cstheme="minorHAnsi"/>
                <w:color w:val="444444"/>
              </w:rPr>
            </w:pPr>
            <w:proofErr w:type="spellStart"/>
            <w:r w:rsidRPr="001B54D4">
              <w:rPr>
                <w:rStyle w:val="Strong"/>
                <w:rFonts w:cstheme="minorHAnsi"/>
                <w:color w:val="FFFFFF"/>
              </w:rPr>
              <w:t>Lenzetto</w:t>
            </w:r>
            <w:proofErr w:type="spellEnd"/>
            <w:r w:rsidRPr="001B54D4">
              <w:rPr>
                <w:rStyle w:val="Strong"/>
                <w:rFonts w:cstheme="minorHAnsi"/>
                <w:color w:val="FFFFFF"/>
                <w:vertAlign w:val="superscript"/>
              </w:rPr>
              <w:t>®</w:t>
            </w:r>
            <w:r w:rsidRPr="001B54D4">
              <w:rPr>
                <w:rStyle w:val="Strong"/>
                <w:rFonts w:cstheme="minorHAnsi"/>
                <w:color w:val="FFFFFF"/>
              </w:rPr>
              <w:t> 1.53mg/dose transdermal spray</w:t>
            </w:r>
          </w:p>
        </w:tc>
        <w:tc>
          <w:tcPr>
            <w:tcW w:w="2826" w:type="dxa"/>
            <w:tcMar>
              <w:top w:w="150" w:type="dxa"/>
              <w:left w:w="150" w:type="dxa"/>
              <w:bottom w:w="150" w:type="dxa"/>
              <w:right w:w="150" w:type="dxa"/>
            </w:tcMar>
            <w:vAlign w:val="center"/>
            <w:hideMark/>
          </w:tcPr>
          <w:p w14:paraId="7CBA3A22" w14:textId="77777777" w:rsidR="003D2B19" w:rsidRPr="001B54D4" w:rsidRDefault="003D2B19" w:rsidP="00505311">
            <w:pPr>
              <w:jc w:val="center"/>
              <w:rPr>
                <w:color w:val="444444"/>
              </w:rPr>
            </w:pPr>
            <w:r>
              <w:rPr>
                <w:noProof/>
              </w:rPr>
              <w:drawing>
                <wp:inline distT="0" distB="0" distL="0" distR="0" wp14:anchorId="2DE9A550" wp14:editId="7777C02E">
                  <wp:extent cx="581025" cy="581025"/>
                  <wp:effectExtent l="0" t="0" r="9525" b="9525"/>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4">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r w:rsidRPr="1EA93732">
              <w:rPr>
                <w:color w:val="444444"/>
              </w:rPr>
              <w:t>SSP026</w:t>
            </w:r>
          </w:p>
        </w:tc>
        <w:tc>
          <w:tcPr>
            <w:tcW w:w="2410" w:type="dxa"/>
            <w:tcMar>
              <w:top w:w="150" w:type="dxa"/>
              <w:left w:w="150" w:type="dxa"/>
              <w:bottom w:w="150" w:type="dxa"/>
              <w:right w:w="150" w:type="dxa"/>
            </w:tcMar>
            <w:vAlign w:val="center"/>
            <w:hideMark/>
          </w:tcPr>
          <w:p w14:paraId="0F55137B" w14:textId="77777777" w:rsidR="003D2B19" w:rsidRPr="001B54D4" w:rsidRDefault="003D2B19" w:rsidP="00505311">
            <w:pPr>
              <w:jc w:val="center"/>
              <w:rPr>
                <w:color w:val="444444"/>
              </w:rPr>
            </w:pPr>
            <w:r>
              <w:rPr>
                <w:noProof/>
              </w:rPr>
              <w:drawing>
                <wp:inline distT="0" distB="0" distL="0" distR="0" wp14:anchorId="4814A7E9" wp14:editId="5B7A7195">
                  <wp:extent cx="581025" cy="581025"/>
                  <wp:effectExtent l="0" t="0" r="9525" b="9525"/>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4">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r w:rsidRPr="1EA93732">
              <w:rPr>
                <w:color w:val="444444"/>
              </w:rPr>
              <w:t>SSP027</w:t>
            </w:r>
          </w:p>
        </w:tc>
        <w:tc>
          <w:tcPr>
            <w:tcW w:w="3118" w:type="dxa"/>
            <w:tcMar>
              <w:top w:w="150" w:type="dxa"/>
              <w:left w:w="150" w:type="dxa"/>
              <w:bottom w:w="150" w:type="dxa"/>
              <w:right w:w="150" w:type="dxa"/>
            </w:tcMar>
            <w:vAlign w:val="center"/>
            <w:hideMark/>
          </w:tcPr>
          <w:p w14:paraId="4DD9032A" w14:textId="77777777" w:rsidR="003D2B19" w:rsidRPr="001B54D4" w:rsidRDefault="003D2B19" w:rsidP="00505311">
            <w:pPr>
              <w:jc w:val="center"/>
              <w:rPr>
                <w:color w:val="444444"/>
              </w:rPr>
            </w:pPr>
            <w:r>
              <w:rPr>
                <w:noProof/>
              </w:rPr>
              <w:drawing>
                <wp:inline distT="0" distB="0" distL="0" distR="0" wp14:anchorId="0364361A" wp14:editId="367C362C">
                  <wp:extent cx="581025" cy="581025"/>
                  <wp:effectExtent l="0" t="0" r="9525" b="9525"/>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4">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r w:rsidRPr="1EA93732">
              <w:rPr>
                <w:color w:val="444444"/>
              </w:rPr>
              <w:t>SSP028</w:t>
            </w:r>
          </w:p>
        </w:tc>
      </w:tr>
      <w:tr w:rsidR="003D2B19" w:rsidRPr="001B54D4" w14:paraId="154730E6" w14:textId="77777777" w:rsidTr="00505311">
        <w:trPr>
          <w:trHeight w:val="1500"/>
        </w:trPr>
        <w:tc>
          <w:tcPr>
            <w:tcW w:w="2419" w:type="dxa"/>
            <w:shd w:val="clear" w:color="auto" w:fill="4E3487"/>
            <w:tcMar>
              <w:top w:w="150" w:type="dxa"/>
              <w:left w:w="150" w:type="dxa"/>
              <w:bottom w:w="150" w:type="dxa"/>
              <w:right w:w="150" w:type="dxa"/>
            </w:tcMar>
            <w:vAlign w:val="center"/>
            <w:hideMark/>
          </w:tcPr>
          <w:p w14:paraId="5D95EBD0" w14:textId="77777777" w:rsidR="003D2B19" w:rsidRPr="001B54D4" w:rsidRDefault="003D2B19" w:rsidP="00505311">
            <w:pPr>
              <w:rPr>
                <w:rFonts w:cstheme="minorHAnsi"/>
                <w:color w:val="444444"/>
              </w:rPr>
            </w:pPr>
            <w:proofErr w:type="spellStart"/>
            <w:r w:rsidRPr="001B54D4">
              <w:rPr>
                <w:rStyle w:val="Strong"/>
                <w:rFonts w:cstheme="minorHAnsi"/>
                <w:color w:val="FFFFFF"/>
              </w:rPr>
              <w:t>Sandrena</w:t>
            </w:r>
            <w:proofErr w:type="spellEnd"/>
            <w:r w:rsidRPr="001B54D4">
              <w:rPr>
                <w:rStyle w:val="Strong"/>
                <w:rFonts w:cstheme="minorHAnsi"/>
                <w:color w:val="FFFFFF"/>
                <w:vertAlign w:val="superscript"/>
              </w:rPr>
              <w:t>®</w:t>
            </w:r>
            <w:r w:rsidRPr="001B54D4">
              <w:rPr>
                <w:rStyle w:val="Strong"/>
                <w:rFonts w:cstheme="minorHAnsi"/>
                <w:color w:val="FFFFFF"/>
              </w:rPr>
              <w:t> 0.5mg and 1mg gel sachets</w:t>
            </w:r>
          </w:p>
        </w:tc>
        <w:tc>
          <w:tcPr>
            <w:tcW w:w="2826" w:type="dxa"/>
            <w:tcMar>
              <w:top w:w="150" w:type="dxa"/>
              <w:left w:w="150" w:type="dxa"/>
              <w:bottom w:w="150" w:type="dxa"/>
              <w:right w:w="150" w:type="dxa"/>
            </w:tcMar>
            <w:vAlign w:val="center"/>
            <w:hideMark/>
          </w:tcPr>
          <w:p w14:paraId="5B84612E" w14:textId="77777777" w:rsidR="003D2B19" w:rsidRPr="001B54D4" w:rsidRDefault="003D2B19" w:rsidP="00505311">
            <w:pPr>
              <w:jc w:val="center"/>
              <w:rPr>
                <w:color w:val="444444"/>
              </w:rPr>
            </w:pPr>
            <w:r>
              <w:rPr>
                <w:noProof/>
              </w:rPr>
              <w:drawing>
                <wp:inline distT="0" distB="0" distL="0" distR="0" wp14:anchorId="56370EB3" wp14:editId="193BC544">
                  <wp:extent cx="581025" cy="581025"/>
                  <wp:effectExtent l="0" t="0" r="9525" b="9525"/>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4">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r w:rsidRPr="1EA93732">
              <w:rPr>
                <w:color w:val="444444"/>
              </w:rPr>
              <w:t>SSP029</w:t>
            </w:r>
          </w:p>
        </w:tc>
        <w:tc>
          <w:tcPr>
            <w:tcW w:w="2410" w:type="dxa"/>
            <w:tcMar>
              <w:top w:w="150" w:type="dxa"/>
              <w:left w:w="150" w:type="dxa"/>
              <w:bottom w:w="150" w:type="dxa"/>
              <w:right w:w="150" w:type="dxa"/>
            </w:tcMar>
            <w:vAlign w:val="center"/>
            <w:hideMark/>
          </w:tcPr>
          <w:p w14:paraId="0090FAA8" w14:textId="77777777" w:rsidR="003D2B19" w:rsidRPr="001B54D4" w:rsidRDefault="003D2B19" w:rsidP="00505311">
            <w:pPr>
              <w:jc w:val="center"/>
              <w:rPr>
                <w:color w:val="444444"/>
              </w:rPr>
            </w:pPr>
            <w:r>
              <w:rPr>
                <w:noProof/>
              </w:rPr>
              <w:drawing>
                <wp:inline distT="0" distB="0" distL="0" distR="0" wp14:anchorId="250B8C2F" wp14:editId="470DAFAE">
                  <wp:extent cx="581025" cy="581025"/>
                  <wp:effectExtent l="0" t="0" r="9525" b="9525"/>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4">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r w:rsidRPr="1EA93732">
              <w:rPr>
                <w:color w:val="444444"/>
              </w:rPr>
              <w:t>SSP030</w:t>
            </w:r>
          </w:p>
        </w:tc>
        <w:tc>
          <w:tcPr>
            <w:tcW w:w="3118" w:type="dxa"/>
            <w:tcMar>
              <w:top w:w="150" w:type="dxa"/>
              <w:left w:w="150" w:type="dxa"/>
              <w:bottom w:w="150" w:type="dxa"/>
              <w:right w:w="150" w:type="dxa"/>
            </w:tcMar>
            <w:vAlign w:val="center"/>
            <w:hideMark/>
          </w:tcPr>
          <w:p w14:paraId="54ECA372" w14:textId="77777777" w:rsidR="003D2B19" w:rsidRPr="001B54D4" w:rsidRDefault="003D2B19" w:rsidP="00505311">
            <w:pPr>
              <w:jc w:val="center"/>
              <w:rPr>
                <w:color w:val="444444"/>
              </w:rPr>
            </w:pPr>
            <w:r>
              <w:rPr>
                <w:noProof/>
              </w:rPr>
              <w:drawing>
                <wp:inline distT="0" distB="0" distL="0" distR="0" wp14:anchorId="7319806C" wp14:editId="3460A3C0">
                  <wp:extent cx="581025" cy="581025"/>
                  <wp:effectExtent l="0" t="0" r="9525" b="9525"/>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4">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r w:rsidRPr="1EA93732">
              <w:rPr>
                <w:color w:val="444444"/>
              </w:rPr>
              <w:t>SSP031</w:t>
            </w:r>
          </w:p>
        </w:tc>
      </w:tr>
    </w:tbl>
    <w:p w14:paraId="672B9662" w14:textId="77777777" w:rsidR="003D2B19" w:rsidRDefault="003D2B19" w:rsidP="003D2B19">
      <w:pPr>
        <w:pStyle w:val="NormalWeb"/>
        <w:jc w:val="both"/>
        <w:rPr>
          <w:rFonts w:asciiTheme="minorHAnsi" w:hAnsiTheme="minorHAnsi" w:cstheme="minorHAnsi"/>
          <w:color w:val="444444"/>
          <w:sz w:val="22"/>
          <w:szCs w:val="22"/>
        </w:rPr>
      </w:pPr>
    </w:p>
    <w:p w14:paraId="0E351B9A" w14:textId="77777777" w:rsidR="003D2B19" w:rsidRPr="001B54D4" w:rsidRDefault="003D2B19" w:rsidP="003D2B19">
      <w:pPr>
        <w:pStyle w:val="NormalWeb"/>
        <w:jc w:val="both"/>
        <w:rPr>
          <w:rFonts w:asciiTheme="minorHAnsi" w:hAnsiTheme="minorHAnsi" w:cstheme="minorBidi"/>
          <w:color w:val="000000" w:themeColor="text1"/>
          <w:sz w:val="22"/>
          <w:szCs w:val="22"/>
        </w:rPr>
      </w:pPr>
      <w:r w:rsidRPr="1EA93732">
        <w:rPr>
          <w:rFonts w:asciiTheme="minorHAnsi" w:hAnsiTheme="minorHAnsi" w:cstheme="minorBidi"/>
          <w:b/>
          <w:bCs/>
          <w:color w:val="000000" w:themeColor="text1"/>
          <w:sz w:val="22"/>
          <w:szCs w:val="22"/>
        </w:rPr>
        <w:t>Pharmacists are required to read and comply with the requirements outlined within the individual SSPs and supporting guidance as published on the</w:t>
      </w:r>
      <w:r w:rsidRPr="1EA93732">
        <w:rPr>
          <w:rFonts w:asciiTheme="minorHAnsi" w:hAnsiTheme="minorHAnsi" w:cstheme="minorBidi"/>
          <w:color w:val="000000" w:themeColor="text1"/>
          <w:sz w:val="22"/>
          <w:szCs w:val="22"/>
        </w:rPr>
        <w:t> </w:t>
      </w:r>
      <w:hyperlink r:id="rId26">
        <w:r w:rsidRPr="1EA93732">
          <w:rPr>
            <w:rStyle w:val="Hyperlink"/>
            <w:rFonts w:asciiTheme="minorHAnsi" w:hAnsiTheme="minorHAnsi" w:cstheme="minorBidi"/>
            <w:color w:val="000000" w:themeColor="text1"/>
            <w:sz w:val="22"/>
            <w:szCs w:val="22"/>
          </w:rPr>
          <w:t>NHSBSA website</w:t>
        </w:r>
      </w:hyperlink>
      <w:r w:rsidRPr="1EA93732">
        <w:rPr>
          <w:rFonts w:asciiTheme="minorHAnsi" w:hAnsiTheme="minorHAnsi" w:cstheme="minorBidi"/>
          <w:color w:val="000000" w:themeColor="text1"/>
          <w:sz w:val="22"/>
          <w:szCs w:val="22"/>
        </w:rPr>
        <w:t> for the HRT products listed above.</w:t>
      </w:r>
    </w:p>
    <w:p w14:paraId="267088F0" w14:textId="77777777" w:rsidR="003D2B19" w:rsidRPr="004A25C5" w:rsidRDefault="003D2B19" w:rsidP="003D2B19">
      <w:pPr>
        <w:spacing w:before="150" w:after="150"/>
        <w:rPr>
          <w:color w:val="000000" w:themeColor="text1"/>
        </w:rPr>
      </w:pPr>
      <w:r w:rsidRPr="1EA93732">
        <w:rPr>
          <w:rStyle w:val="Strong"/>
          <w:color w:val="000000" w:themeColor="text1"/>
        </w:rPr>
        <w:t>Support on implementation</w:t>
      </w:r>
    </w:p>
    <w:p w14:paraId="4642162F" w14:textId="77777777" w:rsidR="003D2B19" w:rsidRPr="001B54D4" w:rsidRDefault="003D2B19" w:rsidP="003D2B19">
      <w:pPr>
        <w:pStyle w:val="NormalWeb"/>
        <w:jc w:val="both"/>
        <w:rPr>
          <w:rFonts w:asciiTheme="minorHAnsi" w:hAnsiTheme="minorHAnsi" w:cstheme="minorBidi"/>
          <w:color w:val="000000" w:themeColor="text1"/>
          <w:sz w:val="22"/>
          <w:szCs w:val="22"/>
        </w:rPr>
      </w:pPr>
      <w:r w:rsidRPr="1EA93732">
        <w:rPr>
          <w:rStyle w:val="Strong"/>
          <w:rFonts w:asciiTheme="minorHAnsi" w:hAnsiTheme="minorHAnsi" w:cstheme="minorBidi"/>
          <w:color w:val="000000" w:themeColor="text1"/>
          <w:sz w:val="22"/>
          <w:szCs w:val="22"/>
        </w:rPr>
        <w:t>Only one SSP can be used against an individual prescription.</w:t>
      </w:r>
      <w:r w:rsidRPr="1EA93732">
        <w:rPr>
          <w:rFonts w:asciiTheme="minorHAnsi" w:hAnsiTheme="minorHAnsi" w:cstheme="minorBidi"/>
          <w:color w:val="000000" w:themeColor="text1"/>
          <w:sz w:val="22"/>
          <w:szCs w:val="22"/>
        </w:rPr>
        <w:t> Therefore, in each scenario, the pharmacist will need to consider both the pharmacy’s stock levels of different HRT medicines and the patient’s circumstances and before determining which of the SSPs is most appropriate to use. Depending on the SSP used, the change in supply may require additional counselling to ensure that the patient is confident to take their medication.</w:t>
      </w:r>
    </w:p>
    <w:p w14:paraId="7059EF59" w14:textId="77777777" w:rsidR="003D2B19" w:rsidRDefault="003D2B19" w:rsidP="003D2B19">
      <w:pPr>
        <w:pStyle w:val="NormalWeb"/>
        <w:jc w:val="both"/>
        <w:rPr>
          <w:rFonts w:asciiTheme="minorHAnsi" w:hAnsiTheme="minorHAnsi" w:cstheme="minorBidi"/>
          <w:color w:val="000000" w:themeColor="text1"/>
          <w:sz w:val="22"/>
          <w:szCs w:val="22"/>
        </w:rPr>
      </w:pPr>
    </w:p>
    <w:p w14:paraId="45402736" w14:textId="77777777" w:rsidR="003D2B19" w:rsidRDefault="003D2B19" w:rsidP="003D2B19">
      <w:pPr>
        <w:pStyle w:val="NormalWeb"/>
        <w:jc w:val="both"/>
        <w:rPr>
          <w:rFonts w:asciiTheme="minorHAnsi" w:hAnsiTheme="minorHAnsi" w:cstheme="minorBidi"/>
          <w:color w:val="000000" w:themeColor="text1"/>
          <w:sz w:val="22"/>
          <w:szCs w:val="22"/>
        </w:rPr>
      </w:pPr>
      <w:r w:rsidRPr="1EA93732">
        <w:rPr>
          <w:rFonts w:asciiTheme="minorHAnsi" w:hAnsiTheme="minorHAnsi" w:cstheme="minorBidi"/>
          <w:color w:val="000000" w:themeColor="text1"/>
          <w:sz w:val="22"/>
          <w:szCs w:val="22"/>
        </w:rPr>
        <w:t>PSNC is also liaising with system suppliers to ensure that they will be able to implement these SSPs and provide support to pharmacy teams on how best to utilise the SSP functionality available on their systems.</w:t>
      </w:r>
    </w:p>
    <w:p w14:paraId="492D2273" w14:textId="77777777" w:rsidR="003D2B19" w:rsidRDefault="003D2B19" w:rsidP="003D2B19">
      <w:pPr>
        <w:pStyle w:val="NormalWeb"/>
        <w:jc w:val="both"/>
        <w:rPr>
          <w:rFonts w:asciiTheme="minorHAnsi" w:hAnsiTheme="minorHAnsi" w:cstheme="minorBidi"/>
          <w:color w:val="000000" w:themeColor="text1"/>
          <w:sz w:val="22"/>
          <w:szCs w:val="22"/>
        </w:rPr>
      </w:pPr>
    </w:p>
    <w:p w14:paraId="638F7BD4" w14:textId="77777777" w:rsidR="003D2B19" w:rsidRDefault="003D2B19" w:rsidP="003D2B19">
      <w:pPr>
        <w:pStyle w:val="NormalWeb"/>
        <w:jc w:val="both"/>
        <w:rPr>
          <w:rFonts w:asciiTheme="minorHAnsi" w:hAnsiTheme="minorHAnsi" w:cstheme="minorBidi"/>
          <w:color w:val="000000" w:themeColor="text1"/>
          <w:sz w:val="22"/>
          <w:szCs w:val="22"/>
        </w:rPr>
      </w:pPr>
      <w:r w:rsidRPr="1EA93732">
        <w:rPr>
          <w:rFonts w:asciiTheme="minorHAnsi" w:hAnsiTheme="minorHAnsi" w:cstheme="minorBidi"/>
          <w:color w:val="000000" w:themeColor="text1"/>
          <w:sz w:val="22"/>
          <w:szCs w:val="22"/>
        </w:rPr>
        <w:t xml:space="preserve">For more detailed information on the SSPs </w:t>
      </w:r>
      <w:hyperlink r:id="rId27">
        <w:r w:rsidRPr="1EA93732">
          <w:rPr>
            <w:rStyle w:val="Hyperlink"/>
            <w:rFonts w:asciiTheme="minorHAnsi" w:hAnsiTheme="minorHAnsi" w:cstheme="minorBidi"/>
            <w:color w:val="000000" w:themeColor="text1"/>
            <w:sz w:val="22"/>
            <w:szCs w:val="22"/>
          </w:rPr>
          <w:t>click here</w:t>
        </w:r>
      </w:hyperlink>
      <w:r w:rsidRPr="1EA93732">
        <w:rPr>
          <w:rFonts w:asciiTheme="minorHAnsi" w:hAnsiTheme="minorHAnsi" w:cstheme="minorBidi"/>
          <w:color w:val="000000" w:themeColor="text1"/>
          <w:sz w:val="22"/>
          <w:szCs w:val="22"/>
        </w:rPr>
        <w:t>.</w:t>
      </w:r>
    </w:p>
    <w:p w14:paraId="7A92421A" w14:textId="77777777" w:rsidR="003D2B19" w:rsidRPr="001B54D4" w:rsidRDefault="003D2B19" w:rsidP="003D2B19">
      <w:pPr>
        <w:pStyle w:val="NormalWeb"/>
        <w:jc w:val="both"/>
        <w:rPr>
          <w:rFonts w:asciiTheme="minorHAnsi" w:hAnsiTheme="minorHAnsi" w:cstheme="minorHAnsi"/>
          <w:color w:val="444444"/>
          <w:sz w:val="22"/>
          <w:szCs w:val="22"/>
        </w:rPr>
      </w:pPr>
    </w:p>
    <w:p w14:paraId="57FEEABC" w14:textId="77777777" w:rsidR="003D2B19" w:rsidRDefault="003D2B19" w:rsidP="003D2B19">
      <w:pPr>
        <w:pStyle w:val="NormalWeb"/>
        <w:widowControl/>
        <w:jc w:val="both"/>
        <w:rPr>
          <w:rFonts w:ascii="Calibri Light" w:hAnsi="Calibri Light" w:cs="Calibri Light"/>
          <w:color w:val="2F5496" w:themeColor="accent1" w:themeShade="BF"/>
          <w:sz w:val="32"/>
          <w:szCs w:val="32"/>
        </w:rPr>
      </w:pPr>
      <w:r w:rsidRPr="1EA93732">
        <w:rPr>
          <w:rFonts w:ascii="Calibri Light" w:hAnsi="Calibri Light" w:cs="Calibri Light"/>
          <w:color w:val="2F5496" w:themeColor="accent1" w:themeShade="BF"/>
          <w:sz w:val="32"/>
          <w:szCs w:val="32"/>
        </w:rPr>
        <w:t xml:space="preserve">One pump daily dose conversion added to </w:t>
      </w:r>
      <w:proofErr w:type="spellStart"/>
      <w:r w:rsidRPr="1EA93732">
        <w:rPr>
          <w:rFonts w:ascii="Calibri Light" w:hAnsi="Calibri Light" w:cs="Calibri Light"/>
          <w:color w:val="2F5496" w:themeColor="accent1" w:themeShade="BF"/>
          <w:sz w:val="32"/>
          <w:szCs w:val="32"/>
        </w:rPr>
        <w:t>Oestrogel</w:t>
      </w:r>
      <w:proofErr w:type="spellEnd"/>
      <w:r w:rsidRPr="1EA93732">
        <w:rPr>
          <w:rFonts w:ascii="Calibri Light" w:hAnsi="Calibri Light" w:cs="Calibri Light"/>
          <w:color w:val="2F5496" w:themeColor="accent1" w:themeShade="BF"/>
          <w:sz w:val="32"/>
          <w:szCs w:val="32"/>
        </w:rPr>
        <w:t>® SSPs</w:t>
      </w:r>
    </w:p>
    <w:p w14:paraId="698021E9" w14:textId="77777777" w:rsidR="003D2B19" w:rsidRDefault="003D2B19" w:rsidP="003D2B19">
      <w:pPr>
        <w:pStyle w:val="NoSpacing"/>
      </w:pPr>
    </w:p>
    <w:p w14:paraId="73A1CBE5" w14:textId="77777777" w:rsidR="003D2B19" w:rsidRPr="00867CAF" w:rsidRDefault="003D2B19" w:rsidP="003D2B19">
      <w:pPr>
        <w:pStyle w:val="NormalWeb"/>
        <w:jc w:val="both"/>
        <w:rPr>
          <w:rFonts w:asciiTheme="minorHAnsi" w:eastAsia="Times New Roman" w:hAnsiTheme="minorHAnsi" w:cstheme="minorBidi"/>
          <w:color w:val="000000" w:themeColor="text1"/>
          <w:sz w:val="22"/>
          <w:szCs w:val="22"/>
          <w:lang w:bidi="ar-SA"/>
        </w:rPr>
      </w:pPr>
      <w:r w:rsidRPr="1EA93732">
        <w:rPr>
          <w:rFonts w:asciiTheme="minorHAnsi" w:hAnsiTheme="minorHAnsi" w:cstheme="minorBidi"/>
          <w:color w:val="000000" w:themeColor="text1"/>
          <w:sz w:val="22"/>
          <w:szCs w:val="22"/>
        </w:rPr>
        <w:t>The Department of Health and Social Care (DHSC) updated Annex A of </w:t>
      </w:r>
      <w:hyperlink r:id="rId28">
        <w:r w:rsidRPr="1EA93732">
          <w:rPr>
            <w:rStyle w:val="Hyperlink"/>
            <w:rFonts w:asciiTheme="minorHAnsi" w:hAnsiTheme="minorHAnsi" w:cstheme="minorBidi"/>
            <w:b/>
            <w:bCs/>
            <w:color w:val="000000" w:themeColor="text1"/>
            <w:sz w:val="22"/>
            <w:szCs w:val="22"/>
          </w:rPr>
          <w:t>SSP022</w:t>
        </w:r>
      </w:hyperlink>
      <w:r w:rsidRPr="1EA93732">
        <w:rPr>
          <w:rFonts w:asciiTheme="minorHAnsi" w:hAnsiTheme="minorHAnsi" w:cstheme="minorBidi"/>
          <w:color w:val="000000" w:themeColor="text1"/>
          <w:sz w:val="22"/>
          <w:szCs w:val="22"/>
        </w:rPr>
        <w:t> and </w:t>
      </w:r>
      <w:hyperlink r:id="rId29">
        <w:r w:rsidRPr="1EA93732">
          <w:rPr>
            <w:rStyle w:val="Hyperlink"/>
            <w:rFonts w:asciiTheme="minorHAnsi" w:hAnsiTheme="minorHAnsi" w:cstheme="minorBidi"/>
            <w:b/>
            <w:bCs/>
            <w:color w:val="000000" w:themeColor="text1"/>
            <w:sz w:val="22"/>
            <w:szCs w:val="22"/>
          </w:rPr>
          <w:t>SSP023</w:t>
        </w:r>
      </w:hyperlink>
      <w:r w:rsidRPr="1EA93732">
        <w:rPr>
          <w:rFonts w:asciiTheme="minorHAnsi" w:hAnsiTheme="minorHAnsi" w:cstheme="minorBidi"/>
          <w:color w:val="000000" w:themeColor="text1"/>
          <w:sz w:val="22"/>
          <w:szCs w:val="22"/>
        </w:rPr>
        <w:t xml:space="preserve"> for </w:t>
      </w:r>
      <w:proofErr w:type="spellStart"/>
      <w:r w:rsidRPr="1EA93732">
        <w:rPr>
          <w:rFonts w:asciiTheme="minorHAnsi" w:hAnsiTheme="minorHAnsi" w:cstheme="minorBidi"/>
          <w:color w:val="000000" w:themeColor="text1"/>
          <w:sz w:val="22"/>
          <w:szCs w:val="22"/>
        </w:rPr>
        <w:t>Oestrogel</w:t>
      </w:r>
      <w:proofErr w:type="spellEnd"/>
      <w:r w:rsidRPr="1EA93732">
        <w:rPr>
          <w:rFonts w:asciiTheme="minorHAnsi" w:hAnsiTheme="minorHAnsi" w:cstheme="minorBidi"/>
          <w:color w:val="000000" w:themeColor="text1"/>
          <w:sz w:val="22"/>
          <w:szCs w:val="22"/>
          <w:vertAlign w:val="superscript"/>
        </w:rPr>
        <w:t>®</w:t>
      </w:r>
      <w:r w:rsidRPr="1EA93732">
        <w:rPr>
          <w:rFonts w:asciiTheme="minorHAnsi" w:hAnsiTheme="minorHAnsi" w:cstheme="minorBidi"/>
          <w:color w:val="000000" w:themeColor="text1"/>
          <w:sz w:val="22"/>
          <w:szCs w:val="22"/>
        </w:rPr>
        <w:t xml:space="preserve"> Pump-Pack 0.06% gel to include a dose conversion to a specific alternative </w:t>
      </w:r>
      <w:proofErr w:type="spellStart"/>
      <w:r w:rsidRPr="1EA93732">
        <w:rPr>
          <w:rFonts w:asciiTheme="minorHAnsi" w:hAnsiTheme="minorHAnsi" w:cstheme="minorBidi"/>
          <w:color w:val="000000" w:themeColor="text1"/>
          <w:sz w:val="22"/>
          <w:szCs w:val="22"/>
        </w:rPr>
        <w:t>Estradiol</w:t>
      </w:r>
      <w:proofErr w:type="spellEnd"/>
      <w:r w:rsidRPr="1EA93732">
        <w:rPr>
          <w:rFonts w:asciiTheme="minorHAnsi" w:hAnsiTheme="minorHAnsi" w:cstheme="minorBidi"/>
          <w:color w:val="000000" w:themeColor="text1"/>
          <w:sz w:val="22"/>
          <w:szCs w:val="22"/>
        </w:rPr>
        <w:t xml:space="preserve"> patch for patients who use </w:t>
      </w:r>
      <w:r w:rsidRPr="1EA93732">
        <w:rPr>
          <w:rStyle w:val="Strong"/>
          <w:rFonts w:asciiTheme="minorHAnsi" w:hAnsiTheme="minorHAnsi" w:cstheme="minorBidi"/>
          <w:color w:val="000000" w:themeColor="text1"/>
          <w:sz w:val="22"/>
          <w:szCs w:val="22"/>
        </w:rPr>
        <w:t xml:space="preserve">1 pump of </w:t>
      </w:r>
      <w:proofErr w:type="spellStart"/>
      <w:r w:rsidRPr="1EA93732">
        <w:rPr>
          <w:rStyle w:val="Strong"/>
          <w:rFonts w:asciiTheme="minorHAnsi" w:hAnsiTheme="minorHAnsi" w:cstheme="minorBidi"/>
          <w:color w:val="000000" w:themeColor="text1"/>
          <w:sz w:val="22"/>
          <w:szCs w:val="22"/>
        </w:rPr>
        <w:t>Oestrogel</w:t>
      </w:r>
      <w:proofErr w:type="spellEnd"/>
      <w:r w:rsidRPr="1EA93732">
        <w:rPr>
          <w:rStyle w:val="Strong"/>
          <w:rFonts w:asciiTheme="minorHAnsi" w:hAnsiTheme="minorHAnsi" w:cstheme="minorBidi"/>
          <w:color w:val="000000" w:themeColor="text1"/>
          <w:sz w:val="22"/>
          <w:szCs w:val="22"/>
          <w:vertAlign w:val="superscript"/>
        </w:rPr>
        <w:t>®</w:t>
      </w:r>
      <w:r w:rsidRPr="1EA93732">
        <w:rPr>
          <w:rStyle w:val="Strong"/>
          <w:rFonts w:asciiTheme="minorHAnsi" w:hAnsiTheme="minorHAnsi" w:cstheme="minorBidi"/>
          <w:color w:val="000000" w:themeColor="text1"/>
          <w:sz w:val="22"/>
          <w:szCs w:val="22"/>
        </w:rPr>
        <w:t> daily</w:t>
      </w:r>
      <w:r w:rsidRPr="1EA93732">
        <w:rPr>
          <w:rFonts w:asciiTheme="minorHAnsi" w:hAnsiTheme="minorHAnsi" w:cstheme="minorBidi"/>
          <w:color w:val="000000" w:themeColor="text1"/>
          <w:sz w:val="22"/>
          <w:szCs w:val="22"/>
        </w:rPr>
        <w:t>. Previously, only dose conversions for patients using 2 to 4 pumps daily were included in Annex A of SSP022 and SSP023.</w:t>
      </w:r>
    </w:p>
    <w:p w14:paraId="211811BF" w14:textId="77777777" w:rsidR="003D2B19" w:rsidRDefault="003D2B19" w:rsidP="003D2B19">
      <w:pPr>
        <w:pStyle w:val="NormalWeb"/>
        <w:jc w:val="both"/>
        <w:rPr>
          <w:rFonts w:asciiTheme="minorHAnsi" w:hAnsiTheme="minorHAnsi" w:cstheme="minorBidi"/>
          <w:color w:val="000000" w:themeColor="text1"/>
          <w:sz w:val="22"/>
          <w:szCs w:val="22"/>
        </w:rPr>
      </w:pPr>
    </w:p>
    <w:p w14:paraId="336D821D" w14:textId="77777777" w:rsidR="003D2B19" w:rsidRPr="00867CAF" w:rsidRDefault="003D2B19" w:rsidP="003D2B19">
      <w:pPr>
        <w:pStyle w:val="NormalWeb"/>
        <w:jc w:val="both"/>
        <w:rPr>
          <w:rFonts w:asciiTheme="minorHAnsi" w:hAnsiTheme="minorHAnsi" w:cstheme="minorBidi"/>
          <w:color w:val="000000" w:themeColor="text1"/>
          <w:sz w:val="22"/>
          <w:szCs w:val="22"/>
        </w:rPr>
      </w:pPr>
      <w:r w:rsidRPr="1EA93732">
        <w:rPr>
          <w:rFonts w:asciiTheme="minorHAnsi" w:hAnsiTheme="minorHAnsi" w:cstheme="minorBidi"/>
          <w:color w:val="000000" w:themeColor="text1"/>
          <w:sz w:val="22"/>
          <w:szCs w:val="22"/>
        </w:rPr>
        <w:lastRenderedPageBreak/>
        <w:t>Separately, the supporting guidance for three SSPs which allow quantity restriction has been updated to reflect the requirement to endorse the reduced quantity supplied in accordance with these SSPs.</w:t>
      </w:r>
    </w:p>
    <w:p w14:paraId="0B254F15" w14:textId="77777777" w:rsidR="003D2B19" w:rsidRPr="00867CAF" w:rsidRDefault="003D2B19" w:rsidP="003D2B19">
      <w:pPr>
        <w:numPr>
          <w:ilvl w:val="0"/>
          <w:numId w:val="36"/>
        </w:numPr>
        <w:spacing w:after="0" w:line="240" w:lineRule="auto"/>
        <w:jc w:val="both"/>
        <w:rPr>
          <w:color w:val="000000" w:themeColor="text1"/>
        </w:rPr>
      </w:pPr>
      <w:hyperlink r:id="rId30">
        <w:r w:rsidRPr="1EA93732">
          <w:rPr>
            <w:rStyle w:val="Hyperlink"/>
            <w:b/>
            <w:bCs/>
            <w:color w:val="000000" w:themeColor="text1"/>
          </w:rPr>
          <w:t>SSP019</w:t>
        </w:r>
      </w:hyperlink>
      <w:r w:rsidRPr="1EA93732">
        <w:rPr>
          <w:color w:val="000000" w:themeColor="text1"/>
        </w:rPr>
        <w:t xml:space="preserve"> – </w:t>
      </w:r>
      <w:proofErr w:type="spellStart"/>
      <w:r w:rsidRPr="1EA93732">
        <w:rPr>
          <w:color w:val="000000" w:themeColor="text1"/>
        </w:rPr>
        <w:t>Oestrogel</w:t>
      </w:r>
      <w:proofErr w:type="spellEnd"/>
      <w:r w:rsidRPr="1EA93732">
        <w:rPr>
          <w:color w:val="000000" w:themeColor="text1"/>
          <w:vertAlign w:val="superscript"/>
        </w:rPr>
        <w:t>®</w:t>
      </w:r>
      <w:r w:rsidRPr="1EA93732">
        <w:rPr>
          <w:color w:val="000000" w:themeColor="text1"/>
        </w:rPr>
        <w:t> pump-pack 0.06% gel</w:t>
      </w:r>
    </w:p>
    <w:p w14:paraId="3157831D" w14:textId="77777777" w:rsidR="003D2B19" w:rsidRPr="00867CAF" w:rsidRDefault="003D2B19" w:rsidP="003D2B19">
      <w:pPr>
        <w:numPr>
          <w:ilvl w:val="0"/>
          <w:numId w:val="36"/>
        </w:numPr>
        <w:spacing w:after="0" w:line="240" w:lineRule="auto"/>
        <w:jc w:val="both"/>
        <w:rPr>
          <w:color w:val="000000" w:themeColor="text1"/>
        </w:rPr>
      </w:pPr>
      <w:hyperlink r:id="rId31">
        <w:r w:rsidRPr="1EA93732">
          <w:rPr>
            <w:rStyle w:val="Hyperlink"/>
            <w:b/>
            <w:bCs/>
            <w:color w:val="4F3388"/>
          </w:rPr>
          <w:t>SSP020</w:t>
        </w:r>
      </w:hyperlink>
      <w:r w:rsidRPr="1EA93732">
        <w:rPr>
          <w:color w:val="000000" w:themeColor="text1"/>
        </w:rPr>
        <w:t xml:space="preserve"> – </w:t>
      </w:r>
      <w:proofErr w:type="spellStart"/>
      <w:r w:rsidRPr="1EA93732">
        <w:rPr>
          <w:color w:val="000000" w:themeColor="text1"/>
        </w:rPr>
        <w:t>Ovestin</w:t>
      </w:r>
      <w:proofErr w:type="spellEnd"/>
      <w:r w:rsidRPr="1EA93732">
        <w:rPr>
          <w:color w:val="000000" w:themeColor="text1"/>
          <w:vertAlign w:val="superscript"/>
        </w:rPr>
        <w:t>®</w:t>
      </w:r>
      <w:r w:rsidRPr="1EA93732">
        <w:rPr>
          <w:color w:val="000000" w:themeColor="text1"/>
        </w:rPr>
        <w:t> 1mg cream</w:t>
      </w:r>
    </w:p>
    <w:p w14:paraId="054DC901" w14:textId="77777777" w:rsidR="003D2B19" w:rsidRPr="00867CAF" w:rsidRDefault="003D2B19" w:rsidP="003D2B19">
      <w:pPr>
        <w:numPr>
          <w:ilvl w:val="0"/>
          <w:numId w:val="36"/>
        </w:numPr>
        <w:spacing w:after="0" w:line="240" w:lineRule="auto"/>
        <w:jc w:val="both"/>
        <w:rPr>
          <w:color w:val="000000" w:themeColor="text1"/>
        </w:rPr>
      </w:pPr>
      <w:hyperlink r:id="rId32">
        <w:r w:rsidRPr="1EA93732">
          <w:rPr>
            <w:rStyle w:val="Hyperlink"/>
            <w:b/>
            <w:bCs/>
            <w:color w:val="000000" w:themeColor="text1"/>
          </w:rPr>
          <w:t>SSP021</w:t>
        </w:r>
      </w:hyperlink>
      <w:r w:rsidRPr="1EA93732">
        <w:rPr>
          <w:color w:val="000000" w:themeColor="text1"/>
        </w:rPr>
        <w:t xml:space="preserve"> – </w:t>
      </w:r>
      <w:proofErr w:type="spellStart"/>
      <w:r w:rsidRPr="1EA93732">
        <w:rPr>
          <w:color w:val="000000" w:themeColor="text1"/>
        </w:rPr>
        <w:t>Premique</w:t>
      </w:r>
      <w:proofErr w:type="spellEnd"/>
      <w:r w:rsidRPr="1EA93732">
        <w:rPr>
          <w:color w:val="000000" w:themeColor="text1"/>
          <w:vertAlign w:val="superscript"/>
        </w:rPr>
        <w:t>®</w:t>
      </w:r>
      <w:r w:rsidRPr="1EA93732">
        <w:rPr>
          <w:color w:val="000000" w:themeColor="text1"/>
        </w:rPr>
        <w:t> low dose 0.3mg/1.5mg modified release tablets</w:t>
      </w:r>
    </w:p>
    <w:p w14:paraId="1424DA32" w14:textId="77777777" w:rsidR="003D2B19" w:rsidRDefault="003D2B19" w:rsidP="003D2B19">
      <w:pPr>
        <w:pStyle w:val="NormalWeb"/>
        <w:jc w:val="both"/>
        <w:rPr>
          <w:rFonts w:asciiTheme="minorHAnsi" w:hAnsiTheme="minorHAnsi" w:cstheme="minorBidi"/>
          <w:color w:val="000000" w:themeColor="text1"/>
          <w:sz w:val="22"/>
          <w:szCs w:val="22"/>
        </w:rPr>
      </w:pPr>
    </w:p>
    <w:p w14:paraId="64D377CB" w14:textId="77777777" w:rsidR="003D2B19" w:rsidRPr="00867CAF" w:rsidRDefault="003D2B19" w:rsidP="003D2B19">
      <w:pPr>
        <w:pStyle w:val="NormalWeb"/>
        <w:jc w:val="both"/>
        <w:rPr>
          <w:rFonts w:asciiTheme="minorHAnsi" w:hAnsiTheme="minorHAnsi" w:cstheme="minorBidi"/>
          <w:color w:val="000000" w:themeColor="text1"/>
          <w:sz w:val="22"/>
          <w:szCs w:val="22"/>
        </w:rPr>
      </w:pPr>
      <w:r w:rsidRPr="1EA93732">
        <w:rPr>
          <w:rFonts w:asciiTheme="minorHAnsi" w:hAnsiTheme="minorHAnsi" w:cstheme="minorBidi"/>
          <w:color w:val="000000" w:themeColor="text1"/>
          <w:sz w:val="22"/>
          <w:szCs w:val="22"/>
        </w:rPr>
        <w:t>When endorsing an SSP for a </w:t>
      </w:r>
      <w:r w:rsidRPr="1EA93732">
        <w:rPr>
          <w:rStyle w:val="Strong"/>
          <w:rFonts w:asciiTheme="minorHAnsi" w:hAnsiTheme="minorHAnsi" w:cstheme="minorBidi"/>
          <w:color w:val="000000" w:themeColor="text1"/>
          <w:sz w:val="22"/>
          <w:szCs w:val="22"/>
        </w:rPr>
        <w:t>reduced quantity</w:t>
      </w:r>
      <w:r w:rsidRPr="1EA93732">
        <w:rPr>
          <w:rFonts w:asciiTheme="minorHAnsi" w:hAnsiTheme="minorHAnsi" w:cstheme="minorBidi"/>
          <w:color w:val="000000" w:themeColor="text1"/>
          <w:sz w:val="22"/>
          <w:szCs w:val="22"/>
        </w:rPr>
        <w:t>, contractors must ensure that the correct SSP number is endorsed along with the product name and the reduced quantity supplied in accordance with the SSP.</w:t>
      </w:r>
    </w:p>
    <w:p w14:paraId="1FA79977" w14:textId="77777777" w:rsidR="003D2B19" w:rsidRDefault="003D2B19" w:rsidP="003D2B19">
      <w:pPr>
        <w:pStyle w:val="NormalWeb"/>
        <w:jc w:val="both"/>
        <w:rPr>
          <w:rFonts w:asciiTheme="minorHAnsi" w:hAnsiTheme="minorHAnsi" w:cstheme="minorBidi"/>
          <w:color w:val="000000" w:themeColor="text1"/>
          <w:sz w:val="22"/>
          <w:szCs w:val="22"/>
        </w:rPr>
      </w:pPr>
    </w:p>
    <w:p w14:paraId="7BB72139" w14:textId="77777777" w:rsidR="003D2B19" w:rsidRPr="00867CAF" w:rsidRDefault="003D2B19" w:rsidP="003D2B19">
      <w:pPr>
        <w:pStyle w:val="NormalWeb"/>
        <w:jc w:val="both"/>
        <w:rPr>
          <w:rFonts w:asciiTheme="minorHAnsi" w:hAnsiTheme="minorHAnsi" w:cstheme="minorBidi"/>
          <w:color w:val="000000" w:themeColor="text1"/>
          <w:sz w:val="22"/>
          <w:szCs w:val="22"/>
        </w:rPr>
      </w:pPr>
      <w:r w:rsidRPr="1EA93732">
        <w:rPr>
          <w:rFonts w:asciiTheme="minorHAnsi" w:hAnsiTheme="minorHAnsi" w:cstheme="minorBidi"/>
          <w:color w:val="000000" w:themeColor="text1"/>
          <w:sz w:val="22"/>
          <w:szCs w:val="22"/>
        </w:rPr>
        <w:t>Pharmacists must check that they are using the current version of the SSP, particularly when referring to a hard copy version. Amendments may become necessary prior to the published expiry date. Current versions of SSP templates and supporting guidance for each SSP can be found on the dedicated page of the </w:t>
      </w:r>
      <w:hyperlink r:id="rId33">
        <w:r w:rsidRPr="1EA93732">
          <w:rPr>
            <w:rStyle w:val="Hyperlink"/>
            <w:rFonts w:asciiTheme="minorHAnsi" w:hAnsiTheme="minorHAnsi" w:cstheme="minorBidi"/>
            <w:b/>
            <w:bCs/>
            <w:color w:val="000000" w:themeColor="text1"/>
            <w:sz w:val="22"/>
            <w:szCs w:val="22"/>
          </w:rPr>
          <w:t>NHSBSA’s website</w:t>
        </w:r>
      </w:hyperlink>
      <w:r w:rsidRPr="1EA93732">
        <w:rPr>
          <w:rFonts w:asciiTheme="minorHAnsi" w:hAnsiTheme="minorHAnsi" w:cstheme="minorBidi"/>
          <w:color w:val="000000" w:themeColor="text1"/>
          <w:sz w:val="22"/>
          <w:szCs w:val="22"/>
        </w:rPr>
        <w:t>.</w:t>
      </w:r>
    </w:p>
    <w:p w14:paraId="1B81F1ED" w14:textId="77777777" w:rsidR="003D2B19" w:rsidRDefault="003D2B19" w:rsidP="003D2B19">
      <w:pPr>
        <w:pStyle w:val="NormalWeb"/>
        <w:widowControl/>
        <w:jc w:val="both"/>
        <w:rPr>
          <w:rStyle w:val="Strong"/>
          <w:rFonts w:asciiTheme="minorHAnsi" w:hAnsiTheme="minorHAnsi" w:cstheme="minorBidi"/>
          <w:color w:val="444444"/>
          <w:sz w:val="22"/>
          <w:szCs w:val="22"/>
        </w:rPr>
      </w:pPr>
    </w:p>
    <w:p w14:paraId="632AD189" w14:textId="77777777" w:rsidR="003D2B19" w:rsidRDefault="003D2B19" w:rsidP="003D2B19">
      <w:pPr>
        <w:pStyle w:val="NoSpacing"/>
        <w:rPr>
          <w:rFonts w:ascii="Calibri Light" w:eastAsia="Calibri" w:hAnsi="Calibri Light" w:cs="Calibri Light"/>
          <w:color w:val="2F5496" w:themeColor="accent1" w:themeShade="BF"/>
          <w:sz w:val="32"/>
          <w:szCs w:val="32"/>
          <w:lang w:bidi="en-US"/>
        </w:rPr>
      </w:pPr>
      <w:r w:rsidRPr="00C422B5">
        <w:rPr>
          <w:rFonts w:ascii="Calibri Light" w:eastAsia="Calibri" w:hAnsi="Calibri Light" w:cs="Calibri Light"/>
          <w:color w:val="2F5496" w:themeColor="accent1" w:themeShade="BF"/>
          <w:sz w:val="32"/>
          <w:szCs w:val="32"/>
          <w:lang w:bidi="en-US"/>
        </w:rPr>
        <w:t>Updated endorsement guidance and FAQs for HRT SSPs</w:t>
      </w:r>
    </w:p>
    <w:p w14:paraId="7CB556B3" w14:textId="77777777" w:rsidR="003D2B19" w:rsidRDefault="003D2B19" w:rsidP="003D2B19">
      <w:pPr>
        <w:pStyle w:val="NoSpacing"/>
        <w:jc w:val="both"/>
        <w:rPr>
          <w:rFonts w:ascii="Calibri Light" w:hAnsi="Calibri Light" w:cs="Calibri Light"/>
          <w:color w:val="2F5496" w:themeColor="accent1" w:themeShade="BF"/>
        </w:rPr>
      </w:pPr>
    </w:p>
    <w:p w14:paraId="53CBFA60" w14:textId="77777777" w:rsidR="003D2B19" w:rsidRPr="00DA2EDD" w:rsidRDefault="003D2B19" w:rsidP="003D2B19">
      <w:pPr>
        <w:pStyle w:val="NormalWeb"/>
        <w:jc w:val="both"/>
        <w:rPr>
          <w:rFonts w:asciiTheme="minorHAnsi" w:eastAsia="Times New Roman" w:hAnsiTheme="minorHAnsi" w:cstheme="minorHAnsi"/>
          <w:color w:val="000000" w:themeColor="text1"/>
          <w:sz w:val="22"/>
          <w:szCs w:val="22"/>
          <w:lang w:bidi="ar-SA"/>
        </w:rPr>
      </w:pPr>
      <w:r w:rsidRPr="00DA2EDD">
        <w:rPr>
          <w:rFonts w:asciiTheme="minorHAnsi" w:hAnsiTheme="minorHAnsi" w:cstheme="minorHAnsi"/>
          <w:color w:val="000000" w:themeColor="text1"/>
          <w:sz w:val="22"/>
          <w:szCs w:val="22"/>
        </w:rPr>
        <w:t>PSNC’s Dispensing &amp; Supply team created easy to use </w:t>
      </w:r>
      <w:hyperlink r:id="rId34" w:history="1">
        <w:r w:rsidRPr="00DA2EDD">
          <w:rPr>
            <w:rStyle w:val="Hyperlink"/>
            <w:rFonts w:asciiTheme="minorHAnsi" w:hAnsiTheme="minorHAnsi" w:cstheme="minorHAnsi"/>
            <w:b/>
            <w:bCs/>
            <w:color w:val="000000" w:themeColor="text1"/>
            <w:sz w:val="22"/>
            <w:szCs w:val="22"/>
          </w:rPr>
          <w:t>flow charts</w:t>
        </w:r>
      </w:hyperlink>
      <w:r w:rsidRPr="00DA2EDD">
        <w:rPr>
          <w:rFonts w:asciiTheme="minorHAnsi" w:hAnsiTheme="minorHAnsi" w:cstheme="minorHAnsi"/>
          <w:color w:val="000000" w:themeColor="text1"/>
          <w:sz w:val="22"/>
          <w:szCs w:val="22"/>
        </w:rPr>
        <w:t> to assist pharmacists in selecting the correct SSP for HRT medicines. These charts also remind contractors of the correct SSP endorsement requirements (with examples) and charge status to apply to the Electronic Reimbursement Endorsement Messages (EREMs) before SSP claims are submitted for payment to the NHSBSA. See below for top tips and helpful reminders on correct endorsement and submission requirements.</w:t>
      </w:r>
    </w:p>
    <w:p w14:paraId="53511DB3" w14:textId="77777777" w:rsidR="003D2B19" w:rsidRPr="00DA2EDD" w:rsidRDefault="003D2B19" w:rsidP="003D2B19">
      <w:pPr>
        <w:pStyle w:val="NormalWeb"/>
        <w:spacing w:before="240"/>
        <w:jc w:val="both"/>
        <w:rPr>
          <w:rFonts w:asciiTheme="minorHAnsi" w:hAnsiTheme="minorHAnsi" w:cstheme="minorBidi"/>
          <w:color w:val="000000" w:themeColor="text1"/>
          <w:sz w:val="22"/>
          <w:szCs w:val="22"/>
        </w:rPr>
      </w:pPr>
      <w:r w:rsidRPr="1EA93732">
        <w:rPr>
          <w:rStyle w:val="Strong"/>
          <w:rFonts w:asciiTheme="minorHAnsi" w:hAnsiTheme="minorHAnsi" w:cstheme="minorBidi"/>
          <w:color w:val="000000" w:themeColor="text1"/>
          <w:sz w:val="22"/>
          <w:szCs w:val="22"/>
        </w:rPr>
        <w:t>For supplies made in accordance with HRT SSPs, PSNC is aware that NHSBSA has received several claims endorsed with an incorrect/invalid SSP number. Incorrect endorsements will affect pharmacy payments.</w:t>
      </w:r>
      <w:r w:rsidRPr="1EA93732">
        <w:rPr>
          <w:rFonts w:asciiTheme="minorHAnsi" w:hAnsiTheme="minorHAnsi" w:cstheme="minorBidi"/>
          <w:color w:val="000000" w:themeColor="text1"/>
          <w:sz w:val="22"/>
          <w:szCs w:val="22"/>
        </w:rPr>
        <w:t xml:space="preserve"> The prescription must be endorsed with SSP followed by the correct three-digit reference number for </w:t>
      </w:r>
      <w:proofErr w:type="gramStart"/>
      <w:r w:rsidRPr="1EA93732">
        <w:rPr>
          <w:rFonts w:asciiTheme="minorHAnsi" w:hAnsiTheme="minorHAnsi" w:cstheme="minorBidi"/>
          <w:color w:val="000000" w:themeColor="text1"/>
          <w:sz w:val="22"/>
          <w:szCs w:val="22"/>
        </w:rPr>
        <w:t>e.g.</w:t>
      </w:r>
      <w:proofErr w:type="gramEnd"/>
      <w:r w:rsidRPr="1EA93732">
        <w:rPr>
          <w:rFonts w:asciiTheme="minorHAnsi" w:hAnsiTheme="minorHAnsi" w:cstheme="minorBidi"/>
          <w:color w:val="000000" w:themeColor="text1"/>
          <w:sz w:val="22"/>
          <w:szCs w:val="22"/>
        </w:rPr>
        <w:t xml:space="preserve"> SSP022. Due to the number of different HRT SSPs available for affected HRT medicine, pharmacists must ensure that they follow the correct endorsements requirements as per the </w:t>
      </w:r>
      <w:hyperlink r:id="rId35">
        <w:r w:rsidRPr="1EA93732">
          <w:rPr>
            <w:rStyle w:val="Hyperlink"/>
            <w:rFonts w:asciiTheme="minorHAnsi" w:hAnsiTheme="minorHAnsi" w:cstheme="minorBidi"/>
            <w:b/>
            <w:bCs/>
            <w:color w:val="000000" w:themeColor="text1"/>
            <w:sz w:val="22"/>
            <w:szCs w:val="22"/>
          </w:rPr>
          <w:t>supporting guidance</w:t>
        </w:r>
      </w:hyperlink>
      <w:r w:rsidRPr="1EA93732">
        <w:rPr>
          <w:rFonts w:asciiTheme="minorHAnsi" w:hAnsiTheme="minorHAnsi" w:cstheme="minorBidi"/>
          <w:color w:val="000000" w:themeColor="text1"/>
          <w:sz w:val="22"/>
          <w:szCs w:val="22"/>
        </w:rPr>
        <w:t> published for each SSP on the dedicated page of the </w:t>
      </w:r>
      <w:hyperlink r:id="rId36">
        <w:r w:rsidRPr="1EA93732">
          <w:rPr>
            <w:rStyle w:val="Hyperlink"/>
            <w:rFonts w:asciiTheme="minorHAnsi" w:hAnsiTheme="minorHAnsi" w:cstheme="minorBidi"/>
            <w:b/>
            <w:bCs/>
            <w:color w:val="000000" w:themeColor="text1"/>
            <w:sz w:val="22"/>
            <w:szCs w:val="22"/>
          </w:rPr>
          <w:t>NHSBSA’s website</w:t>
        </w:r>
      </w:hyperlink>
      <w:r w:rsidRPr="1EA93732">
        <w:rPr>
          <w:rFonts w:asciiTheme="minorHAnsi" w:hAnsiTheme="minorHAnsi" w:cstheme="minorBidi"/>
          <w:color w:val="000000" w:themeColor="text1"/>
          <w:sz w:val="22"/>
          <w:szCs w:val="22"/>
        </w:rPr>
        <w:t>. </w:t>
      </w:r>
      <w:r w:rsidRPr="1EA93732">
        <w:rPr>
          <w:rStyle w:val="Strong"/>
          <w:rFonts w:asciiTheme="minorHAnsi" w:hAnsiTheme="minorHAnsi" w:cstheme="minorBidi"/>
          <w:color w:val="000000" w:themeColor="text1"/>
          <w:sz w:val="22"/>
          <w:szCs w:val="22"/>
        </w:rPr>
        <w:t>Contractors should check with their PMR system supplier on the correct use of the SSP endorsement functionality available on their system.</w:t>
      </w:r>
    </w:p>
    <w:p w14:paraId="69ED3A49" w14:textId="77777777" w:rsidR="003D2B19" w:rsidRPr="00DA2EDD" w:rsidRDefault="003D2B19" w:rsidP="003D2B19">
      <w:pPr>
        <w:pStyle w:val="NormalWeb"/>
        <w:spacing w:before="240"/>
        <w:jc w:val="both"/>
        <w:rPr>
          <w:rFonts w:asciiTheme="minorHAnsi" w:hAnsiTheme="minorHAnsi" w:cstheme="minorHAnsi"/>
          <w:color w:val="000000" w:themeColor="text1"/>
          <w:sz w:val="22"/>
          <w:szCs w:val="22"/>
        </w:rPr>
      </w:pPr>
      <w:r w:rsidRPr="00DA2EDD">
        <w:rPr>
          <w:rFonts w:asciiTheme="minorHAnsi" w:hAnsiTheme="minorHAnsi" w:cstheme="minorHAnsi"/>
          <w:color w:val="000000" w:themeColor="text1"/>
          <w:sz w:val="22"/>
          <w:szCs w:val="22"/>
        </w:rPr>
        <w:t>Following the </w:t>
      </w:r>
      <w:hyperlink r:id="rId37" w:history="1">
        <w:r w:rsidRPr="00DA2EDD">
          <w:rPr>
            <w:rStyle w:val="Hyperlink"/>
            <w:rFonts w:asciiTheme="minorHAnsi" w:hAnsiTheme="minorHAnsi" w:cstheme="minorHAnsi"/>
            <w:b/>
            <w:bCs/>
            <w:color w:val="000000" w:themeColor="text1"/>
            <w:sz w:val="22"/>
            <w:szCs w:val="22"/>
          </w:rPr>
          <w:t>announcement</w:t>
        </w:r>
      </w:hyperlink>
      <w:r w:rsidRPr="00DA2EDD">
        <w:rPr>
          <w:rFonts w:asciiTheme="minorHAnsi" w:hAnsiTheme="minorHAnsi" w:cstheme="minorHAnsi"/>
          <w:color w:val="000000" w:themeColor="text1"/>
          <w:sz w:val="22"/>
          <w:szCs w:val="22"/>
        </w:rPr>
        <w:t> that a further ten new Serious Shortage Protocols (SSPs) were issued on 20 May 2022, the NHS Business Services Authority (NHSBSA) have now published the endorsement guidance for the new SSPs on the </w:t>
      </w:r>
      <w:hyperlink r:id="rId38" w:tgtFrame="_blank" w:history="1">
        <w:r w:rsidRPr="00DA2EDD">
          <w:rPr>
            <w:rStyle w:val="Hyperlink"/>
            <w:rFonts w:asciiTheme="minorHAnsi" w:hAnsiTheme="minorHAnsi" w:cstheme="minorHAnsi"/>
            <w:b/>
            <w:bCs/>
            <w:color w:val="000000" w:themeColor="text1"/>
            <w:sz w:val="22"/>
            <w:szCs w:val="22"/>
          </w:rPr>
          <w:t>NHSBSA’s website</w:t>
        </w:r>
      </w:hyperlink>
      <w:r w:rsidRPr="00DA2EDD">
        <w:rPr>
          <w:rFonts w:asciiTheme="minorHAnsi" w:hAnsiTheme="minorHAnsi" w:cstheme="minorHAnsi"/>
          <w:color w:val="000000" w:themeColor="text1"/>
          <w:sz w:val="22"/>
          <w:szCs w:val="22"/>
        </w:rPr>
        <w:t>.</w:t>
      </w:r>
    </w:p>
    <w:p w14:paraId="4CE1EFB1" w14:textId="77777777" w:rsidR="003D2B19" w:rsidRPr="00DA2EDD" w:rsidRDefault="003D2B19" w:rsidP="003D2B19">
      <w:pPr>
        <w:pStyle w:val="NormalWeb"/>
        <w:spacing w:before="240"/>
        <w:jc w:val="both"/>
        <w:rPr>
          <w:rFonts w:asciiTheme="minorHAnsi" w:hAnsiTheme="minorHAnsi" w:cstheme="minorHAnsi"/>
          <w:color w:val="000000" w:themeColor="text1"/>
          <w:sz w:val="22"/>
          <w:szCs w:val="22"/>
        </w:rPr>
      </w:pPr>
      <w:r w:rsidRPr="00DA2EDD">
        <w:rPr>
          <w:rFonts w:asciiTheme="minorHAnsi" w:hAnsiTheme="minorHAnsi" w:cstheme="minorHAnsi"/>
          <w:color w:val="000000" w:themeColor="text1"/>
          <w:sz w:val="22"/>
          <w:szCs w:val="22"/>
        </w:rPr>
        <w:t>Due to the number of different HRT SSPs available for affected HRT medicine, pharmacists must ensure that they follow the correct endorsements requirements as per the </w:t>
      </w:r>
      <w:hyperlink r:id="rId39" w:history="1">
        <w:r w:rsidRPr="00DA2EDD">
          <w:rPr>
            <w:rStyle w:val="Hyperlink"/>
            <w:rFonts w:asciiTheme="minorHAnsi" w:hAnsiTheme="minorHAnsi" w:cstheme="minorHAnsi"/>
            <w:b/>
            <w:bCs/>
            <w:color w:val="000000" w:themeColor="text1"/>
            <w:sz w:val="22"/>
            <w:szCs w:val="22"/>
          </w:rPr>
          <w:t>supporting guidance</w:t>
        </w:r>
      </w:hyperlink>
      <w:r w:rsidRPr="00DA2EDD">
        <w:rPr>
          <w:rFonts w:asciiTheme="minorHAnsi" w:hAnsiTheme="minorHAnsi" w:cstheme="minorHAnsi"/>
          <w:color w:val="000000" w:themeColor="text1"/>
          <w:sz w:val="22"/>
          <w:szCs w:val="22"/>
        </w:rPr>
        <w:t> published for each SSP on the dedicated page of the </w:t>
      </w:r>
      <w:hyperlink r:id="rId40" w:history="1">
        <w:r w:rsidRPr="00DA2EDD">
          <w:rPr>
            <w:rStyle w:val="Hyperlink"/>
            <w:rFonts w:asciiTheme="minorHAnsi" w:hAnsiTheme="minorHAnsi" w:cstheme="minorHAnsi"/>
            <w:b/>
            <w:bCs/>
            <w:color w:val="000000" w:themeColor="text1"/>
            <w:sz w:val="22"/>
            <w:szCs w:val="22"/>
          </w:rPr>
          <w:t>NHSBSA’s website</w:t>
        </w:r>
      </w:hyperlink>
      <w:r w:rsidRPr="00DA2EDD">
        <w:rPr>
          <w:rFonts w:asciiTheme="minorHAnsi" w:hAnsiTheme="minorHAnsi" w:cstheme="minorHAnsi"/>
          <w:color w:val="000000" w:themeColor="text1"/>
          <w:sz w:val="22"/>
          <w:szCs w:val="22"/>
        </w:rPr>
        <w:t>. Incorrect endorsements will affect pharmacy payments.</w:t>
      </w:r>
    </w:p>
    <w:p w14:paraId="12B525BB" w14:textId="77777777" w:rsidR="003D2B19" w:rsidRPr="00DA2EDD" w:rsidRDefault="003D2B19" w:rsidP="003D2B19">
      <w:pPr>
        <w:pStyle w:val="NormalWeb"/>
        <w:spacing w:before="240"/>
        <w:jc w:val="both"/>
        <w:rPr>
          <w:rFonts w:asciiTheme="minorHAnsi" w:hAnsiTheme="minorHAnsi" w:cstheme="minorHAnsi"/>
          <w:color w:val="000000" w:themeColor="text1"/>
          <w:sz w:val="22"/>
          <w:szCs w:val="22"/>
        </w:rPr>
      </w:pPr>
      <w:r w:rsidRPr="00DA2EDD">
        <w:rPr>
          <w:rFonts w:asciiTheme="minorHAnsi" w:hAnsiTheme="minorHAnsi" w:cstheme="minorHAnsi"/>
          <w:color w:val="000000" w:themeColor="text1"/>
          <w:sz w:val="22"/>
          <w:szCs w:val="22"/>
        </w:rPr>
        <w:t>In addition, to support pharmacy teams, PSNC has also put together some helpful reminders and top tips on the correct SSP endorsement and submission requirements.</w:t>
      </w:r>
    </w:p>
    <w:p w14:paraId="4A7534E6" w14:textId="77777777" w:rsidR="003D2B19" w:rsidRPr="00DA2EDD" w:rsidRDefault="003D2B19" w:rsidP="003D2B19">
      <w:pPr>
        <w:pStyle w:val="Heading3"/>
        <w:spacing w:before="240" w:after="240"/>
        <w:jc w:val="both"/>
        <w:rPr>
          <w:rFonts w:asciiTheme="minorHAnsi" w:hAnsiTheme="minorHAnsi" w:cstheme="minorHAnsi"/>
          <w:color w:val="000000" w:themeColor="text1"/>
        </w:rPr>
      </w:pPr>
      <w:r w:rsidRPr="00DA2EDD">
        <w:rPr>
          <w:rStyle w:val="Strong"/>
          <w:rFonts w:asciiTheme="minorHAnsi" w:hAnsiTheme="minorHAnsi" w:cstheme="minorHAnsi"/>
          <w:color w:val="000000" w:themeColor="text1"/>
        </w:rPr>
        <w:t>Declaration of monthly SSP claims using the FP34C form on MYS:</w:t>
      </w:r>
    </w:p>
    <w:p w14:paraId="0D7B3DB7" w14:textId="77777777" w:rsidR="003D2B19" w:rsidRPr="00DA2EDD" w:rsidRDefault="003D2B19" w:rsidP="003D2B19">
      <w:pPr>
        <w:numPr>
          <w:ilvl w:val="0"/>
          <w:numId w:val="35"/>
        </w:numPr>
        <w:spacing w:before="100" w:beforeAutospacing="1" w:after="100" w:afterAutospacing="1" w:line="240" w:lineRule="auto"/>
        <w:jc w:val="both"/>
        <w:rPr>
          <w:rFonts w:cstheme="minorHAnsi"/>
          <w:color w:val="000000" w:themeColor="text1"/>
        </w:rPr>
      </w:pPr>
      <w:r w:rsidRPr="00DA2EDD">
        <w:rPr>
          <w:rFonts w:cstheme="minorHAnsi"/>
          <w:color w:val="000000" w:themeColor="text1"/>
        </w:rPr>
        <w:t>There is a separate declaration of monthly SSP claims on the digital FP34C submission form via the Manage Your Service (MYS) portal.</w:t>
      </w:r>
    </w:p>
    <w:p w14:paraId="4BFB4702" w14:textId="77777777" w:rsidR="003D2B19" w:rsidRPr="00DA2EDD" w:rsidRDefault="003D2B19" w:rsidP="003D2B19">
      <w:pPr>
        <w:numPr>
          <w:ilvl w:val="0"/>
          <w:numId w:val="35"/>
        </w:numPr>
        <w:spacing w:before="100" w:beforeAutospacing="1" w:after="100" w:afterAutospacing="1" w:line="240" w:lineRule="auto"/>
        <w:jc w:val="both"/>
        <w:rPr>
          <w:rFonts w:cstheme="minorHAnsi"/>
          <w:color w:val="000000" w:themeColor="text1"/>
        </w:rPr>
      </w:pPr>
      <w:r w:rsidRPr="00DA2EDD">
        <w:rPr>
          <w:rFonts w:cstheme="minorHAnsi"/>
          <w:color w:val="000000" w:themeColor="text1"/>
        </w:rPr>
        <w:t>Here, contractors should endorse the number of SSP claims made each month and not the number of items supplied in accordance with the SSPs.</w:t>
      </w:r>
    </w:p>
    <w:p w14:paraId="01DFF40B" w14:textId="77777777" w:rsidR="003D2B19" w:rsidRPr="00DA2EDD" w:rsidRDefault="003D2B19" w:rsidP="003D2B19">
      <w:pPr>
        <w:numPr>
          <w:ilvl w:val="0"/>
          <w:numId w:val="35"/>
        </w:numPr>
        <w:spacing w:before="100" w:beforeAutospacing="1" w:after="100" w:afterAutospacing="1" w:line="240" w:lineRule="auto"/>
        <w:jc w:val="both"/>
        <w:rPr>
          <w:rFonts w:cstheme="minorHAnsi"/>
          <w:color w:val="000000" w:themeColor="text1"/>
        </w:rPr>
      </w:pPr>
      <w:r w:rsidRPr="00DA2EDD">
        <w:rPr>
          <w:rFonts w:cstheme="minorHAnsi"/>
          <w:color w:val="000000" w:themeColor="text1"/>
        </w:rPr>
        <w:t>The number of items supplied in accordance with SSPs are to be declared along with the usual item totals.</w:t>
      </w:r>
    </w:p>
    <w:p w14:paraId="07A1F515" w14:textId="77777777" w:rsidR="003D2B19" w:rsidRPr="00DA2EDD" w:rsidRDefault="003D2B19" w:rsidP="003D2B19">
      <w:pPr>
        <w:numPr>
          <w:ilvl w:val="0"/>
          <w:numId w:val="35"/>
        </w:numPr>
        <w:spacing w:before="100" w:beforeAutospacing="1" w:after="100" w:afterAutospacing="1" w:line="240" w:lineRule="auto"/>
        <w:jc w:val="both"/>
        <w:rPr>
          <w:color w:val="000000" w:themeColor="text1"/>
        </w:rPr>
      </w:pPr>
      <w:r w:rsidRPr="0AE1B028">
        <w:rPr>
          <w:color w:val="000000" w:themeColor="text1"/>
        </w:rPr>
        <w:lastRenderedPageBreak/>
        <w:t>Please note that the NHSBSA will not be using the SSP declaration made on the FP34Cs for reimbursement purposes. Instead, the SSP declaration is to provide the NHSBSA with an indication that SSP claim(s) are expected in that month.</w:t>
      </w:r>
    </w:p>
    <w:p w14:paraId="6B43EB1D" w14:textId="77777777" w:rsidR="003D2B19" w:rsidRDefault="003D2B19" w:rsidP="003D2B19">
      <w:pPr>
        <w:numPr>
          <w:ilvl w:val="0"/>
          <w:numId w:val="35"/>
        </w:numPr>
        <w:spacing w:after="0" w:line="240" w:lineRule="auto"/>
        <w:ind w:left="714" w:hanging="357"/>
        <w:jc w:val="both"/>
        <w:rPr>
          <w:rFonts w:ascii="Helvetica" w:hAnsi="Helvetica"/>
          <w:color w:val="444444"/>
        </w:rPr>
      </w:pPr>
      <w:r w:rsidRPr="00DA2EDD">
        <w:rPr>
          <w:rFonts w:cstheme="minorHAnsi"/>
          <w:color w:val="000000" w:themeColor="text1"/>
        </w:rPr>
        <w:t>The SSP declaration is to support contractors when reconciling the number of SSP fees on their payment schedules against the number of SSP claims declared on the FP34C</w:t>
      </w:r>
      <w:r>
        <w:rPr>
          <w:rFonts w:ascii="Helvetica" w:hAnsi="Helvetica"/>
          <w:color w:val="444444"/>
        </w:rPr>
        <w:t>.</w:t>
      </w:r>
    </w:p>
    <w:p w14:paraId="279FA91E" w14:textId="77777777" w:rsidR="003D2B19" w:rsidRDefault="003D2B19" w:rsidP="003D2B19">
      <w:pPr>
        <w:jc w:val="both"/>
        <w:rPr>
          <w:rFonts w:eastAsiaTheme="minorEastAsia"/>
          <w:color w:val="000000" w:themeColor="text1"/>
        </w:rPr>
      </w:pPr>
    </w:p>
    <w:p w14:paraId="3327BCB1" w14:textId="77777777" w:rsidR="003D2B19" w:rsidRPr="00CD5444" w:rsidRDefault="003D2B19" w:rsidP="003D2B19">
      <w:pPr>
        <w:jc w:val="both"/>
        <w:rPr>
          <w:color w:val="444444"/>
        </w:rPr>
      </w:pPr>
      <w:r w:rsidRPr="330CF04E">
        <w:rPr>
          <w:rFonts w:eastAsiaTheme="minorEastAsia"/>
          <w:color w:val="000000" w:themeColor="text1"/>
        </w:rPr>
        <w:t>For top tips and further information,</w:t>
      </w:r>
      <w:r w:rsidRPr="330CF04E">
        <w:rPr>
          <w:color w:val="444444"/>
        </w:rPr>
        <w:t xml:space="preserve"> </w:t>
      </w:r>
      <w:hyperlink r:id="rId41">
        <w:r w:rsidRPr="330CF04E">
          <w:rPr>
            <w:rStyle w:val="Hyperlink"/>
          </w:rPr>
          <w:t>click here</w:t>
        </w:r>
      </w:hyperlink>
      <w:r w:rsidRPr="330CF04E">
        <w:rPr>
          <w:color w:val="444444"/>
        </w:rPr>
        <w:t>.</w:t>
      </w:r>
    </w:p>
    <w:p w14:paraId="104644CD" w14:textId="77777777" w:rsidR="003D2B19" w:rsidRDefault="003D2B19" w:rsidP="003D2B19">
      <w:pPr>
        <w:jc w:val="both"/>
        <w:rPr>
          <w:color w:val="444444"/>
        </w:rPr>
      </w:pPr>
    </w:p>
    <w:p w14:paraId="72CA3573" w14:textId="77777777" w:rsidR="003D2B19" w:rsidRPr="005A3932" w:rsidRDefault="003D2B19" w:rsidP="003D2B19">
      <w:pPr>
        <w:pStyle w:val="NoSpacing"/>
        <w:jc w:val="both"/>
        <w:rPr>
          <w:highlight w:val="yellow"/>
        </w:rPr>
      </w:pPr>
      <w:r w:rsidRPr="1EA93732">
        <w:rPr>
          <w:rFonts w:ascii="Calibri Light" w:hAnsi="Calibri Light" w:cs="Calibri Light"/>
          <w:color w:val="2F5496" w:themeColor="accent1" w:themeShade="BF"/>
          <w:sz w:val="32"/>
          <w:szCs w:val="32"/>
        </w:rPr>
        <w:t>New SSPs issued for Lipitor® 10mg chewable tablets and Paracetamol 120mg suppositories</w:t>
      </w:r>
    </w:p>
    <w:p w14:paraId="527179D5" w14:textId="77777777" w:rsidR="003D2B19" w:rsidRDefault="003D2B19" w:rsidP="003D2B19">
      <w:pPr>
        <w:pStyle w:val="NormalWeb"/>
        <w:widowControl/>
        <w:jc w:val="both"/>
        <w:rPr>
          <w:rStyle w:val="Strong"/>
          <w:rFonts w:asciiTheme="minorHAnsi" w:hAnsiTheme="minorHAnsi" w:cstheme="minorBidi"/>
          <w:color w:val="444444"/>
          <w:sz w:val="22"/>
          <w:szCs w:val="22"/>
        </w:rPr>
      </w:pPr>
    </w:p>
    <w:p w14:paraId="665BC05C" w14:textId="77777777" w:rsidR="003D2B19" w:rsidRDefault="003D2B19" w:rsidP="003D2B19">
      <w:pPr>
        <w:pStyle w:val="NormalWeb"/>
        <w:jc w:val="both"/>
      </w:pPr>
      <w:r w:rsidRPr="1EA93732">
        <w:rPr>
          <w:rFonts w:asciiTheme="minorHAnsi" w:hAnsiTheme="minorHAnsi" w:cstheme="minorBidi"/>
          <w:color w:val="000000" w:themeColor="text1"/>
          <w:sz w:val="22"/>
          <w:szCs w:val="22"/>
        </w:rPr>
        <w:t>In response to a significant ongoing disruption to the supply affecting Lipitor</w:t>
      </w:r>
      <w:r w:rsidRPr="1EA93732">
        <w:rPr>
          <w:rFonts w:asciiTheme="minorHAnsi" w:hAnsiTheme="minorHAnsi" w:cstheme="minorBidi"/>
          <w:color w:val="000000" w:themeColor="text1"/>
          <w:sz w:val="22"/>
          <w:szCs w:val="22"/>
          <w:vertAlign w:val="superscript"/>
        </w:rPr>
        <w:t>®</w:t>
      </w:r>
      <w:r w:rsidRPr="1EA93732">
        <w:rPr>
          <w:rFonts w:asciiTheme="minorHAnsi" w:hAnsiTheme="minorHAnsi" w:cstheme="minorBidi"/>
          <w:color w:val="000000" w:themeColor="text1"/>
          <w:sz w:val="22"/>
          <w:szCs w:val="22"/>
        </w:rPr>
        <w:t> 10mg chewable tablets and Paracetamol 120mg suppositories, two new Serious Shortage Protocols (SSPs) were issued by the Department of Health and Social Care (DHSC</w:t>
      </w:r>
      <w:r w:rsidRPr="1B1B21EB">
        <w:rPr>
          <w:rFonts w:asciiTheme="minorHAnsi" w:hAnsiTheme="minorHAnsi" w:cstheme="minorBidi"/>
          <w:color w:val="000000" w:themeColor="text1"/>
          <w:sz w:val="22"/>
          <w:szCs w:val="22"/>
        </w:rPr>
        <w:t xml:space="preserve">) on </w:t>
      </w:r>
      <w:r w:rsidRPr="1EA93732">
        <w:rPr>
          <w:rFonts w:asciiTheme="minorHAnsi" w:hAnsiTheme="minorHAnsi" w:cstheme="minorBidi"/>
          <w:b/>
          <w:bCs/>
          <w:color w:val="000000" w:themeColor="text1"/>
          <w:sz w:val="22"/>
          <w:szCs w:val="22"/>
        </w:rPr>
        <w:t>31 May 2022</w:t>
      </w:r>
      <w:r w:rsidRPr="7064D87C">
        <w:rPr>
          <w:rFonts w:asciiTheme="minorHAnsi" w:hAnsiTheme="minorHAnsi" w:cstheme="minorBidi"/>
          <w:b/>
          <w:bCs/>
          <w:color w:val="000000" w:themeColor="text1"/>
          <w:sz w:val="22"/>
          <w:szCs w:val="22"/>
        </w:rPr>
        <w:t>.</w:t>
      </w:r>
    </w:p>
    <w:p w14:paraId="68EF7D69" w14:textId="77777777" w:rsidR="003D2B19" w:rsidRPr="00C32E1F" w:rsidRDefault="003D2B19" w:rsidP="003D2B19">
      <w:pPr>
        <w:pStyle w:val="NormalWeb"/>
        <w:jc w:val="both"/>
        <w:rPr>
          <w:rFonts w:asciiTheme="minorHAnsi" w:hAnsiTheme="minorHAnsi" w:cstheme="minorBidi"/>
          <w:color w:val="000000" w:themeColor="text1"/>
          <w:sz w:val="22"/>
          <w:szCs w:val="22"/>
        </w:rPr>
      </w:pPr>
    </w:p>
    <w:p w14:paraId="46AB05E0" w14:textId="77777777" w:rsidR="003D2B19" w:rsidRPr="00C32E1F" w:rsidRDefault="003D2B19" w:rsidP="003D2B19">
      <w:pPr>
        <w:pStyle w:val="NormalWeb"/>
        <w:jc w:val="both"/>
        <w:rPr>
          <w:rFonts w:asciiTheme="minorHAnsi" w:hAnsiTheme="minorHAnsi" w:cstheme="minorBidi"/>
          <w:color w:val="000000" w:themeColor="text1"/>
          <w:sz w:val="22"/>
          <w:szCs w:val="22"/>
        </w:rPr>
      </w:pPr>
      <w:hyperlink r:id="rId42">
        <w:r w:rsidRPr="1EA93732">
          <w:rPr>
            <w:rStyle w:val="Hyperlink"/>
            <w:rFonts w:asciiTheme="minorHAnsi" w:hAnsiTheme="minorHAnsi" w:cstheme="minorBidi"/>
            <w:b/>
            <w:bCs/>
            <w:color w:val="000000" w:themeColor="text1"/>
            <w:sz w:val="22"/>
            <w:szCs w:val="22"/>
          </w:rPr>
          <w:t>SSP032</w:t>
        </w:r>
      </w:hyperlink>
      <w:r w:rsidRPr="1EA93732">
        <w:rPr>
          <w:rFonts w:asciiTheme="minorHAnsi" w:hAnsiTheme="minorHAnsi" w:cstheme="minorBidi"/>
          <w:color w:val="000000" w:themeColor="text1"/>
          <w:sz w:val="22"/>
          <w:szCs w:val="22"/>
        </w:rPr>
        <w:t> provides t</w:t>
      </w:r>
      <w:r w:rsidRPr="1EA93732">
        <w:rPr>
          <w:rStyle w:val="normaltextrun"/>
          <w:rFonts w:asciiTheme="minorHAnsi" w:hAnsiTheme="minorHAnsi" w:cstheme="minorBidi"/>
          <w:color w:val="000000" w:themeColor="text1"/>
          <w:sz w:val="22"/>
          <w:szCs w:val="22"/>
        </w:rPr>
        <w:t>hat for every </w:t>
      </w:r>
      <w:r w:rsidRPr="1EA93732">
        <w:rPr>
          <w:rStyle w:val="Strong"/>
          <w:rFonts w:asciiTheme="minorHAnsi" w:hAnsiTheme="minorHAnsi" w:cstheme="minorBidi"/>
          <w:color w:val="000000" w:themeColor="text1"/>
          <w:sz w:val="22"/>
          <w:szCs w:val="22"/>
        </w:rPr>
        <w:t>Lipitor</w:t>
      </w:r>
      <w:r w:rsidRPr="1EA93732">
        <w:rPr>
          <w:rStyle w:val="Strong"/>
          <w:rFonts w:asciiTheme="minorHAnsi" w:hAnsiTheme="minorHAnsi" w:cstheme="minorBidi"/>
          <w:color w:val="000000" w:themeColor="text1"/>
          <w:sz w:val="22"/>
          <w:szCs w:val="22"/>
          <w:vertAlign w:val="superscript"/>
        </w:rPr>
        <w:t>®</w:t>
      </w:r>
      <w:r w:rsidRPr="1EA93732">
        <w:rPr>
          <w:rStyle w:val="Strong"/>
          <w:rFonts w:asciiTheme="minorHAnsi" w:hAnsiTheme="minorHAnsi" w:cstheme="minorBidi"/>
          <w:color w:val="000000" w:themeColor="text1"/>
          <w:sz w:val="22"/>
          <w:szCs w:val="22"/>
        </w:rPr>
        <w:t> 10mg chewable tablet originally prescribed</w:t>
      </w:r>
      <w:r w:rsidRPr="1EA93732">
        <w:rPr>
          <w:rStyle w:val="normaltextrun"/>
          <w:rFonts w:asciiTheme="minorHAnsi" w:hAnsiTheme="minorHAnsi" w:cstheme="minorBidi"/>
          <w:color w:val="000000" w:themeColor="text1"/>
          <w:sz w:val="22"/>
          <w:szCs w:val="22"/>
        </w:rPr>
        <w:t>, either </w:t>
      </w:r>
      <w:r w:rsidRPr="1EA93732">
        <w:rPr>
          <w:rStyle w:val="Strong"/>
          <w:rFonts w:asciiTheme="minorHAnsi" w:hAnsiTheme="minorHAnsi" w:cstheme="minorBidi"/>
          <w:color w:val="000000" w:themeColor="text1"/>
          <w:sz w:val="22"/>
          <w:szCs w:val="22"/>
        </w:rPr>
        <w:t>one Atorvastatin 10mg film-coated tablet or the equivalent dose of Atorvastatin 20mg/5ml oral suspension sugar free</w:t>
      </w:r>
      <w:r w:rsidRPr="1EA93732">
        <w:rPr>
          <w:rStyle w:val="normaltextrun"/>
          <w:rFonts w:asciiTheme="minorHAnsi" w:hAnsiTheme="minorHAnsi" w:cstheme="minorBidi"/>
          <w:color w:val="000000" w:themeColor="text1"/>
          <w:sz w:val="22"/>
          <w:szCs w:val="22"/>
        </w:rPr>
        <w:t> must be supplied.</w:t>
      </w:r>
      <w:r>
        <w:rPr>
          <w:rStyle w:val="normaltextrun"/>
          <w:rFonts w:asciiTheme="minorHAnsi" w:hAnsiTheme="minorHAnsi" w:cstheme="minorBidi"/>
          <w:color w:val="000000" w:themeColor="text1"/>
          <w:sz w:val="22"/>
          <w:szCs w:val="22"/>
        </w:rPr>
        <w:t xml:space="preserve"> </w:t>
      </w:r>
      <w:r>
        <w:br/>
      </w:r>
      <w:r w:rsidRPr="1DC0B573">
        <w:rPr>
          <w:rFonts w:asciiTheme="minorHAnsi" w:hAnsiTheme="minorHAnsi" w:cstheme="minorBidi"/>
          <w:color w:val="000000" w:themeColor="text1"/>
          <w:sz w:val="22"/>
          <w:szCs w:val="22"/>
        </w:rPr>
        <w:t>If</w:t>
      </w:r>
      <w:r w:rsidRPr="19CE8006">
        <w:rPr>
          <w:rFonts w:asciiTheme="minorHAnsi" w:hAnsiTheme="minorHAnsi" w:cstheme="minorBidi"/>
          <w:color w:val="000000" w:themeColor="text1"/>
          <w:sz w:val="22"/>
          <w:szCs w:val="22"/>
        </w:rPr>
        <w:t xml:space="preserve"> the film-coated tablet is unsuitable for the patient (</w:t>
      </w:r>
      <w:proofErr w:type="gramStart"/>
      <w:r w:rsidRPr="19CE8006">
        <w:rPr>
          <w:rFonts w:asciiTheme="minorHAnsi" w:hAnsiTheme="minorHAnsi" w:cstheme="minorBidi"/>
          <w:color w:val="000000" w:themeColor="text1"/>
          <w:sz w:val="22"/>
          <w:szCs w:val="22"/>
        </w:rPr>
        <w:t>i.e.</w:t>
      </w:r>
      <w:proofErr w:type="gramEnd"/>
      <w:r w:rsidRPr="19CE8006">
        <w:rPr>
          <w:rFonts w:asciiTheme="minorHAnsi" w:hAnsiTheme="minorHAnsi" w:cstheme="minorBidi"/>
          <w:color w:val="000000" w:themeColor="text1"/>
          <w:sz w:val="22"/>
          <w:szCs w:val="22"/>
        </w:rPr>
        <w:t xml:space="preserve"> the patient is unable to swallow tablets), the pharmacist can assess if supplying the oral suspension is appropriate.</w:t>
      </w:r>
    </w:p>
    <w:p w14:paraId="2A0D4F53" w14:textId="77777777" w:rsidR="003D2B19" w:rsidRPr="00C32E1F" w:rsidRDefault="003D2B19" w:rsidP="003D2B19">
      <w:pPr>
        <w:pStyle w:val="NormalWeb"/>
        <w:jc w:val="both"/>
        <w:rPr>
          <w:rFonts w:asciiTheme="minorHAnsi" w:hAnsiTheme="minorHAnsi" w:cstheme="minorBidi"/>
          <w:b/>
          <w:bCs/>
          <w:color w:val="000000" w:themeColor="text1"/>
          <w:sz w:val="22"/>
          <w:szCs w:val="22"/>
        </w:rPr>
      </w:pPr>
    </w:p>
    <w:p w14:paraId="5BA8DAAC" w14:textId="77777777" w:rsidR="003D2B19" w:rsidRPr="00C32E1F" w:rsidRDefault="003D2B19" w:rsidP="003D2B19">
      <w:pPr>
        <w:pStyle w:val="NormalWeb"/>
        <w:jc w:val="both"/>
        <w:rPr>
          <w:rFonts w:asciiTheme="minorHAnsi" w:hAnsiTheme="minorHAnsi" w:cstheme="minorBidi"/>
          <w:color w:val="000000" w:themeColor="text1"/>
          <w:sz w:val="22"/>
          <w:szCs w:val="22"/>
        </w:rPr>
      </w:pPr>
      <w:hyperlink r:id="rId43">
        <w:r w:rsidRPr="1EA93732">
          <w:rPr>
            <w:rStyle w:val="Hyperlink"/>
            <w:rFonts w:asciiTheme="minorHAnsi" w:hAnsiTheme="minorHAnsi" w:cstheme="minorBidi"/>
            <w:b/>
            <w:bCs/>
            <w:color w:val="000000" w:themeColor="text1"/>
            <w:sz w:val="22"/>
            <w:szCs w:val="22"/>
          </w:rPr>
          <w:t>SSP033</w:t>
        </w:r>
      </w:hyperlink>
      <w:r w:rsidRPr="1EA93732">
        <w:rPr>
          <w:rFonts w:asciiTheme="minorHAnsi" w:hAnsiTheme="minorHAnsi" w:cstheme="minorBidi"/>
          <w:color w:val="000000" w:themeColor="text1"/>
          <w:sz w:val="22"/>
          <w:szCs w:val="22"/>
        </w:rPr>
        <w:t> provides t</w:t>
      </w:r>
      <w:r w:rsidRPr="1EA93732">
        <w:rPr>
          <w:rStyle w:val="normaltextrun"/>
          <w:rFonts w:asciiTheme="minorHAnsi" w:hAnsiTheme="minorHAnsi" w:cstheme="minorBidi"/>
          <w:color w:val="000000" w:themeColor="text1"/>
          <w:sz w:val="22"/>
          <w:szCs w:val="22"/>
        </w:rPr>
        <w:t>hat for every </w:t>
      </w:r>
      <w:r w:rsidRPr="1EA93732">
        <w:rPr>
          <w:rStyle w:val="Strong"/>
          <w:rFonts w:asciiTheme="minorHAnsi" w:hAnsiTheme="minorHAnsi" w:cstheme="minorBidi"/>
          <w:color w:val="000000" w:themeColor="text1"/>
          <w:sz w:val="22"/>
          <w:szCs w:val="22"/>
        </w:rPr>
        <w:t>Paracetamol 120mg suppository originally prescribed</w:t>
      </w:r>
      <w:r w:rsidRPr="1EA93732">
        <w:rPr>
          <w:rStyle w:val="normaltextrun"/>
          <w:rFonts w:asciiTheme="minorHAnsi" w:hAnsiTheme="minorHAnsi" w:cstheme="minorBidi"/>
          <w:color w:val="000000" w:themeColor="text1"/>
          <w:sz w:val="22"/>
          <w:szCs w:val="22"/>
        </w:rPr>
        <w:t>, </w:t>
      </w:r>
      <w:r w:rsidRPr="1EA93732">
        <w:rPr>
          <w:rStyle w:val="Strong"/>
          <w:rFonts w:asciiTheme="minorHAnsi" w:hAnsiTheme="minorHAnsi" w:cstheme="minorBidi"/>
          <w:color w:val="000000" w:themeColor="text1"/>
          <w:sz w:val="22"/>
          <w:szCs w:val="22"/>
        </w:rPr>
        <w:t>one Paracetamol 125mg suppository</w:t>
      </w:r>
      <w:r w:rsidRPr="1EA93732">
        <w:rPr>
          <w:rStyle w:val="normaltextrun"/>
          <w:rFonts w:asciiTheme="minorHAnsi" w:hAnsiTheme="minorHAnsi" w:cstheme="minorBidi"/>
          <w:color w:val="000000" w:themeColor="text1"/>
          <w:sz w:val="22"/>
          <w:szCs w:val="22"/>
        </w:rPr>
        <w:t> must be supplied. </w:t>
      </w:r>
    </w:p>
    <w:p w14:paraId="77D9E92C" w14:textId="77777777" w:rsidR="003D2B19" w:rsidRDefault="003D2B19" w:rsidP="003D2B19">
      <w:pPr>
        <w:pStyle w:val="NormalWeb"/>
        <w:jc w:val="both"/>
        <w:rPr>
          <w:rStyle w:val="normaltextrun"/>
          <w:rFonts w:asciiTheme="minorHAnsi" w:hAnsiTheme="minorHAnsi" w:cstheme="minorBidi"/>
          <w:color w:val="000000" w:themeColor="text1"/>
          <w:sz w:val="22"/>
          <w:szCs w:val="22"/>
        </w:rPr>
      </w:pPr>
    </w:p>
    <w:p w14:paraId="7DD34460" w14:textId="77777777" w:rsidR="003D2B19" w:rsidRPr="00C32E1F" w:rsidRDefault="003D2B19" w:rsidP="003D2B19">
      <w:pPr>
        <w:pStyle w:val="NormalWeb"/>
        <w:jc w:val="both"/>
        <w:rPr>
          <w:rFonts w:asciiTheme="minorHAnsi" w:hAnsiTheme="minorHAnsi" w:cstheme="minorBidi"/>
          <w:color w:val="000000" w:themeColor="text1"/>
          <w:sz w:val="22"/>
          <w:szCs w:val="22"/>
        </w:rPr>
      </w:pPr>
      <w:r w:rsidRPr="0A6412F5">
        <w:rPr>
          <w:rFonts w:asciiTheme="minorHAnsi" w:hAnsiTheme="minorHAnsi" w:cstheme="minorBidi"/>
          <w:color w:val="000000" w:themeColor="text1"/>
          <w:sz w:val="22"/>
          <w:szCs w:val="22"/>
        </w:rPr>
        <w:t>Pharmacists must exercise their professional judgement to ensure the alternative products are suitable for the patient. </w:t>
      </w:r>
    </w:p>
    <w:tbl>
      <w:tblPr>
        <w:tblW w:w="10460" w:type="dxa"/>
        <w:jc w:val="center"/>
        <w:tblLook w:val="04A0" w:firstRow="1" w:lastRow="0" w:firstColumn="1" w:lastColumn="0" w:noHBand="0" w:noVBand="1"/>
      </w:tblPr>
      <w:tblGrid>
        <w:gridCol w:w="1366"/>
        <w:gridCol w:w="3200"/>
        <w:gridCol w:w="3170"/>
        <w:gridCol w:w="2724"/>
      </w:tblGrid>
      <w:tr w:rsidR="003D2B19" w:rsidRPr="008C3078" w14:paraId="71C11908" w14:textId="77777777" w:rsidTr="00505311">
        <w:trPr>
          <w:trHeight w:val="128"/>
          <w:jc w:val="center"/>
        </w:trPr>
        <w:tc>
          <w:tcPr>
            <w:tcW w:w="1366" w:type="dxa"/>
            <w:tcBorders>
              <w:top w:val="single" w:sz="4" w:space="0" w:color="auto"/>
              <w:left w:val="single" w:sz="4" w:space="0" w:color="auto"/>
              <w:bottom w:val="single" w:sz="4" w:space="0" w:color="auto"/>
              <w:right w:val="single" w:sz="4" w:space="0" w:color="auto"/>
            </w:tcBorders>
            <w:shd w:val="clear" w:color="auto" w:fill="65922E"/>
            <w:vAlign w:val="center"/>
          </w:tcPr>
          <w:p w14:paraId="2CF31FC5" w14:textId="77777777" w:rsidR="003D2B19" w:rsidRPr="008C3078" w:rsidRDefault="003D2B19" w:rsidP="00505311">
            <w:pPr>
              <w:jc w:val="center"/>
              <w:rPr>
                <w:rFonts w:eastAsia="Times New Roman"/>
                <w:b/>
                <w:bCs/>
                <w:color w:val="FFFFFF"/>
                <w:lang w:eastAsia="en-GB"/>
              </w:rPr>
            </w:pPr>
            <w:r>
              <w:rPr>
                <w:rFonts w:eastAsia="Times New Roman"/>
                <w:b/>
                <w:bCs/>
                <w:color w:val="FFFFFF"/>
                <w:lang w:eastAsia="en-GB"/>
              </w:rPr>
              <w:t>SSP</w:t>
            </w:r>
          </w:p>
        </w:tc>
        <w:tc>
          <w:tcPr>
            <w:tcW w:w="3200" w:type="dxa"/>
            <w:tcBorders>
              <w:top w:val="single" w:sz="4" w:space="0" w:color="auto"/>
              <w:left w:val="single" w:sz="4" w:space="0" w:color="auto"/>
              <w:bottom w:val="single" w:sz="4" w:space="0" w:color="auto"/>
              <w:right w:val="single" w:sz="4" w:space="0" w:color="auto"/>
            </w:tcBorders>
            <w:shd w:val="clear" w:color="auto" w:fill="65922E"/>
            <w:vAlign w:val="center"/>
            <w:hideMark/>
          </w:tcPr>
          <w:p w14:paraId="06169D04" w14:textId="77777777" w:rsidR="003D2B19" w:rsidRPr="008C3078" w:rsidRDefault="003D2B19" w:rsidP="00505311">
            <w:pPr>
              <w:jc w:val="center"/>
              <w:rPr>
                <w:rFonts w:eastAsia="Times New Roman"/>
                <w:b/>
                <w:bCs/>
                <w:color w:val="FFFFFF"/>
                <w:lang w:eastAsia="en-GB"/>
              </w:rPr>
            </w:pPr>
            <w:r w:rsidRPr="008C3078">
              <w:rPr>
                <w:rFonts w:eastAsia="Times New Roman"/>
                <w:b/>
                <w:bCs/>
                <w:color w:val="FFFFFF"/>
                <w:lang w:eastAsia="en-GB"/>
              </w:rPr>
              <w:t>For prescriptions (NHS or private) requesting:</w:t>
            </w:r>
          </w:p>
        </w:tc>
        <w:tc>
          <w:tcPr>
            <w:tcW w:w="3170" w:type="dxa"/>
            <w:tcBorders>
              <w:top w:val="single" w:sz="4" w:space="0" w:color="auto"/>
              <w:left w:val="nil"/>
              <w:bottom w:val="single" w:sz="4" w:space="0" w:color="auto"/>
              <w:right w:val="single" w:sz="4" w:space="0" w:color="auto"/>
            </w:tcBorders>
            <w:shd w:val="clear" w:color="auto" w:fill="65922E"/>
            <w:vAlign w:val="center"/>
            <w:hideMark/>
          </w:tcPr>
          <w:p w14:paraId="2C924AC4" w14:textId="77777777" w:rsidR="003D2B19" w:rsidRPr="008C3078" w:rsidRDefault="003D2B19" w:rsidP="00505311">
            <w:pPr>
              <w:jc w:val="center"/>
              <w:rPr>
                <w:rFonts w:eastAsia="Times New Roman"/>
                <w:b/>
                <w:bCs/>
                <w:color w:val="FFFFFF"/>
                <w:lang w:eastAsia="en-GB"/>
              </w:rPr>
            </w:pPr>
            <w:r w:rsidRPr="1EA93732">
              <w:rPr>
                <w:rFonts w:eastAsia="Times New Roman"/>
                <w:b/>
                <w:bCs/>
                <w:color w:val="FFFFFF" w:themeColor="background1"/>
                <w:lang w:eastAsia="en-GB"/>
              </w:rPr>
              <w:t>Supply permitted under SSP:</w:t>
            </w:r>
          </w:p>
        </w:tc>
        <w:tc>
          <w:tcPr>
            <w:tcW w:w="2724" w:type="dxa"/>
            <w:tcBorders>
              <w:top w:val="single" w:sz="4" w:space="0" w:color="auto"/>
              <w:left w:val="nil"/>
              <w:bottom w:val="single" w:sz="4" w:space="0" w:color="auto"/>
              <w:right w:val="single" w:sz="4" w:space="0" w:color="auto"/>
            </w:tcBorders>
            <w:shd w:val="clear" w:color="auto" w:fill="65922E"/>
            <w:vAlign w:val="center"/>
          </w:tcPr>
          <w:p w14:paraId="034B1068" w14:textId="77777777" w:rsidR="003D2B19" w:rsidRPr="1EA93732" w:rsidRDefault="003D2B19" w:rsidP="00505311">
            <w:pPr>
              <w:jc w:val="center"/>
              <w:rPr>
                <w:rFonts w:eastAsia="Times New Roman"/>
                <w:b/>
                <w:bCs/>
                <w:color w:val="FFFFFF" w:themeColor="background1"/>
                <w:lang w:eastAsia="en-GB"/>
              </w:rPr>
            </w:pPr>
            <w:r>
              <w:rPr>
                <w:rFonts w:eastAsia="Times New Roman"/>
                <w:b/>
                <w:bCs/>
                <w:color w:val="FFFFFF" w:themeColor="background1"/>
                <w:lang w:eastAsia="en-GB"/>
              </w:rPr>
              <w:t>SSP expiry date</w:t>
            </w:r>
          </w:p>
        </w:tc>
      </w:tr>
      <w:tr w:rsidR="003D2B19" w:rsidRPr="008C3078" w14:paraId="6A05D353" w14:textId="77777777" w:rsidTr="00505311">
        <w:trPr>
          <w:trHeight w:val="558"/>
          <w:jc w:val="center"/>
        </w:trPr>
        <w:tc>
          <w:tcPr>
            <w:tcW w:w="1366" w:type="dxa"/>
            <w:tcBorders>
              <w:top w:val="nil"/>
              <w:left w:val="single" w:sz="4" w:space="0" w:color="auto"/>
              <w:bottom w:val="single" w:sz="4" w:space="0" w:color="auto"/>
              <w:right w:val="single" w:sz="4" w:space="0" w:color="auto"/>
            </w:tcBorders>
            <w:vAlign w:val="center"/>
          </w:tcPr>
          <w:p w14:paraId="17EA2B0B" w14:textId="77777777" w:rsidR="003D2B19" w:rsidRPr="008C3078" w:rsidRDefault="003D2B19" w:rsidP="00505311">
            <w:pPr>
              <w:jc w:val="center"/>
              <w:rPr>
                <w:rFonts w:eastAsia="Times New Roman"/>
                <w:color w:val="000000" w:themeColor="text1"/>
                <w:lang w:eastAsia="en-GB"/>
              </w:rPr>
            </w:pPr>
            <w:r w:rsidRPr="3C4775D9">
              <w:rPr>
                <w:rFonts w:eastAsia="Times New Roman"/>
                <w:color w:val="000000" w:themeColor="text1"/>
                <w:lang w:eastAsia="en-GB"/>
              </w:rPr>
              <w:t>SSP032</w:t>
            </w:r>
          </w:p>
        </w:tc>
        <w:tc>
          <w:tcPr>
            <w:tcW w:w="3200" w:type="dxa"/>
            <w:tcBorders>
              <w:top w:val="nil"/>
              <w:left w:val="single" w:sz="4" w:space="0" w:color="auto"/>
              <w:bottom w:val="single" w:sz="4" w:space="0" w:color="auto"/>
              <w:right w:val="single" w:sz="4" w:space="0" w:color="auto"/>
            </w:tcBorders>
            <w:shd w:val="clear" w:color="auto" w:fill="auto"/>
            <w:vAlign w:val="center"/>
            <w:hideMark/>
          </w:tcPr>
          <w:p w14:paraId="0D81F507" w14:textId="77777777" w:rsidR="003D2B19" w:rsidRPr="008C3078" w:rsidRDefault="003D2B19" w:rsidP="00505311">
            <w:pPr>
              <w:jc w:val="center"/>
              <w:rPr>
                <w:rFonts w:eastAsia="Times New Roman"/>
                <w:color w:val="000000" w:themeColor="text1"/>
                <w:lang w:eastAsia="en-GB"/>
              </w:rPr>
            </w:pPr>
            <w:r w:rsidRPr="3C4775D9">
              <w:rPr>
                <w:rFonts w:eastAsia="Times New Roman"/>
                <w:color w:val="000000" w:themeColor="text1"/>
                <w:lang w:eastAsia="en-GB"/>
              </w:rPr>
              <w:t>Lipitor</w:t>
            </w:r>
            <w:r w:rsidRPr="3C4775D9">
              <w:rPr>
                <w:rFonts w:eastAsia="Times New Roman"/>
                <w:color w:val="000000" w:themeColor="text1"/>
                <w:vertAlign w:val="superscript"/>
                <w:lang w:eastAsia="en-GB"/>
              </w:rPr>
              <w:t>®</w:t>
            </w:r>
            <w:r w:rsidRPr="3C4775D9">
              <w:rPr>
                <w:rFonts w:eastAsia="Times New Roman"/>
                <w:color w:val="000000" w:themeColor="text1"/>
                <w:lang w:eastAsia="en-GB"/>
              </w:rPr>
              <w:t> 10mg chewable tablets</w:t>
            </w:r>
          </w:p>
        </w:tc>
        <w:tc>
          <w:tcPr>
            <w:tcW w:w="3170" w:type="dxa"/>
            <w:tcBorders>
              <w:top w:val="single" w:sz="4" w:space="0" w:color="auto"/>
              <w:left w:val="nil"/>
              <w:bottom w:val="single" w:sz="4" w:space="0" w:color="auto"/>
              <w:right w:val="single" w:sz="4" w:space="0" w:color="auto"/>
            </w:tcBorders>
            <w:shd w:val="clear" w:color="auto" w:fill="auto"/>
            <w:vAlign w:val="center"/>
            <w:hideMark/>
          </w:tcPr>
          <w:p w14:paraId="4DA1D194" w14:textId="77777777" w:rsidR="003D2B19" w:rsidRPr="008C3078" w:rsidRDefault="003D2B19" w:rsidP="00505311">
            <w:pPr>
              <w:jc w:val="center"/>
              <w:rPr>
                <w:rFonts w:eastAsia="Times New Roman"/>
                <w:color w:val="000000" w:themeColor="text1"/>
                <w:lang w:eastAsia="en-GB"/>
              </w:rPr>
            </w:pPr>
            <w:r w:rsidRPr="3C4775D9">
              <w:rPr>
                <w:rFonts w:eastAsia="Times New Roman"/>
                <w:color w:val="000000" w:themeColor="text1"/>
                <w:lang w:eastAsia="en-GB"/>
              </w:rPr>
              <w:t>Atorvastatin 10mg tablets</w:t>
            </w:r>
          </w:p>
          <w:p w14:paraId="53F1F1E8" w14:textId="77777777" w:rsidR="003D2B19" w:rsidRPr="008C3078" w:rsidRDefault="003D2B19" w:rsidP="00505311">
            <w:pPr>
              <w:jc w:val="center"/>
              <w:rPr>
                <w:rFonts w:eastAsia="Times New Roman"/>
                <w:b/>
                <w:color w:val="000000" w:themeColor="text1"/>
                <w:lang w:eastAsia="en-GB"/>
              </w:rPr>
            </w:pPr>
            <w:r w:rsidRPr="3C4775D9">
              <w:rPr>
                <w:rFonts w:eastAsia="Times New Roman"/>
                <w:b/>
                <w:color w:val="000000" w:themeColor="text1"/>
                <w:lang w:eastAsia="en-GB"/>
              </w:rPr>
              <w:t>OR</w:t>
            </w:r>
          </w:p>
          <w:p w14:paraId="03DA34A4" w14:textId="77777777" w:rsidR="003D2B19" w:rsidRPr="008C3078" w:rsidRDefault="003D2B19" w:rsidP="00505311">
            <w:pPr>
              <w:jc w:val="center"/>
              <w:rPr>
                <w:rFonts w:eastAsia="Times New Roman"/>
                <w:color w:val="000000" w:themeColor="text1"/>
                <w:lang w:eastAsia="en-GB"/>
              </w:rPr>
            </w:pPr>
            <w:r w:rsidRPr="3C4775D9">
              <w:rPr>
                <w:rFonts w:eastAsia="Times New Roman"/>
                <w:color w:val="000000" w:themeColor="text1"/>
                <w:lang w:eastAsia="en-GB"/>
              </w:rPr>
              <w:t>Atorvastatin 20mg/5ml oral suspension sugar free</w:t>
            </w:r>
          </w:p>
        </w:tc>
        <w:tc>
          <w:tcPr>
            <w:tcW w:w="2724" w:type="dxa"/>
            <w:tcBorders>
              <w:top w:val="single" w:sz="4" w:space="0" w:color="auto"/>
              <w:left w:val="nil"/>
              <w:bottom w:val="single" w:sz="4" w:space="0" w:color="auto"/>
              <w:right w:val="single" w:sz="4" w:space="0" w:color="auto"/>
            </w:tcBorders>
            <w:vAlign w:val="center"/>
          </w:tcPr>
          <w:p w14:paraId="65222582" w14:textId="77777777" w:rsidR="003D2B19" w:rsidRPr="008C3078" w:rsidRDefault="003D2B19" w:rsidP="00505311">
            <w:pPr>
              <w:jc w:val="center"/>
              <w:rPr>
                <w:rFonts w:eastAsia="Times New Roman"/>
                <w:color w:val="000000" w:themeColor="text1"/>
                <w:lang w:eastAsia="en-GB"/>
              </w:rPr>
            </w:pPr>
            <w:r w:rsidRPr="3C4775D9">
              <w:rPr>
                <w:rFonts w:eastAsia="Times New Roman"/>
                <w:color w:val="000000" w:themeColor="text1"/>
                <w:lang w:eastAsia="en-GB"/>
              </w:rPr>
              <w:t>12 August 2022</w:t>
            </w:r>
          </w:p>
        </w:tc>
      </w:tr>
      <w:tr w:rsidR="003D2B19" w:rsidRPr="008C3078" w14:paraId="1DF7E4F7" w14:textId="77777777" w:rsidTr="00505311">
        <w:trPr>
          <w:trHeight w:val="558"/>
          <w:jc w:val="center"/>
        </w:trPr>
        <w:tc>
          <w:tcPr>
            <w:tcW w:w="1366" w:type="dxa"/>
            <w:tcBorders>
              <w:top w:val="single" w:sz="4" w:space="0" w:color="auto"/>
              <w:left w:val="single" w:sz="4" w:space="0" w:color="auto"/>
              <w:bottom w:val="single" w:sz="4" w:space="0" w:color="auto"/>
              <w:right w:val="single" w:sz="4" w:space="0" w:color="auto"/>
            </w:tcBorders>
            <w:vAlign w:val="center"/>
          </w:tcPr>
          <w:p w14:paraId="7C8914F4" w14:textId="77777777" w:rsidR="003D2B19" w:rsidRPr="001F1B11" w:rsidRDefault="003D2B19" w:rsidP="00505311">
            <w:pPr>
              <w:jc w:val="center"/>
              <w:rPr>
                <w:rFonts w:eastAsia="Times New Roman"/>
                <w:color w:val="000000" w:themeColor="text1"/>
                <w:lang w:eastAsia="en-GB"/>
              </w:rPr>
            </w:pPr>
            <w:r w:rsidRPr="3C4775D9">
              <w:rPr>
                <w:rFonts w:eastAsia="Times New Roman"/>
                <w:color w:val="000000" w:themeColor="text1"/>
                <w:lang w:eastAsia="en-GB"/>
              </w:rPr>
              <w:t>SSP033</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tcPr>
          <w:p w14:paraId="31F5D3DF" w14:textId="77777777" w:rsidR="003D2B19" w:rsidRPr="008C3078" w:rsidRDefault="003D2B19" w:rsidP="00505311">
            <w:pPr>
              <w:jc w:val="center"/>
              <w:rPr>
                <w:rFonts w:eastAsia="Times New Roman"/>
                <w:color w:val="000000" w:themeColor="text1"/>
                <w:lang w:eastAsia="en-GB"/>
              </w:rPr>
            </w:pPr>
            <w:r w:rsidRPr="3C4775D9">
              <w:rPr>
                <w:rFonts w:eastAsia="Times New Roman"/>
                <w:color w:val="000000" w:themeColor="text1"/>
                <w:lang w:eastAsia="en-GB"/>
              </w:rPr>
              <w:t>Paracetamol 120mg suppository</w:t>
            </w:r>
          </w:p>
        </w:tc>
        <w:tc>
          <w:tcPr>
            <w:tcW w:w="3170" w:type="dxa"/>
            <w:tcBorders>
              <w:top w:val="single" w:sz="4" w:space="0" w:color="auto"/>
              <w:left w:val="nil"/>
              <w:bottom w:val="single" w:sz="4" w:space="0" w:color="auto"/>
              <w:right w:val="single" w:sz="4" w:space="0" w:color="auto"/>
            </w:tcBorders>
            <w:shd w:val="clear" w:color="auto" w:fill="auto"/>
            <w:vAlign w:val="center"/>
          </w:tcPr>
          <w:p w14:paraId="3ECDD5F9" w14:textId="77777777" w:rsidR="003D2B19" w:rsidRPr="008C3078" w:rsidRDefault="003D2B19" w:rsidP="00505311">
            <w:pPr>
              <w:jc w:val="center"/>
              <w:rPr>
                <w:rFonts w:eastAsia="Times New Roman"/>
                <w:color w:val="000000" w:themeColor="text1"/>
                <w:lang w:eastAsia="en-GB"/>
              </w:rPr>
            </w:pPr>
            <w:r w:rsidRPr="3C4775D9">
              <w:rPr>
                <w:rFonts w:eastAsia="Times New Roman"/>
                <w:color w:val="000000" w:themeColor="text1"/>
                <w:lang w:eastAsia="en-GB"/>
              </w:rPr>
              <w:t>Paracetamol 125mg suppository</w:t>
            </w:r>
          </w:p>
        </w:tc>
        <w:tc>
          <w:tcPr>
            <w:tcW w:w="2724" w:type="dxa"/>
            <w:tcBorders>
              <w:top w:val="single" w:sz="4" w:space="0" w:color="auto"/>
              <w:left w:val="nil"/>
              <w:bottom w:val="single" w:sz="4" w:space="0" w:color="auto"/>
              <w:right w:val="single" w:sz="4" w:space="0" w:color="auto"/>
            </w:tcBorders>
            <w:vAlign w:val="center"/>
          </w:tcPr>
          <w:p w14:paraId="799681A1" w14:textId="77777777" w:rsidR="003D2B19" w:rsidRPr="001F1B11" w:rsidRDefault="003D2B19" w:rsidP="00505311">
            <w:pPr>
              <w:jc w:val="center"/>
              <w:rPr>
                <w:rFonts w:eastAsia="Times New Roman"/>
                <w:color w:val="000000" w:themeColor="text1"/>
                <w:lang w:eastAsia="en-GB"/>
              </w:rPr>
            </w:pPr>
            <w:r w:rsidRPr="3C4775D9">
              <w:rPr>
                <w:rFonts w:eastAsia="Times New Roman"/>
                <w:color w:val="000000" w:themeColor="text1"/>
                <w:lang w:eastAsia="en-GB"/>
              </w:rPr>
              <w:t>26 August 2022</w:t>
            </w:r>
          </w:p>
        </w:tc>
      </w:tr>
    </w:tbl>
    <w:p w14:paraId="4A17ABBA" w14:textId="77777777" w:rsidR="003D2B19" w:rsidRDefault="003D2B19" w:rsidP="003D2B19">
      <w:pPr>
        <w:pStyle w:val="NormalWeb"/>
        <w:jc w:val="both"/>
      </w:pPr>
    </w:p>
    <w:p w14:paraId="0923C9CD" w14:textId="77777777" w:rsidR="003D2B19" w:rsidRDefault="003D2B19" w:rsidP="003D2B19">
      <w:pPr>
        <w:pStyle w:val="NormalWeb"/>
        <w:jc w:val="both"/>
        <w:rPr>
          <w:rFonts w:asciiTheme="minorHAnsi" w:hAnsiTheme="minorHAnsi" w:cstheme="minorBidi"/>
          <w:color w:val="000000" w:themeColor="text1"/>
          <w:sz w:val="22"/>
          <w:szCs w:val="22"/>
        </w:rPr>
      </w:pPr>
      <w:r w:rsidRPr="1EA93732">
        <w:rPr>
          <w:rFonts w:asciiTheme="minorHAnsi" w:hAnsiTheme="minorHAnsi" w:cstheme="minorBidi"/>
          <w:color w:val="000000" w:themeColor="text1"/>
          <w:sz w:val="22"/>
          <w:szCs w:val="22"/>
        </w:rPr>
        <w:t>SSP032</w:t>
      </w:r>
      <w:r>
        <w:rPr>
          <w:rFonts w:asciiTheme="minorHAnsi" w:hAnsiTheme="minorHAnsi" w:cstheme="minorBidi"/>
          <w:color w:val="000000" w:themeColor="text1"/>
          <w:sz w:val="22"/>
          <w:szCs w:val="22"/>
        </w:rPr>
        <w:t xml:space="preserve"> and SSP033</w:t>
      </w:r>
      <w:r w:rsidRPr="1EA93732">
        <w:rPr>
          <w:rFonts w:asciiTheme="minorHAnsi" w:hAnsiTheme="minorHAnsi" w:cstheme="minorBidi"/>
          <w:color w:val="000000" w:themeColor="text1"/>
          <w:sz w:val="22"/>
          <w:szCs w:val="22"/>
        </w:rPr>
        <w:t xml:space="preserve"> may be amended or revoked at any time</w:t>
      </w:r>
      <w:r>
        <w:rPr>
          <w:rFonts w:asciiTheme="minorHAnsi" w:hAnsiTheme="minorHAnsi" w:cstheme="minorBidi"/>
          <w:color w:val="000000" w:themeColor="text1"/>
          <w:sz w:val="22"/>
          <w:szCs w:val="22"/>
        </w:rPr>
        <w:t xml:space="preserve"> </w:t>
      </w:r>
      <w:r w:rsidRPr="1EA93732">
        <w:rPr>
          <w:rFonts w:asciiTheme="minorHAnsi" w:hAnsiTheme="minorHAnsi" w:cstheme="minorBidi"/>
          <w:color w:val="000000" w:themeColor="text1"/>
          <w:sz w:val="22"/>
          <w:szCs w:val="22"/>
        </w:rPr>
        <w:t>– PSNC will update contractors on any changes.</w:t>
      </w:r>
    </w:p>
    <w:p w14:paraId="3D017F09" w14:textId="77777777" w:rsidR="003D2B19" w:rsidRPr="00C32E1F" w:rsidRDefault="003D2B19" w:rsidP="003D2B19">
      <w:pPr>
        <w:pStyle w:val="NormalWeb"/>
        <w:jc w:val="both"/>
        <w:rPr>
          <w:rFonts w:asciiTheme="minorHAnsi" w:hAnsiTheme="minorHAnsi" w:cstheme="minorBidi"/>
          <w:color w:val="000000" w:themeColor="text1"/>
          <w:sz w:val="22"/>
          <w:szCs w:val="22"/>
        </w:rPr>
      </w:pPr>
    </w:p>
    <w:p w14:paraId="7D7353A2" w14:textId="77777777" w:rsidR="003D2B19" w:rsidRPr="00C32E1F" w:rsidRDefault="003D2B19" w:rsidP="003D2B19">
      <w:pPr>
        <w:pStyle w:val="Heading3"/>
        <w:jc w:val="both"/>
        <w:rPr>
          <w:rFonts w:asciiTheme="minorHAnsi" w:hAnsiTheme="minorHAnsi" w:cstheme="minorBidi"/>
          <w:color w:val="000000" w:themeColor="text1"/>
        </w:rPr>
      </w:pPr>
      <w:r w:rsidRPr="1EA93732">
        <w:rPr>
          <w:rFonts w:asciiTheme="minorHAnsi" w:hAnsiTheme="minorHAnsi" w:cstheme="minorBidi"/>
          <w:color w:val="000000" w:themeColor="text1"/>
        </w:rPr>
        <w:t>Key points relating to SSP032 and SSP033</w:t>
      </w:r>
    </w:p>
    <w:p w14:paraId="4C5C661C" w14:textId="77777777" w:rsidR="003D2B19" w:rsidRPr="00C32E1F" w:rsidRDefault="003D2B19" w:rsidP="003D2B19">
      <w:pPr>
        <w:numPr>
          <w:ilvl w:val="0"/>
          <w:numId w:val="33"/>
        </w:numPr>
        <w:spacing w:after="0" w:line="240" w:lineRule="auto"/>
        <w:jc w:val="both"/>
        <w:rPr>
          <w:color w:val="000000" w:themeColor="text1"/>
        </w:rPr>
      </w:pPr>
      <w:r w:rsidRPr="1EA93732">
        <w:rPr>
          <w:color w:val="000000" w:themeColor="text1"/>
        </w:rPr>
        <w:t>Both SSPs, authorised by the Secretary of State, have been developed by clinicians and provides pharmacists with procedures to follow in providing specific suitable alternative products to help reduce the number of patients having to return to their prescriber for a replacement prescription.</w:t>
      </w:r>
    </w:p>
    <w:p w14:paraId="0FC62E8B" w14:textId="77777777" w:rsidR="003D2B19" w:rsidRPr="00C32E1F" w:rsidRDefault="003D2B19" w:rsidP="003D2B19">
      <w:pPr>
        <w:numPr>
          <w:ilvl w:val="0"/>
          <w:numId w:val="33"/>
        </w:numPr>
        <w:spacing w:after="0" w:line="240" w:lineRule="auto"/>
        <w:jc w:val="both"/>
        <w:rPr>
          <w:color w:val="000000" w:themeColor="text1"/>
        </w:rPr>
      </w:pPr>
      <w:r w:rsidRPr="1EA93732">
        <w:rPr>
          <w:color w:val="000000" w:themeColor="text1"/>
        </w:rPr>
        <w:t>Pharmacists are required to read and comply with the requirements outlined within each SSP.</w:t>
      </w:r>
    </w:p>
    <w:p w14:paraId="40F45354" w14:textId="77777777" w:rsidR="003D2B19" w:rsidRPr="00C32E1F" w:rsidRDefault="003D2B19" w:rsidP="003D2B19">
      <w:pPr>
        <w:numPr>
          <w:ilvl w:val="0"/>
          <w:numId w:val="33"/>
        </w:numPr>
        <w:spacing w:after="0" w:line="240" w:lineRule="auto"/>
        <w:jc w:val="both"/>
        <w:rPr>
          <w:color w:val="000000" w:themeColor="text1"/>
        </w:rPr>
      </w:pPr>
      <w:r w:rsidRPr="1EA93732">
        <w:rPr>
          <w:color w:val="000000" w:themeColor="text1"/>
        </w:rPr>
        <w:t xml:space="preserve">Pharmacists must ensure that patients who do not meet the SSP inclusion criteria are </w:t>
      </w:r>
      <w:proofErr w:type="gramStart"/>
      <w:r w:rsidRPr="1EA93732">
        <w:rPr>
          <w:color w:val="000000" w:themeColor="text1"/>
        </w:rPr>
        <w:t>referred back</w:t>
      </w:r>
      <w:proofErr w:type="gramEnd"/>
      <w:r w:rsidRPr="1EA93732">
        <w:rPr>
          <w:color w:val="000000" w:themeColor="text1"/>
        </w:rPr>
        <w:t xml:space="preserve"> to their prescriber promptly.</w:t>
      </w:r>
    </w:p>
    <w:p w14:paraId="782D8645" w14:textId="77777777" w:rsidR="003D2B19" w:rsidRPr="00C32E1F" w:rsidRDefault="003D2B19" w:rsidP="003D2B19">
      <w:pPr>
        <w:numPr>
          <w:ilvl w:val="0"/>
          <w:numId w:val="33"/>
        </w:numPr>
        <w:spacing w:after="0" w:line="240" w:lineRule="auto"/>
        <w:jc w:val="both"/>
        <w:rPr>
          <w:color w:val="000000" w:themeColor="text1"/>
        </w:rPr>
      </w:pPr>
      <w:r w:rsidRPr="1EA93732">
        <w:rPr>
          <w:color w:val="000000" w:themeColor="text1"/>
        </w:rPr>
        <w:lastRenderedPageBreak/>
        <w:t>For endorsing requirements for each SSP, please refer to the supporting guidance for</w:t>
      </w:r>
      <w:r w:rsidRPr="1EA93732">
        <w:rPr>
          <w:b/>
          <w:bCs/>
          <w:color w:val="000000" w:themeColor="text1"/>
        </w:rPr>
        <w:t xml:space="preserve"> SSP032  and </w:t>
      </w:r>
      <w:hyperlink r:id="rId44">
        <w:r w:rsidRPr="1EA93732">
          <w:rPr>
            <w:rStyle w:val="Hyperlink"/>
            <w:b/>
            <w:bCs/>
            <w:color w:val="000000" w:themeColor="text1"/>
          </w:rPr>
          <w:t>SSP033</w:t>
        </w:r>
      </w:hyperlink>
      <w:r w:rsidRPr="1EA93732">
        <w:rPr>
          <w:color w:val="000000" w:themeColor="text1"/>
        </w:rPr>
        <w:t>, available on NHSBSA’s website.</w:t>
      </w:r>
    </w:p>
    <w:p w14:paraId="0584ED38" w14:textId="77777777" w:rsidR="003D2B19" w:rsidRPr="00C32E1F" w:rsidRDefault="003D2B19" w:rsidP="003D2B19">
      <w:pPr>
        <w:numPr>
          <w:ilvl w:val="0"/>
          <w:numId w:val="33"/>
        </w:numPr>
        <w:spacing w:after="0" w:line="240" w:lineRule="auto"/>
        <w:jc w:val="both"/>
        <w:rPr>
          <w:color w:val="000000" w:themeColor="text1"/>
        </w:rPr>
      </w:pPr>
      <w:r w:rsidRPr="1EA93732">
        <w:rPr>
          <w:color w:val="000000" w:themeColor="text1"/>
        </w:rPr>
        <w:t>Patients who are not exempt from prescription charges should continue to pay for their prescriptions as usual.</w:t>
      </w:r>
    </w:p>
    <w:p w14:paraId="578D4367" w14:textId="77777777" w:rsidR="003D2B19" w:rsidRDefault="003D2B19" w:rsidP="003D2B19">
      <w:pPr>
        <w:pStyle w:val="NoSpacing"/>
        <w:jc w:val="both"/>
        <w:rPr>
          <w:rFonts w:ascii="Calibri Light" w:hAnsi="Calibri Light" w:cs="Calibri Light"/>
          <w:color w:val="2F5496" w:themeColor="accent1" w:themeShade="BF"/>
        </w:rPr>
      </w:pPr>
    </w:p>
    <w:p w14:paraId="615F99E3" w14:textId="77777777" w:rsidR="003D2B19" w:rsidRPr="00555010" w:rsidRDefault="003D2B19" w:rsidP="003D2B19">
      <w:pPr>
        <w:pStyle w:val="NoSpacing"/>
        <w:jc w:val="both"/>
        <w:rPr>
          <w:rFonts w:ascii="Calibri Light" w:hAnsi="Calibri Light" w:cs="Calibri Light"/>
          <w:color w:val="2F5496" w:themeColor="accent1" w:themeShade="BF"/>
        </w:rPr>
      </w:pPr>
    </w:p>
    <w:p w14:paraId="2B9F80A5" w14:textId="77777777" w:rsidR="003D2B19" w:rsidRPr="007207C2" w:rsidRDefault="003D2B19" w:rsidP="003D2B19">
      <w:pPr>
        <w:pStyle w:val="NoSpacing"/>
        <w:jc w:val="both"/>
        <w:rPr>
          <w:rFonts w:ascii="Calibri Light" w:hAnsi="Calibri Light" w:cs="Calibri Light"/>
          <w:color w:val="2F5496" w:themeColor="accent1" w:themeShade="BF"/>
          <w:sz w:val="32"/>
          <w:szCs w:val="32"/>
        </w:rPr>
      </w:pPr>
      <w:r w:rsidRPr="3C4775D9">
        <w:rPr>
          <w:rFonts w:ascii="Calibri Light" w:hAnsi="Calibri Light" w:cs="Calibri Light"/>
          <w:color w:val="2F5496" w:themeColor="accent1" w:themeShade="BF"/>
          <w:sz w:val="32"/>
          <w:szCs w:val="32"/>
        </w:rPr>
        <w:t>Current and expired SSPs</w:t>
      </w:r>
    </w:p>
    <w:p w14:paraId="2116F1FD" w14:textId="77777777" w:rsidR="003D2B19" w:rsidRDefault="003D2B19" w:rsidP="003D2B19">
      <w:pPr>
        <w:rPr>
          <w:b/>
          <w:bCs/>
          <w:u w:val="single"/>
        </w:rPr>
      </w:pPr>
    </w:p>
    <w:p w14:paraId="084E4BA8" w14:textId="77777777" w:rsidR="003D2B19" w:rsidRDefault="003D2B19" w:rsidP="003D2B19">
      <w:pPr>
        <w:rPr>
          <w:b/>
          <w:bCs/>
          <w:u w:val="single"/>
        </w:rPr>
      </w:pPr>
      <w:r w:rsidRPr="793EF85A">
        <w:rPr>
          <w:b/>
          <w:bCs/>
          <w:u w:val="single"/>
        </w:rPr>
        <w:t>Active SSPs</w:t>
      </w:r>
    </w:p>
    <w:p w14:paraId="3EB93037" w14:textId="77777777" w:rsidR="003D2B19" w:rsidRDefault="003D2B19" w:rsidP="003D2B19">
      <w:pPr>
        <w:rPr>
          <w:b/>
          <w:bCs/>
          <w:u w:val="single"/>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770"/>
        <w:gridCol w:w="1920"/>
      </w:tblGrid>
      <w:tr w:rsidR="003D2B19" w:rsidRPr="00DC69FC" w14:paraId="787FF11D" w14:textId="77777777" w:rsidTr="00505311">
        <w:trPr>
          <w:trHeight w:val="300"/>
          <w:tblHeader/>
        </w:trPr>
        <w:tc>
          <w:tcPr>
            <w:tcW w:w="7225" w:type="dxa"/>
            <w:shd w:val="clear" w:color="auto" w:fill="65922E"/>
            <w:noWrap/>
            <w:vAlign w:val="center"/>
            <w:hideMark/>
          </w:tcPr>
          <w:p w14:paraId="617B930F" w14:textId="77777777" w:rsidR="003D2B19" w:rsidRPr="00DC69FC" w:rsidRDefault="003D2B19" w:rsidP="00505311">
            <w:pPr>
              <w:rPr>
                <w:rFonts w:eastAsia="Times New Roman"/>
                <w:b/>
                <w:bCs/>
                <w:color w:val="FFFFFF"/>
                <w:lang w:eastAsia="en-GB"/>
              </w:rPr>
            </w:pPr>
            <w:r w:rsidRPr="00DC69FC">
              <w:rPr>
                <w:rFonts w:eastAsia="Times New Roman"/>
                <w:b/>
                <w:bCs/>
                <w:color w:val="FFFFFF"/>
                <w:lang w:eastAsia="en-GB"/>
              </w:rPr>
              <w:t>SSP</w:t>
            </w:r>
          </w:p>
        </w:tc>
        <w:tc>
          <w:tcPr>
            <w:tcW w:w="1770" w:type="dxa"/>
            <w:shd w:val="clear" w:color="auto" w:fill="65922E"/>
            <w:noWrap/>
            <w:vAlign w:val="center"/>
            <w:hideMark/>
          </w:tcPr>
          <w:p w14:paraId="5CC58190" w14:textId="77777777" w:rsidR="003D2B19" w:rsidRPr="00DC69FC" w:rsidRDefault="003D2B19" w:rsidP="00505311">
            <w:pPr>
              <w:rPr>
                <w:rFonts w:eastAsia="Times New Roman"/>
                <w:b/>
                <w:bCs/>
                <w:color w:val="FFFFFF"/>
                <w:lang w:eastAsia="en-GB"/>
              </w:rPr>
            </w:pPr>
            <w:r w:rsidRPr="00DC69FC">
              <w:rPr>
                <w:rFonts w:eastAsia="Times New Roman"/>
                <w:b/>
                <w:bCs/>
                <w:color w:val="FFFFFF"/>
                <w:lang w:eastAsia="en-GB"/>
              </w:rPr>
              <w:t>Expiry Date</w:t>
            </w:r>
          </w:p>
        </w:tc>
        <w:tc>
          <w:tcPr>
            <w:tcW w:w="1920" w:type="dxa"/>
            <w:shd w:val="clear" w:color="auto" w:fill="65922E"/>
            <w:noWrap/>
            <w:vAlign w:val="center"/>
            <w:hideMark/>
          </w:tcPr>
          <w:p w14:paraId="2008465C" w14:textId="77777777" w:rsidR="003D2B19" w:rsidRPr="00DC69FC" w:rsidRDefault="003D2B19" w:rsidP="00505311">
            <w:pPr>
              <w:rPr>
                <w:rFonts w:eastAsia="Times New Roman"/>
                <w:b/>
                <w:bCs/>
                <w:color w:val="FFFFFF"/>
                <w:lang w:eastAsia="en-GB"/>
              </w:rPr>
            </w:pPr>
            <w:r w:rsidRPr="00DC69FC">
              <w:rPr>
                <w:rFonts w:eastAsia="Times New Roman"/>
                <w:b/>
                <w:bCs/>
                <w:color w:val="FFFFFF"/>
                <w:lang w:eastAsia="en-GB"/>
              </w:rPr>
              <w:t>Supporting Information</w:t>
            </w:r>
          </w:p>
        </w:tc>
      </w:tr>
      <w:tr w:rsidR="003D2B19" w:rsidRPr="00DC69FC" w14:paraId="6C71DBFC" w14:textId="77777777" w:rsidTr="00505311">
        <w:trPr>
          <w:trHeight w:val="300"/>
        </w:trPr>
        <w:tc>
          <w:tcPr>
            <w:tcW w:w="7225" w:type="dxa"/>
            <w:shd w:val="clear" w:color="auto" w:fill="auto"/>
            <w:noWrap/>
            <w:vAlign w:val="center"/>
            <w:hideMark/>
          </w:tcPr>
          <w:p w14:paraId="5F51E07E" w14:textId="77777777" w:rsidR="003D2B19" w:rsidRPr="00DC69FC" w:rsidRDefault="003D2B19" w:rsidP="00505311">
            <w:pPr>
              <w:rPr>
                <w:rFonts w:eastAsia="Times New Roman"/>
                <w:color w:val="0563C1"/>
                <w:u w:val="single"/>
                <w:lang w:eastAsia="en-GB"/>
              </w:rPr>
            </w:pPr>
            <w:hyperlink r:id="rId45" w:history="1">
              <w:r w:rsidRPr="00DC69FC">
                <w:rPr>
                  <w:rFonts w:eastAsia="Times New Roman"/>
                  <w:color w:val="0563C1"/>
                  <w:u w:val="single"/>
                  <w:lang w:eastAsia="en-GB"/>
                </w:rPr>
                <w:t>SSP005: Fluoxetine 10mg tablets</w:t>
              </w:r>
            </w:hyperlink>
          </w:p>
        </w:tc>
        <w:tc>
          <w:tcPr>
            <w:tcW w:w="1770" w:type="dxa"/>
            <w:shd w:val="clear" w:color="auto" w:fill="auto"/>
            <w:noWrap/>
            <w:vAlign w:val="center"/>
            <w:hideMark/>
          </w:tcPr>
          <w:p w14:paraId="631E1E75" w14:textId="77777777" w:rsidR="003D2B19" w:rsidRPr="00DC69FC" w:rsidRDefault="003D2B19" w:rsidP="00505311">
            <w:pPr>
              <w:rPr>
                <w:rFonts w:eastAsia="Times New Roman"/>
                <w:color w:val="444444"/>
                <w:lang w:eastAsia="en-GB"/>
              </w:rPr>
            </w:pPr>
            <w:r w:rsidRPr="00DC69FC">
              <w:rPr>
                <w:rFonts w:eastAsia="Times New Roman"/>
                <w:color w:val="444444"/>
                <w:lang w:eastAsia="en-GB"/>
              </w:rPr>
              <w:t>12</w:t>
            </w:r>
            <w:r>
              <w:rPr>
                <w:rFonts w:eastAsia="Times New Roman"/>
                <w:color w:val="444444"/>
                <w:lang w:eastAsia="en-GB"/>
              </w:rPr>
              <w:t xml:space="preserve"> August</w:t>
            </w:r>
            <w:r w:rsidRPr="00DC69FC">
              <w:rPr>
                <w:rFonts w:eastAsia="Times New Roman"/>
                <w:color w:val="444444"/>
                <w:lang w:eastAsia="en-GB"/>
              </w:rPr>
              <w:t xml:space="preserve"> </w:t>
            </w:r>
            <w:r>
              <w:rPr>
                <w:rFonts w:eastAsia="Times New Roman"/>
                <w:color w:val="444444"/>
                <w:lang w:eastAsia="en-GB"/>
              </w:rPr>
              <w:t>20</w:t>
            </w:r>
            <w:r w:rsidRPr="00DC69FC">
              <w:rPr>
                <w:rFonts w:eastAsia="Times New Roman"/>
                <w:color w:val="444444"/>
                <w:lang w:eastAsia="en-GB"/>
              </w:rPr>
              <w:t>22</w:t>
            </w:r>
          </w:p>
        </w:tc>
        <w:tc>
          <w:tcPr>
            <w:tcW w:w="1920" w:type="dxa"/>
            <w:shd w:val="clear" w:color="auto" w:fill="auto"/>
            <w:noWrap/>
            <w:vAlign w:val="center"/>
            <w:hideMark/>
          </w:tcPr>
          <w:p w14:paraId="158362CC" w14:textId="77777777" w:rsidR="003D2B19" w:rsidRPr="00DC69FC" w:rsidRDefault="003D2B19" w:rsidP="00505311">
            <w:pPr>
              <w:rPr>
                <w:rFonts w:eastAsia="Times New Roman"/>
                <w:color w:val="0563C1"/>
                <w:u w:val="single"/>
                <w:lang w:eastAsia="en-GB"/>
              </w:rPr>
            </w:pPr>
            <w:hyperlink r:id="rId46">
              <w:r w:rsidRPr="1EA93732">
                <w:rPr>
                  <w:rFonts w:eastAsia="Times New Roman"/>
                  <w:color w:val="0563C1"/>
                  <w:u w:val="single"/>
                  <w:lang w:eastAsia="en-GB"/>
                </w:rPr>
                <w:t>SSP005 guide</w:t>
              </w:r>
            </w:hyperlink>
          </w:p>
        </w:tc>
      </w:tr>
      <w:tr w:rsidR="003D2B19" w:rsidRPr="00DC69FC" w14:paraId="6665A43A" w14:textId="77777777" w:rsidTr="00505311">
        <w:trPr>
          <w:trHeight w:val="300"/>
        </w:trPr>
        <w:tc>
          <w:tcPr>
            <w:tcW w:w="7225" w:type="dxa"/>
            <w:shd w:val="clear" w:color="auto" w:fill="auto"/>
            <w:noWrap/>
            <w:vAlign w:val="center"/>
            <w:hideMark/>
          </w:tcPr>
          <w:p w14:paraId="6711555F" w14:textId="77777777" w:rsidR="003D2B19" w:rsidRPr="00DC69FC" w:rsidRDefault="003D2B19" w:rsidP="00505311">
            <w:pPr>
              <w:rPr>
                <w:rFonts w:eastAsia="Times New Roman"/>
                <w:color w:val="55318C"/>
                <w:u w:val="single"/>
                <w:lang w:eastAsia="en-GB"/>
              </w:rPr>
            </w:pPr>
            <w:r w:rsidRPr="00DC69FC">
              <w:rPr>
                <w:rFonts w:eastAsia="Times New Roman"/>
                <w:color w:val="55318C"/>
                <w:u w:val="single"/>
                <w:lang w:eastAsia="en-GB"/>
              </w:rPr>
              <w:t xml:space="preserve">SSP019 </w:t>
            </w:r>
            <w:proofErr w:type="spellStart"/>
            <w:r w:rsidRPr="00DC69FC">
              <w:rPr>
                <w:rFonts w:eastAsia="Times New Roman"/>
                <w:color w:val="55318C"/>
                <w:u w:val="single"/>
                <w:lang w:eastAsia="en-GB"/>
              </w:rPr>
              <w:t>Oestrogel</w:t>
            </w:r>
            <w:proofErr w:type="spellEnd"/>
            <w:r w:rsidRPr="00DC69FC">
              <w:rPr>
                <w:rFonts w:eastAsia="Times New Roman"/>
                <w:color w:val="55318C"/>
                <w:u w:val="single"/>
                <w:lang w:eastAsia="en-GB"/>
              </w:rPr>
              <w:t>® Pump-Pack 0.06% gel – restriction</w:t>
            </w:r>
          </w:p>
        </w:tc>
        <w:tc>
          <w:tcPr>
            <w:tcW w:w="1770" w:type="dxa"/>
            <w:shd w:val="clear" w:color="auto" w:fill="auto"/>
            <w:noWrap/>
            <w:vAlign w:val="center"/>
            <w:hideMark/>
          </w:tcPr>
          <w:p w14:paraId="1F04FD0C" w14:textId="77777777" w:rsidR="003D2B19" w:rsidRPr="00DC69FC" w:rsidRDefault="003D2B19" w:rsidP="00505311">
            <w:pPr>
              <w:rPr>
                <w:rFonts w:eastAsia="Times New Roman"/>
                <w:color w:val="444444"/>
                <w:lang w:eastAsia="en-GB"/>
              </w:rPr>
            </w:pPr>
            <w:r w:rsidRPr="00DC69FC">
              <w:rPr>
                <w:rFonts w:eastAsia="Times New Roman"/>
                <w:color w:val="444444"/>
                <w:lang w:eastAsia="en-GB"/>
              </w:rPr>
              <w:t>29</w:t>
            </w:r>
            <w:r>
              <w:rPr>
                <w:rFonts w:eastAsia="Times New Roman"/>
                <w:color w:val="444444"/>
                <w:lang w:eastAsia="en-GB"/>
              </w:rPr>
              <w:t xml:space="preserve"> July 20</w:t>
            </w:r>
            <w:r w:rsidRPr="00DC69FC">
              <w:rPr>
                <w:rFonts w:eastAsia="Times New Roman"/>
                <w:color w:val="444444"/>
                <w:lang w:eastAsia="en-GB"/>
              </w:rPr>
              <w:t>22</w:t>
            </w:r>
          </w:p>
        </w:tc>
        <w:tc>
          <w:tcPr>
            <w:tcW w:w="1920" w:type="dxa"/>
            <w:shd w:val="clear" w:color="auto" w:fill="auto"/>
            <w:noWrap/>
            <w:vAlign w:val="center"/>
            <w:hideMark/>
          </w:tcPr>
          <w:p w14:paraId="1D6C7F8A" w14:textId="77777777" w:rsidR="003D2B19" w:rsidRPr="00DC69FC" w:rsidRDefault="003D2B19" w:rsidP="00505311">
            <w:pPr>
              <w:rPr>
                <w:rFonts w:eastAsia="Times New Roman"/>
                <w:color w:val="0563C1"/>
                <w:u w:val="single"/>
                <w:lang w:eastAsia="en-GB"/>
              </w:rPr>
            </w:pPr>
            <w:hyperlink r:id="rId47" w:history="1">
              <w:r w:rsidRPr="1EA93732">
                <w:rPr>
                  <w:rFonts w:eastAsia="Times New Roman"/>
                  <w:color w:val="0563C1"/>
                  <w:u w:val="single"/>
                  <w:lang w:eastAsia="en-GB"/>
                </w:rPr>
                <w:t>SSP019 guide</w:t>
              </w:r>
            </w:hyperlink>
          </w:p>
        </w:tc>
      </w:tr>
      <w:tr w:rsidR="003D2B19" w:rsidRPr="00DC69FC" w14:paraId="00335BED" w14:textId="77777777" w:rsidTr="00505311">
        <w:trPr>
          <w:trHeight w:val="300"/>
        </w:trPr>
        <w:tc>
          <w:tcPr>
            <w:tcW w:w="7225" w:type="dxa"/>
            <w:shd w:val="clear" w:color="auto" w:fill="auto"/>
            <w:noWrap/>
            <w:vAlign w:val="center"/>
            <w:hideMark/>
          </w:tcPr>
          <w:p w14:paraId="645A2FC4" w14:textId="77777777" w:rsidR="003D2B19" w:rsidRPr="00DC69FC" w:rsidRDefault="003D2B19" w:rsidP="00505311">
            <w:pPr>
              <w:rPr>
                <w:rFonts w:eastAsia="Times New Roman"/>
                <w:color w:val="55318C"/>
                <w:u w:val="single"/>
                <w:lang w:eastAsia="en-GB"/>
              </w:rPr>
            </w:pPr>
            <w:r w:rsidRPr="00DC69FC">
              <w:rPr>
                <w:rFonts w:eastAsia="Times New Roman"/>
                <w:color w:val="55318C"/>
                <w:u w:val="single"/>
                <w:lang w:eastAsia="en-GB"/>
              </w:rPr>
              <w:t xml:space="preserve">SSP020 </w:t>
            </w:r>
            <w:proofErr w:type="spellStart"/>
            <w:r w:rsidRPr="00DC69FC">
              <w:rPr>
                <w:rFonts w:eastAsia="Times New Roman"/>
                <w:color w:val="55318C"/>
                <w:u w:val="single"/>
                <w:lang w:eastAsia="en-GB"/>
              </w:rPr>
              <w:t>Ovestin</w:t>
            </w:r>
            <w:proofErr w:type="spellEnd"/>
            <w:r w:rsidRPr="00DC69FC">
              <w:rPr>
                <w:rFonts w:eastAsia="Times New Roman"/>
                <w:color w:val="55318C"/>
                <w:u w:val="single"/>
                <w:lang w:eastAsia="en-GB"/>
              </w:rPr>
              <w:t>® 1mg cream – restriction</w:t>
            </w:r>
          </w:p>
        </w:tc>
        <w:tc>
          <w:tcPr>
            <w:tcW w:w="1770" w:type="dxa"/>
            <w:shd w:val="clear" w:color="auto" w:fill="auto"/>
            <w:noWrap/>
            <w:vAlign w:val="center"/>
            <w:hideMark/>
          </w:tcPr>
          <w:p w14:paraId="72E76537" w14:textId="77777777" w:rsidR="003D2B19" w:rsidRPr="00DC69FC" w:rsidRDefault="003D2B19" w:rsidP="00505311">
            <w:pPr>
              <w:rPr>
                <w:rFonts w:eastAsia="Times New Roman"/>
                <w:color w:val="444444"/>
                <w:lang w:eastAsia="en-GB"/>
              </w:rPr>
            </w:pPr>
            <w:r w:rsidRPr="00DC69FC">
              <w:rPr>
                <w:rFonts w:eastAsia="Times New Roman"/>
                <w:color w:val="444444"/>
                <w:lang w:eastAsia="en-GB"/>
              </w:rPr>
              <w:t>29</w:t>
            </w:r>
            <w:r>
              <w:rPr>
                <w:rFonts w:eastAsia="Times New Roman"/>
                <w:color w:val="444444"/>
                <w:lang w:eastAsia="en-GB"/>
              </w:rPr>
              <w:t xml:space="preserve"> July 20</w:t>
            </w:r>
            <w:r w:rsidRPr="00DC69FC">
              <w:rPr>
                <w:rFonts w:eastAsia="Times New Roman"/>
                <w:color w:val="444444"/>
                <w:lang w:eastAsia="en-GB"/>
              </w:rPr>
              <w:t>22</w:t>
            </w:r>
          </w:p>
        </w:tc>
        <w:tc>
          <w:tcPr>
            <w:tcW w:w="1920" w:type="dxa"/>
            <w:shd w:val="clear" w:color="auto" w:fill="auto"/>
            <w:noWrap/>
            <w:vAlign w:val="center"/>
            <w:hideMark/>
          </w:tcPr>
          <w:p w14:paraId="3222E837" w14:textId="77777777" w:rsidR="003D2B19" w:rsidRPr="00DC69FC" w:rsidRDefault="003D2B19" w:rsidP="00505311">
            <w:pPr>
              <w:rPr>
                <w:rFonts w:eastAsia="Times New Roman"/>
                <w:color w:val="0563C1"/>
                <w:u w:val="single"/>
                <w:lang w:eastAsia="en-GB"/>
              </w:rPr>
            </w:pPr>
            <w:hyperlink r:id="rId48" w:history="1">
              <w:r w:rsidRPr="1EA93732">
                <w:rPr>
                  <w:rFonts w:eastAsia="Times New Roman"/>
                  <w:color w:val="0563C1"/>
                  <w:u w:val="single"/>
                  <w:lang w:eastAsia="en-GB"/>
                </w:rPr>
                <w:t>SSP020 guide</w:t>
              </w:r>
            </w:hyperlink>
          </w:p>
        </w:tc>
      </w:tr>
      <w:tr w:rsidR="003D2B19" w:rsidRPr="00DC69FC" w14:paraId="328F2F20" w14:textId="77777777" w:rsidTr="00505311">
        <w:trPr>
          <w:trHeight w:val="300"/>
        </w:trPr>
        <w:tc>
          <w:tcPr>
            <w:tcW w:w="7225" w:type="dxa"/>
            <w:shd w:val="clear" w:color="auto" w:fill="auto"/>
            <w:noWrap/>
            <w:vAlign w:val="center"/>
            <w:hideMark/>
          </w:tcPr>
          <w:p w14:paraId="4D5A53AF" w14:textId="77777777" w:rsidR="003D2B19" w:rsidRPr="00DC69FC" w:rsidRDefault="003D2B19" w:rsidP="00505311">
            <w:pPr>
              <w:rPr>
                <w:rFonts w:eastAsia="Times New Roman"/>
                <w:color w:val="55318C"/>
                <w:u w:val="single"/>
                <w:lang w:eastAsia="en-GB"/>
              </w:rPr>
            </w:pPr>
            <w:r w:rsidRPr="00DC69FC">
              <w:rPr>
                <w:rFonts w:eastAsia="Times New Roman"/>
                <w:color w:val="55318C"/>
                <w:u w:val="single"/>
                <w:lang w:eastAsia="en-GB"/>
              </w:rPr>
              <w:t xml:space="preserve">SSP021 </w:t>
            </w:r>
            <w:proofErr w:type="spellStart"/>
            <w:r w:rsidRPr="00DC69FC">
              <w:rPr>
                <w:rFonts w:eastAsia="Times New Roman"/>
                <w:color w:val="55318C"/>
                <w:u w:val="single"/>
                <w:lang w:eastAsia="en-GB"/>
              </w:rPr>
              <w:t>Premique</w:t>
            </w:r>
            <w:proofErr w:type="spellEnd"/>
            <w:r w:rsidRPr="00DC69FC">
              <w:rPr>
                <w:rFonts w:eastAsia="Times New Roman"/>
                <w:color w:val="55318C"/>
                <w:u w:val="single"/>
                <w:lang w:eastAsia="en-GB"/>
              </w:rPr>
              <w:t>® low dose 0.3mg/1.5mg modified-release tablets – restriction</w:t>
            </w:r>
          </w:p>
        </w:tc>
        <w:tc>
          <w:tcPr>
            <w:tcW w:w="1770" w:type="dxa"/>
            <w:shd w:val="clear" w:color="auto" w:fill="auto"/>
            <w:noWrap/>
            <w:vAlign w:val="center"/>
            <w:hideMark/>
          </w:tcPr>
          <w:p w14:paraId="1D495072" w14:textId="77777777" w:rsidR="003D2B19" w:rsidRPr="00DC69FC" w:rsidRDefault="003D2B19" w:rsidP="00505311">
            <w:pPr>
              <w:rPr>
                <w:rFonts w:eastAsia="Times New Roman"/>
                <w:color w:val="444444"/>
                <w:lang w:eastAsia="en-GB"/>
              </w:rPr>
            </w:pPr>
            <w:r w:rsidRPr="00DC69FC">
              <w:rPr>
                <w:rFonts w:eastAsia="Times New Roman"/>
                <w:color w:val="444444"/>
                <w:lang w:eastAsia="en-GB"/>
              </w:rPr>
              <w:t>29</w:t>
            </w:r>
            <w:r>
              <w:rPr>
                <w:rFonts w:eastAsia="Times New Roman"/>
                <w:color w:val="444444"/>
                <w:lang w:eastAsia="en-GB"/>
              </w:rPr>
              <w:t xml:space="preserve"> July 20</w:t>
            </w:r>
            <w:r w:rsidRPr="00DC69FC">
              <w:rPr>
                <w:rFonts w:eastAsia="Times New Roman"/>
                <w:color w:val="444444"/>
                <w:lang w:eastAsia="en-GB"/>
              </w:rPr>
              <w:t>22</w:t>
            </w:r>
          </w:p>
        </w:tc>
        <w:tc>
          <w:tcPr>
            <w:tcW w:w="1920" w:type="dxa"/>
            <w:shd w:val="clear" w:color="auto" w:fill="auto"/>
            <w:noWrap/>
            <w:vAlign w:val="center"/>
            <w:hideMark/>
          </w:tcPr>
          <w:p w14:paraId="209FEE8C" w14:textId="77777777" w:rsidR="003D2B19" w:rsidRPr="00DC69FC" w:rsidRDefault="003D2B19" w:rsidP="00505311">
            <w:pPr>
              <w:rPr>
                <w:rFonts w:eastAsia="Times New Roman"/>
                <w:color w:val="0563C1"/>
                <w:u w:val="single"/>
                <w:lang w:eastAsia="en-GB"/>
              </w:rPr>
            </w:pPr>
            <w:hyperlink r:id="rId49" w:history="1">
              <w:r w:rsidRPr="1EA93732">
                <w:rPr>
                  <w:rFonts w:eastAsia="Times New Roman"/>
                  <w:color w:val="0563C1"/>
                  <w:u w:val="single"/>
                  <w:lang w:eastAsia="en-GB"/>
                </w:rPr>
                <w:t>SSP021 guide</w:t>
              </w:r>
            </w:hyperlink>
          </w:p>
        </w:tc>
      </w:tr>
      <w:tr w:rsidR="003D2B19" w:rsidRPr="00DC69FC" w14:paraId="7F08B80A" w14:textId="77777777" w:rsidTr="00505311">
        <w:trPr>
          <w:trHeight w:val="300"/>
        </w:trPr>
        <w:tc>
          <w:tcPr>
            <w:tcW w:w="7225" w:type="dxa"/>
            <w:shd w:val="clear" w:color="auto" w:fill="auto"/>
            <w:noWrap/>
            <w:vAlign w:val="center"/>
            <w:hideMark/>
          </w:tcPr>
          <w:p w14:paraId="3A0FB64B" w14:textId="77777777" w:rsidR="003D2B19" w:rsidRPr="00DC69FC" w:rsidRDefault="003D2B19" w:rsidP="00505311">
            <w:pPr>
              <w:rPr>
                <w:rFonts w:eastAsia="Times New Roman"/>
                <w:color w:val="0563C1"/>
                <w:u w:val="single"/>
                <w:lang w:eastAsia="en-GB"/>
              </w:rPr>
            </w:pPr>
            <w:hyperlink r:id="rId50" w:history="1">
              <w:r w:rsidRPr="00DC69FC">
                <w:rPr>
                  <w:rFonts w:eastAsia="Times New Roman"/>
                  <w:color w:val="0563C1"/>
                  <w:u w:val="single"/>
                  <w:lang w:eastAsia="en-GB"/>
                </w:rPr>
                <w:t xml:space="preserve">SSP022 </w:t>
              </w:r>
              <w:proofErr w:type="spellStart"/>
              <w:r w:rsidRPr="00DC69FC">
                <w:rPr>
                  <w:rFonts w:eastAsia="Times New Roman"/>
                  <w:color w:val="0563C1"/>
                  <w:u w:val="single"/>
                  <w:lang w:eastAsia="en-GB"/>
                </w:rPr>
                <w:t>Oestrogel</w:t>
              </w:r>
              <w:proofErr w:type="spellEnd"/>
              <w:r w:rsidRPr="00DC69FC">
                <w:rPr>
                  <w:rFonts w:eastAsia="Times New Roman"/>
                  <w:color w:val="0563C1"/>
                  <w:u w:val="single"/>
                  <w:lang w:eastAsia="en-GB"/>
                </w:rPr>
                <w:t>® Pump-Pack 0.06% gel (750microgram per actuation) – substitution</w:t>
              </w:r>
            </w:hyperlink>
          </w:p>
        </w:tc>
        <w:tc>
          <w:tcPr>
            <w:tcW w:w="1770" w:type="dxa"/>
            <w:shd w:val="clear" w:color="auto" w:fill="auto"/>
            <w:noWrap/>
            <w:vAlign w:val="center"/>
            <w:hideMark/>
          </w:tcPr>
          <w:p w14:paraId="07D122A8" w14:textId="77777777" w:rsidR="003D2B19" w:rsidRPr="00DC69FC" w:rsidRDefault="003D2B19" w:rsidP="00505311">
            <w:pPr>
              <w:rPr>
                <w:rFonts w:eastAsia="Times New Roman"/>
                <w:color w:val="444444"/>
                <w:lang w:eastAsia="en-GB"/>
              </w:rPr>
            </w:pPr>
            <w:r w:rsidRPr="00DC69FC">
              <w:rPr>
                <w:rFonts w:eastAsia="Times New Roman"/>
                <w:color w:val="444444"/>
                <w:lang w:eastAsia="en-GB"/>
              </w:rPr>
              <w:t>1</w:t>
            </w:r>
            <w:r>
              <w:rPr>
                <w:rFonts w:eastAsia="Times New Roman"/>
                <w:color w:val="444444"/>
                <w:lang w:eastAsia="en-GB"/>
              </w:rPr>
              <w:t>9 August</w:t>
            </w:r>
            <w:r w:rsidRPr="00DC69FC">
              <w:rPr>
                <w:rFonts w:eastAsia="Times New Roman"/>
                <w:color w:val="444444"/>
                <w:lang w:eastAsia="en-GB"/>
              </w:rPr>
              <w:t xml:space="preserve"> </w:t>
            </w:r>
            <w:r>
              <w:rPr>
                <w:rFonts w:eastAsia="Times New Roman"/>
                <w:color w:val="444444"/>
                <w:lang w:eastAsia="en-GB"/>
              </w:rPr>
              <w:t>20</w:t>
            </w:r>
            <w:r w:rsidRPr="00DC69FC">
              <w:rPr>
                <w:rFonts w:eastAsia="Times New Roman"/>
                <w:color w:val="444444"/>
                <w:lang w:eastAsia="en-GB"/>
              </w:rPr>
              <w:t>22</w:t>
            </w:r>
          </w:p>
        </w:tc>
        <w:tc>
          <w:tcPr>
            <w:tcW w:w="1920" w:type="dxa"/>
            <w:shd w:val="clear" w:color="auto" w:fill="auto"/>
            <w:noWrap/>
            <w:vAlign w:val="center"/>
            <w:hideMark/>
          </w:tcPr>
          <w:p w14:paraId="7D2B3E7A" w14:textId="77777777" w:rsidR="003D2B19" w:rsidRPr="00DC69FC" w:rsidRDefault="003D2B19" w:rsidP="00505311">
            <w:pPr>
              <w:rPr>
                <w:rFonts w:eastAsia="Times New Roman"/>
                <w:color w:val="0563C1"/>
                <w:u w:val="single"/>
                <w:lang w:eastAsia="en-GB"/>
              </w:rPr>
            </w:pPr>
            <w:hyperlink r:id="rId51" w:history="1">
              <w:r w:rsidRPr="1EA93732">
                <w:rPr>
                  <w:rFonts w:eastAsia="Times New Roman"/>
                  <w:color w:val="0563C1"/>
                  <w:u w:val="single"/>
                  <w:lang w:eastAsia="en-GB"/>
                </w:rPr>
                <w:t>SSP022 guide</w:t>
              </w:r>
            </w:hyperlink>
          </w:p>
        </w:tc>
      </w:tr>
      <w:tr w:rsidR="003D2B19" w:rsidRPr="00DC69FC" w14:paraId="32732B7E" w14:textId="77777777" w:rsidTr="00505311">
        <w:trPr>
          <w:trHeight w:val="300"/>
        </w:trPr>
        <w:tc>
          <w:tcPr>
            <w:tcW w:w="7225" w:type="dxa"/>
            <w:shd w:val="clear" w:color="auto" w:fill="auto"/>
            <w:noWrap/>
            <w:vAlign w:val="center"/>
            <w:hideMark/>
          </w:tcPr>
          <w:p w14:paraId="0C89633A" w14:textId="77777777" w:rsidR="003D2B19" w:rsidRPr="00DC69FC" w:rsidRDefault="003D2B19" w:rsidP="00505311">
            <w:pPr>
              <w:rPr>
                <w:rFonts w:eastAsia="Times New Roman"/>
                <w:color w:val="0563C1"/>
                <w:u w:val="single"/>
                <w:lang w:eastAsia="en-GB"/>
              </w:rPr>
            </w:pPr>
            <w:hyperlink r:id="rId52" w:history="1">
              <w:r w:rsidRPr="00DC69FC">
                <w:rPr>
                  <w:rFonts w:eastAsia="Times New Roman"/>
                  <w:color w:val="0563C1"/>
                  <w:u w:val="single"/>
                  <w:lang w:eastAsia="en-GB"/>
                </w:rPr>
                <w:t xml:space="preserve">SSP023 </w:t>
              </w:r>
              <w:proofErr w:type="spellStart"/>
              <w:r w:rsidRPr="00DC69FC">
                <w:rPr>
                  <w:rFonts w:eastAsia="Times New Roman"/>
                  <w:color w:val="0563C1"/>
                  <w:u w:val="single"/>
                  <w:lang w:eastAsia="en-GB"/>
                </w:rPr>
                <w:t>Oestrogel</w:t>
              </w:r>
              <w:proofErr w:type="spellEnd"/>
              <w:r w:rsidRPr="00DC69FC">
                <w:rPr>
                  <w:rFonts w:eastAsia="Times New Roman"/>
                  <w:color w:val="0563C1"/>
                  <w:u w:val="single"/>
                  <w:lang w:eastAsia="en-GB"/>
                </w:rPr>
                <w:t>® Pump-Pack 0.06% gel (750microgram per actuation) – substitution and restriction</w:t>
              </w:r>
            </w:hyperlink>
          </w:p>
        </w:tc>
        <w:tc>
          <w:tcPr>
            <w:tcW w:w="1770" w:type="dxa"/>
            <w:shd w:val="clear" w:color="auto" w:fill="auto"/>
            <w:noWrap/>
            <w:hideMark/>
          </w:tcPr>
          <w:p w14:paraId="0DB06AD6" w14:textId="77777777" w:rsidR="003D2B19" w:rsidRPr="00DC69FC" w:rsidRDefault="003D2B19" w:rsidP="00505311">
            <w:pPr>
              <w:rPr>
                <w:rFonts w:eastAsia="Times New Roman"/>
                <w:color w:val="444444"/>
                <w:lang w:eastAsia="en-GB"/>
              </w:rPr>
            </w:pPr>
            <w:r w:rsidRPr="002F2345">
              <w:rPr>
                <w:rFonts w:eastAsia="Times New Roman"/>
                <w:color w:val="444444"/>
                <w:lang w:eastAsia="en-GB"/>
              </w:rPr>
              <w:t>19 August 2022</w:t>
            </w:r>
          </w:p>
        </w:tc>
        <w:tc>
          <w:tcPr>
            <w:tcW w:w="1920" w:type="dxa"/>
            <w:shd w:val="clear" w:color="auto" w:fill="auto"/>
            <w:noWrap/>
            <w:vAlign w:val="center"/>
            <w:hideMark/>
          </w:tcPr>
          <w:p w14:paraId="43FF4126" w14:textId="77777777" w:rsidR="003D2B19" w:rsidRPr="00DC69FC" w:rsidRDefault="003D2B19" w:rsidP="00505311">
            <w:pPr>
              <w:rPr>
                <w:rFonts w:eastAsia="Times New Roman"/>
                <w:color w:val="0563C1"/>
                <w:u w:val="single"/>
                <w:lang w:eastAsia="en-GB"/>
              </w:rPr>
            </w:pPr>
            <w:hyperlink r:id="rId53" w:history="1">
              <w:r w:rsidRPr="1EA93732">
                <w:rPr>
                  <w:rFonts w:eastAsia="Times New Roman"/>
                  <w:color w:val="0563C1"/>
                  <w:u w:val="single"/>
                  <w:lang w:eastAsia="en-GB"/>
                </w:rPr>
                <w:t>SSP023 guide</w:t>
              </w:r>
            </w:hyperlink>
          </w:p>
        </w:tc>
      </w:tr>
      <w:tr w:rsidR="003D2B19" w:rsidRPr="00DC69FC" w14:paraId="00B2D86E" w14:textId="77777777" w:rsidTr="00505311">
        <w:trPr>
          <w:trHeight w:val="300"/>
        </w:trPr>
        <w:tc>
          <w:tcPr>
            <w:tcW w:w="7225" w:type="dxa"/>
            <w:shd w:val="clear" w:color="auto" w:fill="auto"/>
            <w:noWrap/>
            <w:vAlign w:val="center"/>
            <w:hideMark/>
          </w:tcPr>
          <w:p w14:paraId="07584EB4" w14:textId="77777777" w:rsidR="003D2B19" w:rsidRPr="00DC69FC" w:rsidRDefault="003D2B19" w:rsidP="00505311">
            <w:pPr>
              <w:rPr>
                <w:rFonts w:eastAsia="Times New Roman"/>
                <w:color w:val="0563C1"/>
                <w:u w:val="single"/>
                <w:lang w:eastAsia="en-GB"/>
              </w:rPr>
            </w:pPr>
            <w:hyperlink r:id="rId54" w:history="1">
              <w:r w:rsidRPr="00DC69FC">
                <w:rPr>
                  <w:rFonts w:eastAsia="Times New Roman"/>
                  <w:color w:val="0563C1"/>
                  <w:u w:val="single"/>
                  <w:lang w:eastAsia="en-GB"/>
                </w:rPr>
                <w:t xml:space="preserve">SSP024 </w:t>
              </w:r>
              <w:proofErr w:type="spellStart"/>
              <w:r w:rsidRPr="00DC69FC">
                <w:rPr>
                  <w:rFonts w:eastAsia="Times New Roman"/>
                  <w:color w:val="0563C1"/>
                  <w:u w:val="single"/>
                  <w:lang w:eastAsia="en-GB"/>
                </w:rPr>
                <w:t>Ovestin</w:t>
              </w:r>
              <w:proofErr w:type="spellEnd"/>
              <w:r w:rsidRPr="00DC69FC">
                <w:rPr>
                  <w:rFonts w:eastAsia="Times New Roman"/>
                  <w:color w:val="0563C1"/>
                  <w:u w:val="single"/>
                  <w:lang w:eastAsia="en-GB"/>
                </w:rPr>
                <w:t>® 1mg cream – substitution</w:t>
              </w:r>
            </w:hyperlink>
          </w:p>
        </w:tc>
        <w:tc>
          <w:tcPr>
            <w:tcW w:w="1770" w:type="dxa"/>
            <w:shd w:val="clear" w:color="auto" w:fill="auto"/>
            <w:noWrap/>
            <w:hideMark/>
          </w:tcPr>
          <w:p w14:paraId="61CFFF45" w14:textId="77777777" w:rsidR="003D2B19" w:rsidRPr="00DC69FC" w:rsidRDefault="003D2B19" w:rsidP="00505311">
            <w:pPr>
              <w:rPr>
                <w:rFonts w:eastAsia="Times New Roman"/>
                <w:color w:val="444444"/>
                <w:lang w:eastAsia="en-GB"/>
              </w:rPr>
            </w:pPr>
            <w:r w:rsidRPr="002F2345">
              <w:rPr>
                <w:rFonts w:eastAsia="Times New Roman"/>
                <w:color w:val="444444"/>
                <w:lang w:eastAsia="en-GB"/>
              </w:rPr>
              <w:t>19 August 2022</w:t>
            </w:r>
          </w:p>
        </w:tc>
        <w:tc>
          <w:tcPr>
            <w:tcW w:w="1920" w:type="dxa"/>
            <w:shd w:val="clear" w:color="auto" w:fill="auto"/>
            <w:noWrap/>
            <w:vAlign w:val="center"/>
            <w:hideMark/>
          </w:tcPr>
          <w:p w14:paraId="0380D688" w14:textId="77777777" w:rsidR="003D2B19" w:rsidRPr="00DC69FC" w:rsidRDefault="003D2B19" w:rsidP="00505311">
            <w:pPr>
              <w:rPr>
                <w:rFonts w:eastAsia="Times New Roman"/>
                <w:color w:val="0563C1"/>
                <w:u w:val="single"/>
                <w:lang w:eastAsia="en-GB"/>
              </w:rPr>
            </w:pPr>
            <w:hyperlink r:id="rId55" w:history="1">
              <w:r w:rsidRPr="1EA93732">
                <w:rPr>
                  <w:rFonts w:eastAsia="Times New Roman"/>
                  <w:color w:val="0563C1"/>
                  <w:u w:val="single"/>
                  <w:lang w:eastAsia="en-GB"/>
                </w:rPr>
                <w:t>SSP024 guide</w:t>
              </w:r>
            </w:hyperlink>
          </w:p>
        </w:tc>
      </w:tr>
      <w:tr w:rsidR="003D2B19" w:rsidRPr="00DC69FC" w14:paraId="0EA174BA" w14:textId="77777777" w:rsidTr="00505311">
        <w:trPr>
          <w:trHeight w:val="300"/>
        </w:trPr>
        <w:tc>
          <w:tcPr>
            <w:tcW w:w="7225" w:type="dxa"/>
            <w:shd w:val="clear" w:color="auto" w:fill="auto"/>
            <w:noWrap/>
            <w:vAlign w:val="center"/>
            <w:hideMark/>
          </w:tcPr>
          <w:p w14:paraId="6825B033" w14:textId="77777777" w:rsidR="003D2B19" w:rsidRPr="00DC69FC" w:rsidRDefault="003D2B19" w:rsidP="00505311">
            <w:pPr>
              <w:rPr>
                <w:rFonts w:eastAsia="Times New Roman"/>
                <w:color w:val="0563C1"/>
                <w:u w:val="single"/>
                <w:lang w:eastAsia="en-GB"/>
              </w:rPr>
            </w:pPr>
            <w:hyperlink r:id="rId56" w:history="1">
              <w:r w:rsidRPr="00DC69FC">
                <w:rPr>
                  <w:rFonts w:eastAsia="Times New Roman"/>
                  <w:color w:val="0563C1"/>
                  <w:u w:val="single"/>
                  <w:lang w:eastAsia="en-GB"/>
                </w:rPr>
                <w:t xml:space="preserve">SSP025 </w:t>
              </w:r>
              <w:proofErr w:type="spellStart"/>
              <w:r w:rsidRPr="00DC69FC">
                <w:rPr>
                  <w:rFonts w:eastAsia="Times New Roman"/>
                  <w:color w:val="0563C1"/>
                  <w:u w:val="single"/>
                  <w:lang w:eastAsia="en-GB"/>
                </w:rPr>
                <w:t>Ovestin</w:t>
              </w:r>
              <w:proofErr w:type="spellEnd"/>
              <w:r w:rsidRPr="00DC69FC">
                <w:rPr>
                  <w:rFonts w:eastAsia="Times New Roman"/>
                  <w:color w:val="0563C1"/>
                  <w:u w:val="single"/>
                  <w:lang w:eastAsia="en-GB"/>
                </w:rPr>
                <w:t>® 1mg cream – substitution and restriction</w:t>
              </w:r>
            </w:hyperlink>
          </w:p>
        </w:tc>
        <w:tc>
          <w:tcPr>
            <w:tcW w:w="1770" w:type="dxa"/>
            <w:shd w:val="clear" w:color="auto" w:fill="auto"/>
            <w:noWrap/>
            <w:hideMark/>
          </w:tcPr>
          <w:p w14:paraId="08E5963C" w14:textId="77777777" w:rsidR="003D2B19" w:rsidRPr="00DC69FC" w:rsidRDefault="003D2B19" w:rsidP="00505311">
            <w:pPr>
              <w:rPr>
                <w:rFonts w:eastAsia="Times New Roman"/>
                <w:color w:val="444444"/>
                <w:lang w:eastAsia="en-GB"/>
              </w:rPr>
            </w:pPr>
            <w:r w:rsidRPr="002F2345">
              <w:rPr>
                <w:rFonts w:eastAsia="Times New Roman"/>
                <w:color w:val="444444"/>
                <w:lang w:eastAsia="en-GB"/>
              </w:rPr>
              <w:t>19 August 2022</w:t>
            </w:r>
          </w:p>
        </w:tc>
        <w:tc>
          <w:tcPr>
            <w:tcW w:w="1920" w:type="dxa"/>
            <w:shd w:val="clear" w:color="auto" w:fill="auto"/>
            <w:noWrap/>
            <w:vAlign w:val="center"/>
            <w:hideMark/>
          </w:tcPr>
          <w:p w14:paraId="6AC1247B" w14:textId="77777777" w:rsidR="003D2B19" w:rsidRPr="00DC69FC" w:rsidRDefault="003D2B19" w:rsidP="00505311">
            <w:pPr>
              <w:rPr>
                <w:rFonts w:eastAsia="Times New Roman"/>
                <w:color w:val="0563C1"/>
                <w:u w:val="single"/>
                <w:lang w:eastAsia="en-GB"/>
              </w:rPr>
            </w:pPr>
            <w:hyperlink r:id="rId57" w:history="1">
              <w:r w:rsidRPr="1EA93732">
                <w:rPr>
                  <w:rFonts w:eastAsia="Times New Roman"/>
                  <w:color w:val="0563C1"/>
                  <w:u w:val="single"/>
                  <w:lang w:eastAsia="en-GB"/>
                </w:rPr>
                <w:t>SSP025 guide</w:t>
              </w:r>
            </w:hyperlink>
          </w:p>
        </w:tc>
      </w:tr>
      <w:tr w:rsidR="003D2B19" w:rsidRPr="00DC69FC" w14:paraId="3EFA7E48" w14:textId="77777777" w:rsidTr="00505311">
        <w:trPr>
          <w:trHeight w:val="300"/>
        </w:trPr>
        <w:tc>
          <w:tcPr>
            <w:tcW w:w="7225" w:type="dxa"/>
            <w:shd w:val="clear" w:color="auto" w:fill="auto"/>
            <w:noWrap/>
            <w:vAlign w:val="center"/>
            <w:hideMark/>
          </w:tcPr>
          <w:p w14:paraId="6307C894" w14:textId="77777777" w:rsidR="003D2B19" w:rsidRPr="00DC69FC" w:rsidRDefault="003D2B19" w:rsidP="00505311">
            <w:pPr>
              <w:rPr>
                <w:rFonts w:eastAsia="Times New Roman"/>
                <w:color w:val="0563C1"/>
                <w:u w:val="single"/>
                <w:lang w:eastAsia="en-GB"/>
              </w:rPr>
            </w:pPr>
            <w:hyperlink r:id="rId58" w:history="1">
              <w:r w:rsidRPr="00DC69FC">
                <w:rPr>
                  <w:rFonts w:eastAsia="Times New Roman"/>
                  <w:color w:val="0563C1"/>
                  <w:u w:val="single"/>
                  <w:lang w:eastAsia="en-GB"/>
                </w:rPr>
                <w:t xml:space="preserve">SSP026 </w:t>
              </w:r>
              <w:proofErr w:type="spellStart"/>
              <w:r w:rsidRPr="00DC69FC">
                <w:rPr>
                  <w:rFonts w:eastAsia="Times New Roman"/>
                  <w:color w:val="0563C1"/>
                  <w:u w:val="single"/>
                  <w:lang w:eastAsia="en-GB"/>
                </w:rPr>
                <w:t>Lenzetto</w:t>
              </w:r>
              <w:proofErr w:type="spellEnd"/>
              <w:r w:rsidRPr="00DC69FC">
                <w:rPr>
                  <w:rFonts w:eastAsia="Times New Roman"/>
                  <w:color w:val="0563C1"/>
                  <w:u w:val="single"/>
                  <w:lang w:eastAsia="en-GB"/>
                </w:rPr>
                <w:t xml:space="preserve">® 1.53mg/dose transdermal spray </w:t>
              </w:r>
              <w:proofErr w:type="gramStart"/>
              <w:r w:rsidRPr="00DC69FC">
                <w:rPr>
                  <w:rFonts w:eastAsia="Times New Roman"/>
                  <w:color w:val="0563C1"/>
                  <w:u w:val="single"/>
                  <w:lang w:eastAsia="en-GB"/>
                </w:rPr>
                <w:t>–  restriction</w:t>
              </w:r>
              <w:proofErr w:type="gramEnd"/>
            </w:hyperlink>
          </w:p>
        </w:tc>
        <w:tc>
          <w:tcPr>
            <w:tcW w:w="1770" w:type="dxa"/>
            <w:shd w:val="clear" w:color="auto" w:fill="auto"/>
            <w:noWrap/>
            <w:hideMark/>
          </w:tcPr>
          <w:p w14:paraId="3CA6BAC5" w14:textId="77777777" w:rsidR="003D2B19" w:rsidRPr="00DC69FC" w:rsidRDefault="003D2B19" w:rsidP="00505311">
            <w:pPr>
              <w:rPr>
                <w:rFonts w:eastAsia="Times New Roman"/>
                <w:color w:val="444444"/>
                <w:lang w:eastAsia="en-GB"/>
              </w:rPr>
            </w:pPr>
            <w:r w:rsidRPr="002F2345">
              <w:rPr>
                <w:rFonts w:eastAsia="Times New Roman"/>
                <w:color w:val="444444"/>
                <w:lang w:eastAsia="en-GB"/>
              </w:rPr>
              <w:t>19 August 2022</w:t>
            </w:r>
          </w:p>
        </w:tc>
        <w:tc>
          <w:tcPr>
            <w:tcW w:w="1920" w:type="dxa"/>
            <w:shd w:val="clear" w:color="auto" w:fill="auto"/>
            <w:noWrap/>
            <w:vAlign w:val="center"/>
            <w:hideMark/>
          </w:tcPr>
          <w:p w14:paraId="6357EBB6" w14:textId="77777777" w:rsidR="003D2B19" w:rsidRPr="00DC69FC" w:rsidRDefault="003D2B19" w:rsidP="00505311">
            <w:pPr>
              <w:rPr>
                <w:rFonts w:eastAsia="Times New Roman"/>
                <w:color w:val="0563C1"/>
                <w:u w:val="single"/>
                <w:lang w:eastAsia="en-GB"/>
              </w:rPr>
            </w:pPr>
            <w:hyperlink r:id="rId59" w:history="1">
              <w:r w:rsidRPr="1EA93732">
                <w:rPr>
                  <w:rFonts w:eastAsia="Times New Roman"/>
                  <w:color w:val="0563C1"/>
                  <w:u w:val="single"/>
                  <w:lang w:eastAsia="en-GB"/>
                </w:rPr>
                <w:t>SSP026 guide</w:t>
              </w:r>
            </w:hyperlink>
          </w:p>
        </w:tc>
      </w:tr>
      <w:tr w:rsidR="003D2B19" w:rsidRPr="00DC69FC" w14:paraId="6962F565" w14:textId="77777777" w:rsidTr="00505311">
        <w:trPr>
          <w:trHeight w:val="300"/>
        </w:trPr>
        <w:tc>
          <w:tcPr>
            <w:tcW w:w="7225" w:type="dxa"/>
            <w:shd w:val="clear" w:color="auto" w:fill="auto"/>
            <w:noWrap/>
            <w:vAlign w:val="center"/>
            <w:hideMark/>
          </w:tcPr>
          <w:p w14:paraId="2ACB6FD7" w14:textId="77777777" w:rsidR="003D2B19" w:rsidRPr="00DC69FC" w:rsidRDefault="003D2B19" w:rsidP="00505311">
            <w:pPr>
              <w:rPr>
                <w:rFonts w:eastAsia="Times New Roman"/>
                <w:color w:val="0563C1"/>
                <w:u w:val="single"/>
                <w:lang w:eastAsia="en-GB"/>
              </w:rPr>
            </w:pPr>
            <w:hyperlink r:id="rId60" w:history="1">
              <w:r w:rsidRPr="00DC69FC">
                <w:rPr>
                  <w:rFonts w:eastAsia="Times New Roman"/>
                  <w:color w:val="0563C1"/>
                  <w:u w:val="single"/>
                  <w:lang w:eastAsia="en-GB"/>
                </w:rPr>
                <w:t xml:space="preserve">SSP027 </w:t>
              </w:r>
              <w:proofErr w:type="spellStart"/>
              <w:r w:rsidRPr="00DC69FC">
                <w:rPr>
                  <w:rFonts w:eastAsia="Times New Roman"/>
                  <w:color w:val="0563C1"/>
                  <w:u w:val="single"/>
                  <w:lang w:eastAsia="en-GB"/>
                </w:rPr>
                <w:t>Lenzetto</w:t>
              </w:r>
              <w:proofErr w:type="spellEnd"/>
              <w:r w:rsidRPr="00DC69FC">
                <w:rPr>
                  <w:rFonts w:eastAsia="Times New Roman"/>
                  <w:color w:val="0563C1"/>
                  <w:u w:val="single"/>
                  <w:lang w:eastAsia="en-GB"/>
                </w:rPr>
                <w:t xml:space="preserve">® 1.53mg/dose transdermal spray </w:t>
              </w:r>
              <w:proofErr w:type="gramStart"/>
              <w:r w:rsidRPr="00DC69FC">
                <w:rPr>
                  <w:rFonts w:eastAsia="Times New Roman"/>
                  <w:color w:val="0563C1"/>
                  <w:u w:val="single"/>
                  <w:lang w:eastAsia="en-GB"/>
                </w:rPr>
                <w:t>–  substitution</w:t>
              </w:r>
              <w:proofErr w:type="gramEnd"/>
            </w:hyperlink>
          </w:p>
        </w:tc>
        <w:tc>
          <w:tcPr>
            <w:tcW w:w="1770" w:type="dxa"/>
            <w:shd w:val="clear" w:color="auto" w:fill="auto"/>
            <w:noWrap/>
            <w:hideMark/>
          </w:tcPr>
          <w:p w14:paraId="598E6338" w14:textId="77777777" w:rsidR="003D2B19" w:rsidRPr="00DC69FC" w:rsidRDefault="003D2B19" w:rsidP="00505311">
            <w:pPr>
              <w:rPr>
                <w:rFonts w:eastAsia="Times New Roman"/>
                <w:color w:val="444444"/>
                <w:lang w:eastAsia="en-GB"/>
              </w:rPr>
            </w:pPr>
            <w:r w:rsidRPr="002F2345">
              <w:rPr>
                <w:rFonts w:eastAsia="Times New Roman"/>
                <w:color w:val="444444"/>
                <w:lang w:eastAsia="en-GB"/>
              </w:rPr>
              <w:t>19 August 2022</w:t>
            </w:r>
          </w:p>
        </w:tc>
        <w:tc>
          <w:tcPr>
            <w:tcW w:w="1920" w:type="dxa"/>
            <w:shd w:val="clear" w:color="auto" w:fill="auto"/>
            <w:noWrap/>
            <w:vAlign w:val="center"/>
            <w:hideMark/>
          </w:tcPr>
          <w:p w14:paraId="46814C8F" w14:textId="77777777" w:rsidR="003D2B19" w:rsidRPr="00DC69FC" w:rsidRDefault="003D2B19" w:rsidP="00505311">
            <w:pPr>
              <w:rPr>
                <w:rFonts w:eastAsia="Times New Roman"/>
                <w:color w:val="0563C1"/>
                <w:u w:val="single"/>
                <w:lang w:eastAsia="en-GB"/>
              </w:rPr>
            </w:pPr>
            <w:hyperlink r:id="rId61" w:history="1">
              <w:r w:rsidRPr="1EA93732">
                <w:rPr>
                  <w:rFonts w:eastAsia="Times New Roman"/>
                  <w:color w:val="0563C1"/>
                  <w:u w:val="single"/>
                  <w:lang w:eastAsia="en-GB"/>
                </w:rPr>
                <w:t>SSP027 guide</w:t>
              </w:r>
            </w:hyperlink>
          </w:p>
        </w:tc>
      </w:tr>
      <w:tr w:rsidR="003D2B19" w:rsidRPr="00DC69FC" w14:paraId="579C4053" w14:textId="77777777" w:rsidTr="00505311">
        <w:trPr>
          <w:trHeight w:val="300"/>
        </w:trPr>
        <w:tc>
          <w:tcPr>
            <w:tcW w:w="7225" w:type="dxa"/>
            <w:shd w:val="clear" w:color="auto" w:fill="auto"/>
            <w:noWrap/>
            <w:vAlign w:val="center"/>
            <w:hideMark/>
          </w:tcPr>
          <w:p w14:paraId="146D0FAB" w14:textId="77777777" w:rsidR="003D2B19" w:rsidRPr="00DC69FC" w:rsidRDefault="003D2B19" w:rsidP="00505311">
            <w:pPr>
              <w:rPr>
                <w:rFonts w:eastAsia="Times New Roman"/>
                <w:color w:val="0563C1"/>
                <w:u w:val="single"/>
                <w:lang w:eastAsia="en-GB"/>
              </w:rPr>
            </w:pPr>
            <w:hyperlink r:id="rId62" w:history="1">
              <w:r w:rsidRPr="00DC69FC">
                <w:rPr>
                  <w:rFonts w:eastAsia="Times New Roman"/>
                  <w:color w:val="0563C1"/>
                  <w:u w:val="single"/>
                  <w:lang w:eastAsia="en-GB"/>
                </w:rPr>
                <w:t xml:space="preserve">SSP028 </w:t>
              </w:r>
              <w:proofErr w:type="spellStart"/>
              <w:r w:rsidRPr="00DC69FC">
                <w:rPr>
                  <w:rFonts w:eastAsia="Times New Roman"/>
                  <w:color w:val="0563C1"/>
                  <w:u w:val="single"/>
                  <w:lang w:eastAsia="en-GB"/>
                </w:rPr>
                <w:t>Lenzetto</w:t>
              </w:r>
              <w:proofErr w:type="spellEnd"/>
              <w:r w:rsidRPr="00DC69FC">
                <w:rPr>
                  <w:rFonts w:eastAsia="Times New Roman"/>
                  <w:color w:val="0563C1"/>
                  <w:u w:val="single"/>
                  <w:lang w:eastAsia="en-GB"/>
                </w:rPr>
                <w:t>® 1.53mg/dose transdermal spray – substitution and restriction</w:t>
              </w:r>
            </w:hyperlink>
          </w:p>
        </w:tc>
        <w:tc>
          <w:tcPr>
            <w:tcW w:w="1770" w:type="dxa"/>
            <w:shd w:val="clear" w:color="auto" w:fill="auto"/>
            <w:noWrap/>
            <w:hideMark/>
          </w:tcPr>
          <w:p w14:paraId="36FEBCC8" w14:textId="77777777" w:rsidR="003D2B19" w:rsidRPr="00DC69FC" w:rsidRDefault="003D2B19" w:rsidP="00505311">
            <w:pPr>
              <w:rPr>
                <w:rFonts w:eastAsia="Times New Roman"/>
                <w:color w:val="444444"/>
                <w:lang w:eastAsia="en-GB"/>
              </w:rPr>
            </w:pPr>
            <w:r w:rsidRPr="002F2345">
              <w:rPr>
                <w:rFonts w:eastAsia="Times New Roman"/>
                <w:color w:val="444444"/>
                <w:lang w:eastAsia="en-GB"/>
              </w:rPr>
              <w:t>19 August 2022</w:t>
            </w:r>
          </w:p>
        </w:tc>
        <w:tc>
          <w:tcPr>
            <w:tcW w:w="1920" w:type="dxa"/>
            <w:shd w:val="clear" w:color="auto" w:fill="auto"/>
            <w:noWrap/>
            <w:vAlign w:val="center"/>
            <w:hideMark/>
          </w:tcPr>
          <w:p w14:paraId="659D1E32" w14:textId="77777777" w:rsidR="003D2B19" w:rsidRPr="00DC69FC" w:rsidRDefault="003D2B19" w:rsidP="00505311">
            <w:pPr>
              <w:rPr>
                <w:rFonts w:eastAsia="Times New Roman"/>
                <w:color w:val="0563C1"/>
                <w:u w:val="single"/>
                <w:lang w:eastAsia="en-GB"/>
              </w:rPr>
            </w:pPr>
            <w:hyperlink r:id="rId63" w:history="1">
              <w:r w:rsidRPr="1EA93732">
                <w:rPr>
                  <w:rFonts w:eastAsia="Times New Roman"/>
                  <w:color w:val="0563C1"/>
                  <w:u w:val="single"/>
                  <w:lang w:eastAsia="en-GB"/>
                </w:rPr>
                <w:t>SSP028 guide</w:t>
              </w:r>
            </w:hyperlink>
          </w:p>
        </w:tc>
      </w:tr>
      <w:tr w:rsidR="003D2B19" w:rsidRPr="00DC69FC" w14:paraId="29EF68F4" w14:textId="77777777" w:rsidTr="00505311">
        <w:trPr>
          <w:trHeight w:val="300"/>
        </w:trPr>
        <w:tc>
          <w:tcPr>
            <w:tcW w:w="7225" w:type="dxa"/>
            <w:shd w:val="clear" w:color="auto" w:fill="auto"/>
            <w:noWrap/>
            <w:vAlign w:val="center"/>
            <w:hideMark/>
          </w:tcPr>
          <w:p w14:paraId="205C9A07" w14:textId="77777777" w:rsidR="003D2B19" w:rsidRPr="00DC69FC" w:rsidRDefault="003D2B19" w:rsidP="00505311">
            <w:pPr>
              <w:rPr>
                <w:rFonts w:eastAsia="Times New Roman"/>
                <w:color w:val="0563C1"/>
                <w:u w:val="single"/>
                <w:lang w:eastAsia="en-GB"/>
              </w:rPr>
            </w:pPr>
            <w:hyperlink r:id="rId64" w:history="1">
              <w:r w:rsidRPr="00DC69FC">
                <w:rPr>
                  <w:rFonts w:eastAsia="Times New Roman"/>
                  <w:color w:val="0563C1"/>
                  <w:u w:val="single"/>
                  <w:lang w:eastAsia="en-GB"/>
                </w:rPr>
                <w:t xml:space="preserve">SSP029 </w:t>
              </w:r>
              <w:proofErr w:type="spellStart"/>
              <w:r w:rsidRPr="00DC69FC">
                <w:rPr>
                  <w:rFonts w:eastAsia="Times New Roman"/>
                  <w:color w:val="0563C1"/>
                  <w:u w:val="single"/>
                  <w:lang w:eastAsia="en-GB"/>
                </w:rPr>
                <w:t>Sandrena</w:t>
              </w:r>
              <w:proofErr w:type="spellEnd"/>
              <w:proofErr w:type="gramStart"/>
              <w:r w:rsidRPr="00DC69FC">
                <w:rPr>
                  <w:rFonts w:eastAsia="Times New Roman"/>
                  <w:color w:val="0563C1"/>
                  <w:u w:val="single"/>
                  <w:lang w:eastAsia="en-GB"/>
                </w:rPr>
                <w:t>®  0</w:t>
              </w:r>
              <w:proofErr w:type="gramEnd"/>
              <w:r w:rsidRPr="00DC69FC">
                <w:rPr>
                  <w:rFonts w:eastAsia="Times New Roman"/>
                  <w:color w:val="0563C1"/>
                  <w:u w:val="single"/>
                  <w:lang w:eastAsia="en-GB"/>
                </w:rPr>
                <w:t>.5mg and 1mg gel sachets – restriction</w:t>
              </w:r>
            </w:hyperlink>
          </w:p>
        </w:tc>
        <w:tc>
          <w:tcPr>
            <w:tcW w:w="1770" w:type="dxa"/>
            <w:shd w:val="clear" w:color="auto" w:fill="auto"/>
            <w:noWrap/>
            <w:hideMark/>
          </w:tcPr>
          <w:p w14:paraId="1B8DCB46" w14:textId="77777777" w:rsidR="003D2B19" w:rsidRPr="00DC69FC" w:rsidRDefault="003D2B19" w:rsidP="00505311">
            <w:pPr>
              <w:rPr>
                <w:rFonts w:eastAsia="Times New Roman"/>
                <w:color w:val="444444"/>
                <w:lang w:eastAsia="en-GB"/>
              </w:rPr>
            </w:pPr>
            <w:r w:rsidRPr="002F2345">
              <w:rPr>
                <w:rFonts w:eastAsia="Times New Roman"/>
                <w:color w:val="444444"/>
                <w:lang w:eastAsia="en-GB"/>
              </w:rPr>
              <w:t>19 August 2022</w:t>
            </w:r>
          </w:p>
        </w:tc>
        <w:tc>
          <w:tcPr>
            <w:tcW w:w="1920" w:type="dxa"/>
            <w:shd w:val="clear" w:color="auto" w:fill="auto"/>
            <w:noWrap/>
            <w:vAlign w:val="center"/>
            <w:hideMark/>
          </w:tcPr>
          <w:p w14:paraId="29BBEFE8" w14:textId="77777777" w:rsidR="003D2B19" w:rsidRPr="00DC69FC" w:rsidRDefault="003D2B19" w:rsidP="00505311">
            <w:pPr>
              <w:rPr>
                <w:rFonts w:eastAsia="Times New Roman"/>
                <w:color w:val="0563C1"/>
                <w:u w:val="single"/>
                <w:lang w:eastAsia="en-GB"/>
              </w:rPr>
            </w:pPr>
            <w:hyperlink r:id="rId65" w:history="1">
              <w:r w:rsidRPr="1EA93732">
                <w:rPr>
                  <w:rFonts w:eastAsia="Times New Roman"/>
                  <w:color w:val="0563C1"/>
                  <w:u w:val="single"/>
                  <w:lang w:eastAsia="en-GB"/>
                </w:rPr>
                <w:t>SSP029 guide</w:t>
              </w:r>
            </w:hyperlink>
          </w:p>
        </w:tc>
      </w:tr>
      <w:tr w:rsidR="003D2B19" w:rsidRPr="00DC69FC" w14:paraId="7C376EC8" w14:textId="77777777" w:rsidTr="00505311">
        <w:trPr>
          <w:trHeight w:val="300"/>
        </w:trPr>
        <w:tc>
          <w:tcPr>
            <w:tcW w:w="7225" w:type="dxa"/>
            <w:shd w:val="clear" w:color="auto" w:fill="auto"/>
            <w:noWrap/>
            <w:vAlign w:val="center"/>
            <w:hideMark/>
          </w:tcPr>
          <w:p w14:paraId="609A3207" w14:textId="77777777" w:rsidR="003D2B19" w:rsidRPr="00DC69FC" w:rsidRDefault="003D2B19" w:rsidP="00505311">
            <w:pPr>
              <w:rPr>
                <w:rFonts w:eastAsia="Times New Roman"/>
                <w:color w:val="0563C1"/>
                <w:u w:val="single"/>
                <w:lang w:eastAsia="en-GB"/>
              </w:rPr>
            </w:pPr>
            <w:hyperlink r:id="rId66" w:history="1">
              <w:r w:rsidRPr="00DC69FC">
                <w:rPr>
                  <w:rFonts w:eastAsia="Times New Roman"/>
                  <w:color w:val="0563C1"/>
                  <w:u w:val="single"/>
                  <w:lang w:eastAsia="en-GB"/>
                </w:rPr>
                <w:t xml:space="preserve">SSP030 </w:t>
              </w:r>
              <w:proofErr w:type="spellStart"/>
              <w:r w:rsidRPr="00DC69FC">
                <w:rPr>
                  <w:rFonts w:eastAsia="Times New Roman"/>
                  <w:color w:val="0563C1"/>
                  <w:u w:val="single"/>
                  <w:lang w:eastAsia="en-GB"/>
                </w:rPr>
                <w:t>Sandrena</w:t>
              </w:r>
              <w:proofErr w:type="spellEnd"/>
              <w:proofErr w:type="gramStart"/>
              <w:r w:rsidRPr="00DC69FC">
                <w:rPr>
                  <w:rFonts w:eastAsia="Times New Roman"/>
                  <w:color w:val="0563C1"/>
                  <w:u w:val="single"/>
                  <w:lang w:eastAsia="en-GB"/>
                </w:rPr>
                <w:t>®  0</w:t>
              </w:r>
              <w:proofErr w:type="gramEnd"/>
              <w:r w:rsidRPr="00DC69FC">
                <w:rPr>
                  <w:rFonts w:eastAsia="Times New Roman"/>
                  <w:color w:val="0563C1"/>
                  <w:u w:val="single"/>
                  <w:lang w:eastAsia="en-GB"/>
                </w:rPr>
                <w:t>.5mg and 1mg gel sachets –  substitution</w:t>
              </w:r>
            </w:hyperlink>
          </w:p>
        </w:tc>
        <w:tc>
          <w:tcPr>
            <w:tcW w:w="1770" w:type="dxa"/>
            <w:shd w:val="clear" w:color="auto" w:fill="auto"/>
            <w:noWrap/>
            <w:hideMark/>
          </w:tcPr>
          <w:p w14:paraId="167E2B22" w14:textId="77777777" w:rsidR="003D2B19" w:rsidRPr="00DC69FC" w:rsidRDefault="003D2B19" w:rsidP="00505311">
            <w:pPr>
              <w:rPr>
                <w:rFonts w:eastAsia="Times New Roman"/>
                <w:color w:val="444444"/>
                <w:lang w:eastAsia="en-GB"/>
              </w:rPr>
            </w:pPr>
            <w:r w:rsidRPr="002F2345">
              <w:rPr>
                <w:rFonts w:eastAsia="Times New Roman"/>
                <w:color w:val="444444"/>
                <w:lang w:eastAsia="en-GB"/>
              </w:rPr>
              <w:t>19 August 2022</w:t>
            </w:r>
          </w:p>
        </w:tc>
        <w:tc>
          <w:tcPr>
            <w:tcW w:w="1920" w:type="dxa"/>
            <w:shd w:val="clear" w:color="auto" w:fill="auto"/>
            <w:noWrap/>
            <w:vAlign w:val="center"/>
            <w:hideMark/>
          </w:tcPr>
          <w:p w14:paraId="0149831C" w14:textId="77777777" w:rsidR="003D2B19" w:rsidRPr="00DC69FC" w:rsidRDefault="003D2B19" w:rsidP="00505311">
            <w:pPr>
              <w:rPr>
                <w:rFonts w:eastAsia="Times New Roman"/>
                <w:color w:val="0563C1"/>
                <w:u w:val="single"/>
                <w:lang w:eastAsia="en-GB"/>
              </w:rPr>
            </w:pPr>
            <w:hyperlink r:id="rId67" w:history="1">
              <w:r w:rsidRPr="1EA93732">
                <w:rPr>
                  <w:rFonts w:eastAsia="Times New Roman"/>
                  <w:color w:val="0563C1"/>
                  <w:u w:val="single"/>
                  <w:lang w:eastAsia="en-GB"/>
                </w:rPr>
                <w:t>SSP030 guide</w:t>
              </w:r>
            </w:hyperlink>
          </w:p>
        </w:tc>
      </w:tr>
      <w:tr w:rsidR="003D2B19" w:rsidRPr="00DC69FC" w14:paraId="4EF135E1" w14:textId="77777777" w:rsidTr="00505311">
        <w:trPr>
          <w:trHeight w:val="300"/>
        </w:trPr>
        <w:tc>
          <w:tcPr>
            <w:tcW w:w="7225" w:type="dxa"/>
            <w:shd w:val="clear" w:color="auto" w:fill="auto"/>
            <w:noWrap/>
            <w:vAlign w:val="center"/>
            <w:hideMark/>
          </w:tcPr>
          <w:p w14:paraId="75A1F5E6" w14:textId="77777777" w:rsidR="003D2B19" w:rsidRPr="00DC69FC" w:rsidRDefault="003D2B19" w:rsidP="00505311">
            <w:pPr>
              <w:rPr>
                <w:rFonts w:eastAsia="Times New Roman"/>
                <w:color w:val="0563C1"/>
                <w:u w:val="single"/>
                <w:lang w:eastAsia="en-GB"/>
              </w:rPr>
            </w:pPr>
            <w:hyperlink r:id="rId68" w:history="1">
              <w:r w:rsidRPr="00DC69FC">
                <w:rPr>
                  <w:rFonts w:eastAsia="Times New Roman"/>
                  <w:color w:val="0563C1"/>
                  <w:u w:val="single"/>
                  <w:lang w:eastAsia="en-GB"/>
                </w:rPr>
                <w:t xml:space="preserve">SSP031 </w:t>
              </w:r>
              <w:proofErr w:type="spellStart"/>
              <w:r w:rsidRPr="00DC69FC">
                <w:rPr>
                  <w:rFonts w:eastAsia="Times New Roman"/>
                  <w:color w:val="0563C1"/>
                  <w:u w:val="single"/>
                  <w:lang w:eastAsia="en-GB"/>
                </w:rPr>
                <w:t>Sandrena</w:t>
              </w:r>
              <w:proofErr w:type="spellEnd"/>
              <w:r w:rsidRPr="00DC69FC">
                <w:rPr>
                  <w:rFonts w:eastAsia="Times New Roman"/>
                  <w:color w:val="0563C1"/>
                  <w:u w:val="single"/>
                  <w:lang w:eastAsia="en-GB"/>
                </w:rPr>
                <w:t xml:space="preserve">® 0.5mg and 1mg gel sachets </w:t>
              </w:r>
              <w:proofErr w:type="gramStart"/>
              <w:r w:rsidRPr="00DC69FC">
                <w:rPr>
                  <w:rFonts w:eastAsia="Times New Roman"/>
                  <w:color w:val="0563C1"/>
                  <w:u w:val="single"/>
                  <w:lang w:eastAsia="en-GB"/>
                </w:rPr>
                <w:t>–  substitution</w:t>
              </w:r>
              <w:proofErr w:type="gramEnd"/>
              <w:r w:rsidRPr="00DC69FC">
                <w:rPr>
                  <w:rFonts w:eastAsia="Times New Roman"/>
                  <w:color w:val="0563C1"/>
                  <w:u w:val="single"/>
                  <w:lang w:eastAsia="en-GB"/>
                </w:rPr>
                <w:t xml:space="preserve"> and restriction</w:t>
              </w:r>
            </w:hyperlink>
          </w:p>
        </w:tc>
        <w:tc>
          <w:tcPr>
            <w:tcW w:w="1770" w:type="dxa"/>
            <w:shd w:val="clear" w:color="auto" w:fill="auto"/>
            <w:noWrap/>
            <w:hideMark/>
          </w:tcPr>
          <w:p w14:paraId="61637F0D" w14:textId="77777777" w:rsidR="003D2B19" w:rsidRPr="00DC69FC" w:rsidRDefault="003D2B19" w:rsidP="00505311">
            <w:pPr>
              <w:rPr>
                <w:rFonts w:eastAsia="Times New Roman"/>
                <w:color w:val="444444"/>
                <w:lang w:eastAsia="en-GB"/>
              </w:rPr>
            </w:pPr>
            <w:r w:rsidRPr="002F2345">
              <w:rPr>
                <w:rFonts w:eastAsia="Times New Roman"/>
                <w:color w:val="444444"/>
                <w:lang w:eastAsia="en-GB"/>
              </w:rPr>
              <w:t>19 August 2022</w:t>
            </w:r>
          </w:p>
        </w:tc>
        <w:tc>
          <w:tcPr>
            <w:tcW w:w="1920" w:type="dxa"/>
            <w:shd w:val="clear" w:color="auto" w:fill="auto"/>
            <w:noWrap/>
            <w:vAlign w:val="center"/>
            <w:hideMark/>
          </w:tcPr>
          <w:p w14:paraId="410DF15C" w14:textId="77777777" w:rsidR="003D2B19" w:rsidRPr="00DC69FC" w:rsidRDefault="003D2B19" w:rsidP="00505311">
            <w:pPr>
              <w:rPr>
                <w:rFonts w:eastAsia="Times New Roman"/>
                <w:color w:val="0563C1"/>
                <w:u w:val="single"/>
                <w:lang w:eastAsia="en-GB"/>
              </w:rPr>
            </w:pPr>
            <w:hyperlink r:id="rId69" w:history="1">
              <w:r w:rsidRPr="1EA93732">
                <w:rPr>
                  <w:rFonts w:eastAsia="Times New Roman"/>
                  <w:color w:val="0563C1"/>
                  <w:u w:val="single"/>
                  <w:lang w:eastAsia="en-GB"/>
                </w:rPr>
                <w:t>SSP031 guide</w:t>
              </w:r>
            </w:hyperlink>
          </w:p>
        </w:tc>
      </w:tr>
      <w:tr w:rsidR="003D2B19" w:rsidRPr="00DC69FC" w14:paraId="00A6C314" w14:textId="77777777" w:rsidTr="00505311">
        <w:trPr>
          <w:trHeight w:val="300"/>
        </w:trPr>
        <w:tc>
          <w:tcPr>
            <w:tcW w:w="7225" w:type="dxa"/>
            <w:shd w:val="clear" w:color="auto" w:fill="auto"/>
            <w:noWrap/>
            <w:vAlign w:val="center"/>
            <w:hideMark/>
          </w:tcPr>
          <w:p w14:paraId="16ACE251" w14:textId="77777777" w:rsidR="003D2B19" w:rsidRPr="00DC69FC" w:rsidRDefault="003D2B19" w:rsidP="00505311">
            <w:pPr>
              <w:rPr>
                <w:rFonts w:eastAsia="Times New Roman"/>
                <w:color w:val="0563C1"/>
                <w:u w:val="single"/>
                <w:lang w:eastAsia="en-GB"/>
              </w:rPr>
            </w:pPr>
            <w:hyperlink r:id="rId70" w:history="1">
              <w:r w:rsidRPr="00DC69FC">
                <w:rPr>
                  <w:rFonts w:eastAsia="Times New Roman"/>
                  <w:color w:val="0563C1"/>
                  <w:u w:val="single"/>
                  <w:lang w:eastAsia="en-GB"/>
                </w:rPr>
                <w:t>SSP032 Lipitor® 10mg chewable tablets</w:t>
              </w:r>
            </w:hyperlink>
          </w:p>
        </w:tc>
        <w:tc>
          <w:tcPr>
            <w:tcW w:w="1770" w:type="dxa"/>
            <w:shd w:val="clear" w:color="auto" w:fill="auto"/>
            <w:noWrap/>
            <w:vAlign w:val="center"/>
            <w:hideMark/>
          </w:tcPr>
          <w:p w14:paraId="0172EE48" w14:textId="77777777" w:rsidR="003D2B19" w:rsidRPr="00DC69FC" w:rsidRDefault="003D2B19" w:rsidP="00505311">
            <w:pPr>
              <w:rPr>
                <w:rFonts w:eastAsia="Times New Roman"/>
                <w:color w:val="444444"/>
                <w:lang w:eastAsia="en-GB"/>
              </w:rPr>
            </w:pPr>
            <w:r w:rsidRPr="00DC69FC">
              <w:rPr>
                <w:rFonts w:eastAsia="Times New Roman"/>
                <w:color w:val="444444"/>
                <w:lang w:eastAsia="en-GB"/>
              </w:rPr>
              <w:t>12</w:t>
            </w:r>
            <w:r>
              <w:rPr>
                <w:rFonts w:eastAsia="Times New Roman"/>
                <w:color w:val="444444"/>
                <w:lang w:eastAsia="en-GB"/>
              </w:rPr>
              <w:t xml:space="preserve"> August</w:t>
            </w:r>
            <w:r w:rsidRPr="00DC69FC">
              <w:rPr>
                <w:rFonts w:eastAsia="Times New Roman"/>
                <w:color w:val="444444"/>
                <w:lang w:eastAsia="en-GB"/>
              </w:rPr>
              <w:t xml:space="preserve"> </w:t>
            </w:r>
            <w:r>
              <w:rPr>
                <w:rFonts w:eastAsia="Times New Roman"/>
                <w:color w:val="444444"/>
                <w:lang w:eastAsia="en-GB"/>
              </w:rPr>
              <w:t>20</w:t>
            </w:r>
            <w:r w:rsidRPr="00DC69FC">
              <w:rPr>
                <w:rFonts w:eastAsia="Times New Roman"/>
                <w:color w:val="444444"/>
                <w:lang w:eastAsia="en-GB"/>
              </w:rPr>
              <w:t>22</w:t>
            </w:r>
          </w:p>
        </w:tc>
        <w:tc>
          <w:tcPr>
            <w:tcW w:w="1920" w:type="dxa"/>
            <w:shd w:val="clear" w:color="auto" w:fill="auto"/>
            <w:noWrap/>
            <w:vAlign w:val="center"/>
            <w:hideMark/>
          </w:tcPr>
          <w:p w14:paraId="312C041E" w14:textId="77777777" w:rsidR="003D2B19" w:rsidRPr="00DC69FC" w:rsidRDefault="003D2B19" w:rsidP="00505311">
            <w:pPr>
              <w:rPr>
                <w:rFonts w:eastAsia="Times New Roman"/>
                <w:color w:val="0563C1"/>
                <w:u w:val="single"/>
                <w:lang w:eastAsia="en-GB"/>
              </w:rPr>
            </w:pPr>
            <w:hyperlink r:id="rId71" w:history="1">
              <w:r w:rsidRPr="1EA93732">
                <w:rPr>
                  <w:rFonts w:eastAsia="Times New Roman"/>
                  <w:color w:val="0563C1"/>
                  <w:u w:val="single"/>
                  <w:lang w:eastAsia="en-GB"/>
                </w:rPr>
                <w:t>SSP032 guide</w:t>
              </w:r>
            </w:hyperlink>
          </w:p>
        </w:tc>
      </w:tr>
      <w:tr w:rsidR="003D2B19" w:rsidRPr="00DC69FC" w14:paraId="57F04CAC" w14:textId="77777777" w:rsidTr="00505311">
        <w:trPr>
          <w:trHeight w:val="300"/>
        </w:trPr>
        <w:tc>
          <w:tcPr>
            <w:tcW w:w="7225" w:type="dxa"/>
            <w:shd w:val="clear" w:color="auto" w:fill="auto"/>
            <w:noWrap/>
            <w:vAlign w:val="center"/>
            <w:hideMark/>
          </w:tcPr>
          <w:p w14:paraId="18967C85" w14:textId="77777777" w:rsidR="003D2B19" w:rsidRPr="00DC69FC" w:rsidRDefault="003D2B19" w:rsidP="00505311">
            <w:pPr>
              <w:rPr>
                <w:rFonts w:eastAsia="Times New Roman"/>
                <w:color w:val="0563C1"/>
                <w:u w:val="single"/>
                <w:lang w:eastAsia="en-GB"/>
              </w:rPr>
            </w:pPr>
            <w:hyperlink r:id="rId72" w:history="1">
              <w:r w:rsidRPr="00DC69FC">
                <w:rPr>
                  <w:rFonts w:eastAsia="Times New Roman"/>
                  <w:color w:val="0563C1"/>
                  <w:u w:val="single"/>
                  <w:lang w:eastAsia="en-GB"/>
                </w:rPr>
                <w:t>SSP033 Paracetamol 120mg suppositories</w:t>
              </w:r>
            </w:hyperlink>
          </w:p>
        </w:tc>
        <w:tc>
          <w:tcPr>
            <w:tcW w:w="1770" w:type="dxa"/>
            <w:shd w:val="clear" w:color="auto" w:fill="auto"/>
            <w:noWrap/>
            <w:vAlign w:val="center"/>
            <w:hideMark/>
          </w:tcPr>
          <w:p w14:paraId="6033B685" w14:textId="77777777" w:rsidR="003D2B19" w:rsidRPr="00DC69FC" w:rsidRDefault="003D2B19" w:rsidP="00505311">
            <w:pPr>
              <w:rPr>
                <w:rFonts w:eastAsia="Times New Roman"/>
                <w:color w:val="444444"/>
                <w:lang w:eastAsia="en-GB"/>
              </w:rPr>
            </w:pPr>
            <w:r>
              <w:rPr>
                <w:rFonts w:eastAsia="Times New Roman"/>
                <w:color w:val="444444"/>
                <w:lang w:eastAsia="en-GB"/>
              </w:rPr>
              <w:t>26 August</w:t>
            </w:r>
            <w:r w:rsidRPr="00DC69FC">
              <w:rPr>
                <w:rFonts w:eastAsia="Times New Roman"/>
                <w:color w:val="444444"/>
                <w:lang w:eastAsia="en-GB"/>
              </w:rPr>
              <w:t xml:space="preserve"> </w:t>
            </w:r>
            <w:r>
              <w:rPr>
                <w:rFonts w:eastAsia="Times New Roman"/>
                <w:color w:val="444444"/>
                <w:lang w:eastAsia="en-GB"/>
              </w:rPr>
              <w:t>20</w:t>
            </w:r>
            <w:r w:rsidRPr="00DC69FC">
              <w:rPr>
                <w:rFonts w:eastAsia="Times New Roman"/>
                <w:color w:val="444444"/>
                <w:lang w:eastAsia="en-GB"/>
              </w:rPr>
              <w:t>22</w:t>
            </w:r>
          </w:p>
        </w:tc>
        <w:tc>
          <w:tcPr>
            <w:tcW w:w="1920" w:type="dxa"/>
            <w:shd w:val="clear" w:color="auto" w:fill="auto"/>
            <w:noWrap/>
            <w:vAlign w:val="center"/>
            <w:hideMark/>
          </w:tcPr>
          <w:p w14:paraId="3AEE02DB" w14:textId="77777777" w:rsidR="003D2B19" w:rsidRPr="00DC69FC" w:rsidRDefault="003D2B19" w:rsidP="00505311">
            <w:pPr>
              <w:rPr>
                <w:rFonts w:eastAsia="Times New Roman"/>
                <w:color w:val="0563C1"/>
                <w:u w:val="single"/>
                <w:lang w:eastAsia="en-GB"/>
              </w:rPr>
            </w:pPr>
            <w:hyperlink r:id="rId73" w:history="1">
              <w:r w:rsidRPr="1EA93732">
                <w:rPr>
                  <w:rFonts w:eastAsia="Times New Roman"/>
                  <w:color w:val="0563C1"/>
                  <w:u w:val="single"/>
                  <w:lang w:eastAsia="en-GB"/>
                </w:rPr>
                <w:t>SSP033 guide</w:t>
              </w:r>
            </w:hyperlink>
          </w:p>
        </w:tc>
      </w:tr>
    </w:tbl>
    <w:p w14:paraId="38BA3668" w14:textId="77777777" w:rsidR="003D2B19" w:rsidRDefault="003D2B19" w:rsidP="003D2B19">
      <w:pPr>
        <w:spacing w:before="240"/>
        <w:rPr>
          <w:b/>
          <w:bCs/>
          <w:color w:val="000000" w:themeColor="text1"/>
          <w:u w:val="single"/>
        </w:rPr>
      </w:pPr>
      <w:r w:rsidRPr="793EF85A">
        <w:rPr>
          <w:b/>
          <w:bCs/>
          <w:color w:val="000000" w:themeColor="text1"/>
          <w:u w:val="single"/>
        </w:rPr>
        <w:t>Expired SSPs</w:t>
      </w:r>
    </w:p>
    <w:p w14:paraId="5AC5F80A" w14:textId="77777777" w:rsidR="003D2B19" w:rsidRDefault="003D2B19" w:rsidP="003D2B19">
      <w:pPr>
        <w:pStyle w:val="NoSpacing"/>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755"/>
        <w:gridCol w:w="1930"/>
      </w:tblGrid>
      <w:tr w:rsidR="003D2B19" w:rsidRPr="00F02CF6" w14:paraId="61F0FC1B" w14:textId="77777777" w:rsidTr="00505311">
        <w:trPr>
          <w:trHeight w:val="300"/>
        </w:trPr>
        <w:tc>
          <w:tcPr>
            <w:tcW w:w="7225" w:type="dxa"/>
            <w:shd w:val="clear" w:color="auto" w:fill="659200"/>
            <w:noWrap/>
            <w:vAlign w:val="center"/>
            <w:hideMark/>
          </w:tcPr>
          <w:p w14:paraId="77C983AD" w14:textId="77777777" w:rsidR="003D2B19" w:rsidRPr="00F02CF6" w:rsidRDefault="003D2B19" w:rsidP="00505311">
            <w:pPr>
              <w:rPr>
                <w:rFonts w:eastAsia="Times New Roman"/>
                <w:b/>
                <w:bCs/>
                <w:color w:val="FFFFFF"/>
                <w:lang w:eastAsia="en-GB"/>
              </w:rPr>
            </w:pPr>
            <w:r w:rsidRPr="27F71474">
              <w:rPr>
                <w:rFonts w:eastAsia="Times New Roman"/>
                <w:b/>
                <w:color w:val="FFFFFF" w:themeColor="background1"/>
                <w:lang w:eastAsia="en-GB"/>
              </w:rPr>
              <w:lastRenderedPageBreak/>
              <w:t>SSP</w:t>
            </w:r>
          </w:p>
        </w:tc>
        <w:tc>
          <w:tcPr>
            <w:tcW w:w="1755" w:type="dxa"/>
            <w:shd w:val="clear" w:color="auto" w:fill="659200"/>
            <w:noWrap/>
            <w:vAlign w:val="center"/>
            <w:hideMark/>
          </w:tcPr>
          <w:p w14:paraId="08CD8135" w14:textId="77777777" w:rsidR="003D2B19" w:rsidRPr="00F02CF6" w:rsidRDefault="003D2B19" w:rsidP="00505311">
            <w:pPr>
              <w:rPr>
                <w:rFonts w:eastAsia="Times New Roman"/>
                <w:b/>
                <w:bCs/>
                <w:color w:val="FFFFFF"/>
                <w:lang w:eastAsia="en-GB"/>
              </w:rPr>
            </w:pPr>
            <w:r w:rsidRPr="2547C574">
              <w:rPr>
                <w:rFonts w:eastAsia="Times New Roman"/>
                <w:b/>
                <w:color w:val="FFFFFF" w:themeColor="background1"/>
                <w:lang w:eastAsia="en-GB"/>
              </w:rPr>
              <w:t>Date expired</w:t>
            </w:r>
          </w:p>
        </w:tc>
        <w:tc>
          <w:tcPr>
            <w:tcW w:w="1930" w:type="dxa"/>
            <w:shd w:val="clear" w:color="auto" w:fill="659200"/>
            <w:noWrap/>
            <w:vAlign w:val="center"/>
            <w:hideMark/>
          </w:tcPr>
          <w:p w14:paraId="4EE27D62" w14:textId="77777777" w:rsidR="003D2B19" w:rsidRPr="00F02CF6" w:rsidRDefault="003D2B19" w:rsidP="00505311">
            <w:pPr>
              <w:rPr>
                <w:rFonts w:eastAsia="Times New Roman"/>
                <w:b/>
                <w:bCs/>
                <w:color w:val="FFFFFF"/>
                <w:lang w:eastAsia="en-GB"/>
              </w:rPr>
            </w:pPr>
            <w:r w:rsidRPr="27F71474">
              <w:rPr>
                <w:rFonts w:eastAsia="Times New Roman"/>
                <w:b/>
                <w:color w:val="FFFFFF" w:themeColor="background1"/>
                <w:lang w:eastAsia="en-GB"/>
              </w:rPr>
              <w:t>Supporting Information</w:t>
            </w:r>
          </w:p>
        </w:tc>
      </w:tr>
      <w:tr w:rsidR="003D2B19" w:rsidRPr="00F02CF6" w14:paraId="7D47FA4A" w14:textId="77777777" w:rsidTr="00505311">
        <w:trPr>
          <w:trHeight w:val="300"/>
        </w:trPr>
        <w:tc>
          <w:tcPr>
            <w:tcW w:w="7225" w:type="dxa"/>
            <w:shd w:val="clear" w:color="auto" w:fill="auto"/>
            <w:noWrap/>
            <w:vAlign w:val="center"/>
            <w:hideMark/>
          </w:tcPr>
          <w:p w14:paraId="75047A09" w14:textId="77777777" w:rsidR="003D2B19" w:rsidRPr="00F02CF6" w:rsidRDefault="003D2B19" w:rsidP="00505311">
            <w:pPr>
              <w:rPr>
                <w:rFonts w:eastAsia="Times New Roman"/>
                <w:color w:val="0563C1"/>
                <w:u w:val="single"/>
                <w:lang w:eastAsia="en-GB"/>
              </w:rPr>
            </w:pPr>
            <w:hyperlink r:id="rId74">
              <w:r w:rsidRPr="0AE1B028">
                <w:rPr>
                  <w:rFonts w:eastAsia="Times New Roman"/>
                  <w:color w:val="0563C1"/>
                  <w:u w:val="single"/>
                  <w:lang w:eastAsia="en-GB"/>
                </w:rPr>
                <w:t>SSP017: Lipitor® 20mg chewable tablets</w:t>
              </w:r>
            </w:hyperlink>
          </w:p>
        </w:tc>
        <w:tc>
          <w:tcPr>
            <w:tcW w:w="1755" w:type="dxa"/>
            <w:shd w:val="clear" w:color="auto" w:fill="auto"/>
            <w:noWrap/>
            <w:vAlign w:val="center"/>
            <w:hideMark/>
          </w:tcPr>
          <w:p w14:paraId="47CAB07E" w14:textId="77777777" w:rsidR="003D2B19" w:rsidRPr="00F02CF6" w:rsidRDefault="003D2B19" w:rsidP="00505311">
            <w:pPr>
              <w:rPr>
                <w:rFonts w:eastAsia="Times New Roman"/>
                <w:color w:val="000000"/>
                <w:lang w:eastAsia="en-GB"/>
              </w:rPr>
            </w:pPr>
            <w:r w:rsidRPr="1EA93732">
              <w:rPr>
                <w:rFonts w:eastAsia="Times New Roman"/>
                <w:color w:val="000000" w:themeColor="text1"/>
                <w:lang w:eastAsia="en-GB"/>
              </w:rPr>
              <w:t>05</w:t>
            </w:r>
            <w:r>
              <w:rPr>
                <w:rFonts w:eastAsia="Times New Roman"/>
                <w:color w:val="000000" w:themeColor="text1"/>
                <w:lang w:eastAsia="en-GB"/>
              </w:rPr>
              <w:t xml:space="preserve"> </w:t>
            </w:r>
            <w:r w:rsidRPr="1EA93732">
              <w:rPr>
                <w:rFonts w:eastAsia="Times New Roman"/>
                <w:color w:val="000000" w:themeColor="text1"/>
                <w:lang w:eastAsia="en-GB"/>
              </w:rPr>
              <w:t>Apr</w:t>
            </w:r>
            <w:r>
              <w:rPr>
                <w:rFonts w:eastAsia="Times New Roman"/>
                <w:color w:val="000000" w:themeColor="text1"/>
                <w:lang w:eastAsia="en-GB"/>
              </w:rPr>
              <w:t>il 20</w:t>
            </w:r>
            <w:r w:rsidRPr="1EA93732">
              <w:rPr>
                <w:rFonts w:eastAsia="Times New Roman"/>
                <w:color w:val="000000" w:themeColor="text1"/>
                <w:lang w:eastAsia="en-GB"/>
              </w:rPr>
              <w:t>22</w:t>
            </w:r>
          </w:p>
        </w:tc>
        <w:tc>
          <w:tcPr>
            <w:tcW w:w="1930" w:type="dxa"/>
            <w:shd w:val="clear" w:color="auto" w:fill="auto"/>
            <w:noWrap/>
            <w:vAlign w:val="center"/>
            <w:hideMark/>
          </w:tcPr>
          <w:p w14:paraId="45E1AA1D" w14:textId="77777777" w:rsidR="003D2B19" w:rsidRPr="00F02CF6" w:rsidRDefault="003D2B19" w:rsidP="00505311">
            <w:pPr>
              <w:rPr>
                <w:rFonts w:eastAsia="Times New Roman"/>
                <w:color w:val="0563C1"/>
                <w:u w:val="single"/>
                <w:lang w:eastAsia="en-GB"/>
              </w:rPr>
            </w:pPr>
            <w:hyperlink r:id="rId75">
              <w:r w:rsidRPr="0AE1B028">
                <w:rPr>
                  <w:rFonts w:eastAsia="Times New Roman"/>
                  <w:color w:val="0563C1"/>
                  <w:u w:val="single"/>
                  <w:lang w:eastAsia="en-GB"/>
                </w:rPr>
                <w:t>SSP017 guide</w:t>
              </w:r>
            </w:hyperlink>
          </w:p>
        </w:tc>
      </w:tr>
      <w:tr w:rsidR="003D2B19" w:rsidRPr="00F02CF6" w14:paraId="114E511E" w14:textId="77777777" w:rsidTr="00505311">
        <w:trPr>
          <w:trHeight w:val="300"/>
        </w:trPr>
        <w:tc>
          <w:tcPr>
            <w:tcW w:w="7225" w:type="dxa"/>
            <w:shd w:val="clear" w:color="auto" w:fill="auto"/>
            <w:noWrap/>
            <w:vAlign w:val="center"/>
            <w:hideMark/>
          </w:tcPr>
          <w:p w14:paraId="4D59EE54" w14:textId="77777777" w:rsidR="003D2B19" w:rsidRPr="00F02CF6" w:rsidRDefault="003D2B19" w:rsidP="00505311">
            <w:pPr>
              <w:rPr>
                <w:rFonts w:eastAsia="Times New Roman"/>
                <w:color w:val="0563C1"/>
                <w:u w:val="single"/>
                <w:lang w:eastAsia="en-GB"/>
              </w:rPr>
            </w:pPr>
            <w:hyperlink r:id="rId76">
              <w:r w:rsidRPr="0AE1B028">
                <w:rPr>
                  <w:rFonts w:eastAsia="Times New Roman"/>
                  <w:color w:val="0563C1"/>
                  <w:u w:val="single"/>
                  <w:lang w:eastAsia="en-GB"/>
                </w:rPr>
                <w:t xml:space="preserve">SSP014: </w:t>
              </w:r>
              <w:proofErr w:type="spellStart"/>
              <w:r w:rsidRPr="0AE1B028">
                <w:rPr>
                  <w:rFonts w:eastAsia="Times New Roman"/>
                  <w:color w:val="0563C1"/>
                  <w:u w:val="single"/>
                  <w:lang w:eastAsia="en-GB"/>
                </w:rPr>
                <w:t>Salazopyrin</w:t>
              </w:r>
              <w:proofErr w:type="spellEnd"/>
              <w:r w:rsidRPr="0AE1B028">
                <w:rPr>
                  <w:rFonts w:eastAsia="Times New Roman"/>
                  <w:color w:val="0563C1"/>
                  <w:u w:val="single"/>
                  <w:lang w:eastAsia="en-GB"/>
                </w:rPr>
                <w:t>® EN-Tabs 500mg</w:t>
              </w:r>
            </w:hyperlink>
          </w:p>
        </w:tc>
        <w:tc>
          <w:tcPr>
            <w:tcW w:w="1755" w:type="dxa"/>
            <w:shd w:val="clear" w:color="auto" w:fill="auto"/>
            <w:noWrap/>
            <w:vAlign w:val="center"/>
            <w:hideMark/>
          </w:tcPr>
          <w:p w14:paraId="0E18F9B1" w14:textId="77777777" w:rsidR="003D2B19" w:rsidRPr="00F02CF6" w:rsidRDefault="003D2B19" w:rsidP="00505311">
            <w:pPr>
              <w:rPr>
                <w:rFonts w:eastAsia="Times New Roman"/>
                <w:color w:val="000000"/>
                <w:lang w:eastAsia="en-GB"/>
              </w:rPr>
            </w:pPr>
            <w:r w:rsidRPr="1EA93732">
              <w:rPr>
                <w:rFonts w:eastAsia="Times New Roman"/>
                <w:color w:val="000000" w:themeColor="text1"/>
                <w:lang w:eastAsia="en-GB"/>
              </w:rPr>
              <w:t>01</w:t>
            </w:r>
            <w:r>
              <w:rPr>
                <w:rFonts w:eastAsia="Times New Roman"/>
                <w:color w:val="000000" w:themeColor="text1"/>
                <w:lang w:eastAsia="en-GB"/>
              </w:rPr>
              <w:t xml:space="preserve"> </w:t>
            </w:r>
            <w:r w:rsidRPr="1EA93732">
              <w:rPr>
                <w:rFonts w:eastAsia="Times New Roman"/>
                <w:color w:val="000000" w:themeColor="text1"/>
                <w:lang w:eastAsia="en-GB"/>
              </w:rPr>
              <w:t>Apr</w:t>
            </w:r>
            <w:r>
              <w:rPr>
                <w:rFonts w:eastAsia="Times New Roman"/>
                <w:color w:val="000000" w:themeColor="text1"/>
                <w:lang w:eastAsia="en-GB"/>
              </w:rPr>
              <w:t>il 20</w:t>
            </w:r>
            <w:r w:rsidRPr="1EA93732">
              <w:rPr>
                <w:rFonts w:eastAsia="Times New Roman"/>
                <w:color w:val="000000" w:themeColor="text1"/>
                <w:lang w:eastAsia="en-GB"/>
              </w:rPr>
              <w:t>22</w:t>
            </w:r>
          </w:p>
        </w:tc>
        <w:tc>
          <w:tcPr>
            <w:tcW w:w="1930" w:type="dxa"/>
            <w:shd w:val="clear" w:color="auto" w:fill="auto"/>
            <w:noWrap/>
            <w:vAlign w:val="center"/>
            <w:hideMark/>
          </w:tcPr>
          <w:p w14:paraId="6F2FA15D" w14:textId="77777777" w:rsidR="003D2B19" w:rsidRPr="00F02CF6" w:rsidRDefault="003D2B19" w:rsidP="00505311">
            <w:pPr>
              <w:rPr>
                <w:rFonts w:eastAsia="Times New Roman"/>
                <w:color w:val="0563C1"/>
                <w:u w:val="single"/>
                <w:lang w:eastAsia="en-GB"/>
              </w:rPr>
            </w:pPr>
            <w:hyperlink r:id="rId77">
              <w:r w:rsidRPr="0AE1B028">
                <w:rPr>
                  <w:rFonts w:eastAsia="Times New Roman"/>
                  <w:color w:val="0563C1"/>
                  <w:u w:val="single"/>
                  <w:lang w:eastAsia="en-GB"/>
                </w:rPr>
                <w:t>SSP014 guide</w:t>
              </w:r>
            </w:hyperlink>
          </w:p>
        </w:tc>
      </w:tr>
      <w:tr w:rsidR="003D2B19" w:rsidRPr="00F02CF6" w14:paraId="06E86F30" w14:textId="77777777" w:rsidTr="00505311">
        <w:trPr>
          <w:trHeight w:val="300"/>
        </w:trPr>
        <w:tc>
          <w:tcPr>
            <w:tcW w:w="7225" w:type="dxa"/>
            <w:shd w:val="clear" w:color="auto" w:fill="auto"/>
            <w:noWrap/>
            <w:vAlign w:val="center"/>
            <w:hideMark/>
          </w:tcPr>
          <w:p w14:paraId="048AA7C5" w14:textId="77777777" w:rsidR="003D2B19" w:rsidRPr="00F02CF6" w:rsidRDefault="003D2B19" w:rsidP="00505311">
            <w:pPr>
              <w:rPr>
                <w:rFonts w:eastAsia="Times New Roman"/>
                <w:color w:val="0563C1"/>
                <w:u w:val="single"/>
                <w:lang w:eastAsia="en-GB"/>
              </w:rPr>
            </w:pPr>
            <w:hyperlink r:id="rId78">
              <w:r w:rsidRPr="0AE1B028">
                <w:rPr>
                  <w:rFonts w:eastAsia="Times New Roman"/>
                  <w:color w:val="0563C1"/>
                  <w:u w:val="single"/>
                  <w:lang w:eastAsia="en-GB"/>
                </w:rPr>
                <w:t xml:space="preserve">SSP018: </w:t>
              </w:r>
              <w:proofErr w:type="spellStart"/>
              <w:r w:rsidRPr="0AE1B028">
                <w:rPr>
                  <w:rFonts w:eastAsia="Times New Roman"/>
                  <w:color w:val="0563C1"/>
                  <w:u w:val="single"/>
                  <w:lang w:eastAsia="en-GB"/>
                </w:rPr>
                <w:t>Salazopyrin</w:t>
              </w:r>
              <w:proofErr w:type="spellEnd"/>
              <w:r w:rsidRPr="0AE1B028">
                <w:rPr>
                  <w:rFonts w:eastAsia="Times New Roman"/>
                  <w:color w:val="0563C1"/>
                  <w:u w:val="single"/>
                  <w:lang w:eastAsia="en-GB"/>
                </w:rPr>
                <w:t>® 500mg tablets</w:t>
              </w:r>
            </w:hyperlink>
          </w:p>
        </w:tc>
        <w:tc>
          <w:tcPr>
            <w:tcW w:w="1755" w:type="dxa"/>
            <w:shd w:val="clear" w:color="auto" w:fill="auto"/>
            <w:noWrap/>
            <w:vAlign w:val="center"/>
            <w:hideMark/>
          </w:tcPr>
          <w:p w14:paraId="5652E910" w14:textId="77777777" w:rsidR="003D2B19" w:rsidRPr="00F02CF6" w:rsidRDefault="003D2B19" w:rsidP="00505311">
            <w:pPr>
              <w:rPr>
                <w:rFonts w:eastAsia="Times New Roman"/>
                <w:color w:val="000000"/>
                <w:lang w:eastAsia="en-GB"/>
              </w:rPr>
            </w:pPr>
            <w:r w:rsidRPr="1EA93732">
              <w:rPr>
                <w:rFonts w:eastAsia="Times New Roman"/>
                <w:color w:val="000000" w:themeColor="text1"/>
                <w:lang w:eastAsia="en-GB"/>
              </w:rPr>
              <w:t>25</w:t>
            </w:r>
            <w:r>
              <w:rPr>
                <w:rFonts w:eastAsia="Times New Roman"/>
                <w:color w:val="000000" w:themeColor="text1"/>
                <w:lang w:eastAsia="en-GB"/>
              </w:rPr>
              <w:t xml:space="preserve"> </w:t>
            </w:r>
            <w:r w:rsidRPr="1EA93732">
              <w:rPr>
                <w:rFonts w:eastAsia="Times New Roman"/>
                <w:color w:val="000000" w:themeColor="text1"/>
                <w:lang w:eastAsia="en-GB"/>
              </w:rPr>
              <w:t>Mar</w:t>
            </w:r>
            <w:r>
              <w:rPr>
                <w:rFonts w:eastAsia="Times New Roman"/>
                <w:color w:val="000000" w:themeColor="text1"/>
                <w:lang w:eastAsia="en-GB"/>
              </w:rPr>
              <w:t>ch 20</w:t>
            </w:r>
            <w:r w:rsidRPr="1EA93732">
              <w:rPr>
                <w:rFonts w:eastAsia="Times New Roman"/>
                <w:color w:val="000000" w:themeColor="text1"/>
                <w:lang w:eastAsia="en-GB"/>
              </w:rPr>
              <w:t>22</w:t>
            </w:r>
          </w:p>
        </w:tc>
        <w:tc>
          <w:tcPr>
            <w:tcW w:w="1930" w:type="dxa"/>
            <w:shd w:val="clear" w:color="auto" w:fill="auto"/>
            <w:noWrap/>
            <w:vAlign w:val="center"/>
            <w:hideMark/>
          </w:tcPr>
          <w:p w14:paraId="45C3E301" w14:textId="77777777" w:rsidR="003D2B19" w:rsidRPr="00F02CF6" w:rsidRDefault="003D2B19" w:rsidP="00505311">
            <w:pPr>
              <w:rPr>
                <w:rFonts w:eastAsia="Times New Roman"/>
                <w:color w:val="0563C1"/>
                <w:u w:val="single"/>
                <w:lang w:eastAsia="en-GB"/>
              </w:rPr>
            </w:pPr>
            <w:hyperlink r:id="rId79">
              <w:r w:rsidRPr="0AE1B028">
                <w:rPr>
                  <w:rFonts w:eastAsia="Times New Roman"/>
                  <w:color w:val="0563C1"/>
                  <w:u w:val="single"/>
                  <w:lang w:eastAsia="en-GB"/>
                </w:rPr>
                <w:t>SSP018 guide</w:t>
              </w:r>
            </w:hyperlink>
          </w:p>
        </w:tc>
      </w:tr>
      <w:tr w:rsidR="003D2B19" w:rsidRPr="00F02CF6" w14:paraId="675987AB" w14:textId="77777777" w:rsidTr="00505311">
        <w:trPr>
          <w:trHeight w:val="300"/>
        </w:trPr>
        <w:tc>
          <w:tcPr>
            <w:tcW w:w="7225" w:type="dxa"/>
            <w:shd w:val="clear" w:color="auto" w:fill="auto"/>
            <w:noWrap/>
            <w:vAlign w:val="center"/>
            <w:hideMark/>
          </w:tcPr>
          <w:p w14:paraId="1DFE4567" w14:textId="77777777" w:rsidR="003D2B19" w:rsidRPr="00F02CF6" w:rsidRDefault="003D2B19" w:rsidP="00505311">
            <w:pPr>
              <w:rPr>
                <w:rFonts w:eastAsia="Times New Roman"/>
                <w:color w:val="0563C1"/>
                <w:u w:val="single"/>
                <w:lang w:eastAsia="en-GB"/>
              </w:rPr>
            </w:pPr>
            <w:hyperlink r:id="rId80">
              <w:r w:rsidRPr="0AE1B028">
                <w:rPr>
                  <w:rFonts w:eastAsia="Times New Roman"/>
                  <w:color w:val="0563C1"/>
                  <w:u w:val="single"/>
                  <w:lang w:eastAsia="en-GB"/>
                </w:rPr>
                <w:t>SSP016: Lipitor® 10mg chewable tablets</w:t>
              </w:r>
            </w:hyperlink>
          </w:p>
        </w:tc>
        <w:tc>
          <w:tcPr>
            <w:tcW w:w="1755" w:type="dxa"/>
            <w:shd w:val="clear" w:color="auto" w:fill="auto"/>
            <w:noWrap/>
            <w:vAlign w:val="center"/>
            <w:hideMark/>
          </w:tcPr>
          <w:p w14:paraId="3EB94667" w14:textId="77777777" w:rsidR="003D2B19" w:rsidRPr="00F02CF6" w:rsidRDefault="003D2B19" w:rsidP="00505311">
            <w:pPr>
              <w:rPr>
                <w:rFonts w:eastAsia="Times New Roman"/>
                <w:color w:val="000000"/>
                <w:lang w:eastAsia="en-GB"/>
              </w:rPr>
            </w:pPr>
            <w:r w:rsidRPr="1EA93732">
              <w:rPr>
                <w:rFonts w:eastAsia="Times New Roman"/>
                <w:color w:val="000000" w:themeColor="text1"/>
                <w:lang w:eastAsia="en-GB"/>
              </w:rPr>
              <w:t>18</w:t>
            </w:r>
            <w:r>
              <w:rPr>
                <w:rFonts w:eastAsia="Times New Roman"/>
                <w:color w:val="000000" w:themeColor="text1"/>
                <w:lang w:eastAsia="en-GB"/>
              </w:rPr>
              <w:t xml:space="preserve"> </w:t>
            </w:r>
            <w:r w:rsidRPr="1EA93732">
              <w:rPr>
                <w:rFonts w:eastAsia="Times New Roman"/>
                <w:color w:val="000000" w:themeColor="text1"/>
                <w:lang w:eastAsia="en-GB"/>
              </w:rPr>
              <w:t>Mar</w:t>
            </w:r>
            <w:r>
              <w:rPr>
                <w:rFonts w:eastAsia="Times New Roman"/>
                <w:color w:val="000000" w:themeColor="text1"/>
                <w:lang w:eastAsia="en-GB"/>
              </w:rPr>
              <w:t xml:space="preserve">ch </w:t>
            </w:r>
            <w:r w:rsidRPr="1EA93732">
              <w:rPr>
                <w:rFonts w:eastAsia="Times New Roman"/>
                <w:color w:val="000000" w:themeColor="text1"/>
                <w:lang w:eastAsia="en-GB"/>
              </w:rPr>
              <w:t>2022</w:t>
            </w:r>
          </w:p>
        </w:tc>
        <w:tc>
          <w:tcPr>
            <w:tcW w:w="1930" w:type="dxa"/>
            <w:shd w:val="clear" w:color="auto" w:fill="auto"/>
            <w:noWrap/>
            <w:vAlign w:val="center"/>
            <w:hideMark/>
          </w:tcPr>
          <w:p w14:paraId="64CEA9EB" w14:textId="77777777" w:rsidR="003D2B19" w:rsidRPr="00F02CF6" w:rsidRDefault="003D2B19" w:rsidP="00505311">
            <w:pPr>
              <w:rPr>
                <w:rFonts w:eastAsia="Times New Roman"/>
                <w:color w:val="0563C1"/>
                <w:u w:val="single"/>
                <w:lang w:eastAsia="en-GB"/>
              </w:rPr>
            </w:pPr>
            <w:hyperlink r:id="rId81">
              <w:r w:rsidRPr="0AE1B028">
                <w:rPr>
                  <w:rFonts w:eastAsia="Times New Roman"/>
                  <w:color w:val="0563C1"/>
                  <w:u w:val="single"/>
                  <w:lang w:eastAsia="en-GB"/>
                </w:rPr>
                <w:t>SSP016 guide</w:t>
              </w:r>
            </w:hyperlink>
          </w:p>
        </w:tc>
      </w:tr>
      <w:tr w:rsidR="003D2B19" w:rsidRPr="00F02CF6" w14:paraId="79174F7F" w14:textId="77777777" w:rsidTr="00505311">
        <w:trPr>
          <w:trHeight w:val="300"/>
        </w:trPr>
        <w:tc>
          <w:tcPr>
            <w:tcW w:w="7225" w:type="dxa"/>
            <w:shd w:val="clear" w:color="auto" w:fill="auto"/>
            <w:noWrap/>
            <w:vAlign w:val="center"/>
            <w:hideMark/>
          </w:tcPr>
          <w:p w14:paraId="70B68927" w14:textId="77777777" w:rsidR="003D2B19" w:rsidRPr="00F02CF6" w:rsidRDefault="003D2B19" w:rsidP="00505311">
            <w:pPr>
              <w:rPr>
                <w:rFonts w:eastAsia="Times New Roman"/>
                <w:color w:val="0563C1"/>
                <w:u w:val="single"/>
                <w:lang w:eastAsia="en-GB"/>
              </w:rPr>
            </w:pPr>
            <w:hyperlink r:id="rId82">
              <w:r w:rsidRPr="0AE1B028">
                <w:rPr>
                  <w:rFonts w:eastAsia="Times New Roman"/>
                  <w:color w:val="0563C1"/>
                  <w:u w:val="single"/>
                  <w:lang w:eastAsia="en-GB"/>
                </w:rPr>
                <w:t>SSP015: Paracetamol 120mg &amp; 240mg suppositories</w:t>
              </w:r>
            </w:hyperlink>
          </w:p>
        </w:tc>
        <w:tc>
          <w:tcPr>
            <w:tcW w:w="1755" w:type="dxa"/>
            <w:shd w:val="clear" w:color="auto" w:fill="auto"/>
            <w:noWrap/>
            <w:vAlign w:val="center"/>
            <w:hideMark/>
          </w:tcPr>
          <w:p w14:paraId="25B89BCC" w14:textId="77777777" w:rsidR="003D2B19" w:rsidRPr="00F02CF6" w:rsidRDefault="003D2B19" w:rsidP="00505311">
            <w:pPr>
              <w:rPr>
                <w:rFonts w:eastAsia="Times New Roman"/>
                <w:color w:val="000000"/>
                <w:lang w:eastAsia="en-GB"/>
              </w:rPr>
            </w:pPr>
            <w:r w:rsidRPr="1EA93732">
              <w:rPr>
                <w:rFonts w:eastAsia="Times New Roman"/>
                <w:color w:val="000000" w:themeColor="text1"/>
                <w:lang w:eastAsia="en-GB"/>
              </w:rPr>
              <w:t>04</w:t>
            </w:r>
            <w:r>
              <w:rPr>
                <w:rFonts w:eastAsia="Times New Roman"/>
                <w:color w:val="000000" w:themeColor="text1"/>
                <w:lang w:eastAsia="en-GB"/>
              </w:rPr>
              <w:t xml:space="preserve"> </w:t>
            </w:r>
            <w:r w:rsidRPr="1EA93732">
              <w:rPr>
                <w:rFonts w:eastAsia="Times New Roman"/>
                <w:color w:val="000000" w:themeColor="text1"/>
                <w:lang w:eastAsia="en-GB"/>
              </w:rPr>
              <w:t>Mar</w:t>
            </w:r>
            <w:r>
              <w:rPr>
                <w:rFonts w:eastAsia="Times New Roman"/>
                <w:color w:val="000000" w:themeColor="text1"/>
                <w:lang w:eastAsia="en-GB"/>
              </w:rPr>
              <w:t>ch 20</w:t>
            </w:r>
            <w:r w:rsidRPr="1EA93732">
              <w:rPr>
                <w:rFonts w:eastAsia="Times New Roman"/>
                <w:color w:val="000000" w:themeColor="text1"/>
                <w:lang w:eastAsia="en-GB"/>
              </w:rPr>
              <w:t>22</w:t>
            </w:r>
          </w:p>
        </w:tc>
        <w:tc>
          <w:tcPr>
            <w:tcW w:w="1930" w:type="dxa"/>
            <w:shd w:val="clear" w:color="auto" w:fill="auto"/>
            <w:noWrap/>
            <w:vAlign w:val="center"/>
            <w:hideMark/>
          </w:tcPr>
          <w:p w14:paraId="363DBA0D" w14:textId="77777777" w:rsidR="003D2B19" w:rsidRPr="00F02CF6" w:rsidRDefault="003D2B19" w:rsidP="00505311">
            <w:pPr>
              <w:rPr>
                <w:rFonts w:eastAsia="Times New Roman"/>
                <w:color w:val="0563C1"/>
                <w:u w:val="single"/>
                <w:lang w:eastAsia="en-GB"/>
              </w:rPr>
            </w:pPr>
            <w:hyperlink r:id="rId83">
              <w:r w:rsidRPr="0AE1B028">
                <w:rPr>
                  <w:rFonts w:eastAsia="Times New Roman"/>
                  <w:color w:val="0563C1"/>
                  <w:u w:val="single"/>
                  <w:lang w:eastAsia="en-GB"/>
                </w:rPr>
                <w:t>SSP015 guide</w:t>
              </w:r>
            </w:hyperlink>
          </w:p>
        </w:tc>
      </w:tr>
      <w:tr w:rsidR="003D2B19" w:rsidRPr="00F02CF6" w14:paraId="3771C2FC" w14:textId="77777777" w:rsidTr="00505311">
        <w:trPr>
          <w:trHeight w:val="300"/>
        </w:trPr>
        <w:tc>
          <w:tcPr>
            <w:tcW w:w="7225" w:type="dxa"/>
            <w:shd w:val="clear" w:color="auto" w:fill="auto"/>
            <w:noWrap/>
            <w:vAlign w:val="center"/>
            <w:hideMark/>
          </w:tcPr>
          <w:p w14:paraId="0E51C5FB" w14:textId="77777777" w:rsidR="003D2B19" w:rsidRPr="00F02CF6" w:rsidRDefault="003D2B19" w:rsidP="00505311">
            <w:pPr>
              <w:rPr>
                <w:rFonts w:eastAsia="Times New Roman"/>
                <w:color w:val="0563C1"/>
                <w:u w:val="single"/>
                <w:lang w:eastAsia="en-GB"/>
              </w:rPr>
            </w:pPr>
            <w:hyperlink r:id="rId84">
              <w:r w:rsidRPr="0AE1B028">
                <w:rPr>
                  <w:rFonts w:eastAsia="Times New Roman"/>
                  <w:color w:val="0563C1"/>
                  <w:u w:val="single"/>
                  <w:lang w:eastAsia="en-GB"/>
                </w:rPr>
                <w:t>SSP013: Lipitor® 20mg chewable tablets </w:t>
              </w:r>
            </w:hyperlink>
          </w:p>
        </w:tc>
        <w:tc>
          <w:tcPr>
            <w:tcW w:w="1755" w:type="dxa"/>
            <w:shd w:val="clear" w:color="auto" w:fill="auto"/>
            <w:noWrap/>
            <w:vAlign w:val="center"/>
            <w:hideMark/>
          </w:tcPr>
          <w:p w14:paraId="7224F7FC" w14:textId="77777777" w:rsidR="003D2B19" w:rsidRPr="00F02CF6" w:rsidRDefault="003D2B19" w:rsidP="00505311">
            <w:pPr>
              <w:rPr>
                <w:rFonts w:eastAsia="Times New Roman"/>
                <w:color w:val="000000"/>
                <w:lang w:eastAsia="en-GB"/>
              </w:rPr>
            </w:pPr>
            <w:r w:rsidRPr="1EA93732">
              <w:rPr>
                <w:rFonts w:eastAsia="Times New Roman"/>
                <w:color w:val="000000" w:themeColor="text1"/>
                <w:lang w:eastAsia="en-GB"/>
              </w:rPr>
              <w:t>12</w:t>
            </w:r>
            <w:r>
              <w:rPr>
                <w:rFonts w:eastAsia="Times New Roman"/>
                <w:color w:val="000000" w:themeColor="text1"/>
                <w:lang w:eastAsia="en-GB"/>
              </w:rPr>
              <w:t xml:space="preserve"> </w:t>
            </w:r>
            <w:r w:rsidRPr="1EA93732">
              <w:rPr>
                <w:rFonts w:eastAsia="Times New Roman"/>
                <w:color w:val="000000" w:themeColor="text1"/>
                <w:lang w:eastAsia="en-GB"/>
              </w:rPr>
              <w:t>Jan</w:t>
            </w:r>
            <w:r>
              <w:rPr>
                <w:rFonts w:eastAsia="Times New Roman"/>
                <w:color w:val="000000" w:themeColor="text1"/>
                <w:lang w:eastAsia="en-GB"/>
              </w:rPr>
              <w:t>uary 20</w:t>
            </w:r>
            <w:r w:rsidRPr="1EA93732">
              <w:rPr>
                <w:rFonts w:eastAsia="Times New Roman"/>
                <w:color w:val="000000" w:themeColor="text1"/>
                <w:lang w:eastAsia="en-GB"/>
              </w:rPr>
              <w:t>22</w:t>
            </w:r>
          </w:p>
        </w:tc>
        <w:tc>
          <w:tcPr>
            <w:tcW w:w="1930" w:type="dxa"/>
            <w:shd w:val="clear" w:color="auto" w:fill="auto"/>
            <w:noWrap/>
            <w:vAlign w:val="center"/>
            <w:hideMark/>
          </w:tcPr>
          <w:p w14:paraId="0F4A7B88" w14:textId="77777777" w:rsidR="003D2B19" w:rsidRPr="00F02CF6" w:rsidRDefault="003D2B19" w:rsidP="00505311">
            <w:pPr>
              <w:rPr>
                <w:rFonts w:eastAsia="Times New Roman"/>
                <w:color w:val="0563C1"/>
                <w:u w:val="single"/>
                <w:lang w:eastAsia="en-GB"/>
              </w:rPr>
            </w:pPr>
            <w:hyperlink r:id="rId85">
              <w:r w:rsidRPr="0AE1B028">
                <w:rPr>
                  <w:rFonts w:eastAsia="Times New Roman"/>
                  <w:color w:val="0563C1"/>
                  <w:u w:val="single"/>
                  <w:lang w:eastAsia="en-GB"/>
                </w:rPr>
                <w:t>SSP013 guide</w:t>
              </w:r>
            </w:hyperlink>
          </w:p>
        </w:tc>
      </w:tr>
    </w:tbl>
    <w:p w14:paraId="22520854" w14:textId="77777777" w:rsidR="003D2B19" w:rsidRPr="00D303D2" w:rsidRDefault="003D2B19" w:rsidP="003D2B19">
      <w:pPr>
        <w:spacing w:before="240"/>
        <w:rPr>
          <w:rFonts w:eastAsia="Times New Roman"/>
          <w:color w:val="000000" w:themeColor="text1"/>
          <w:lang w:eastAsia="en-GB"/>
        </w:rPr>
      </w:pPr>
      <w:r w:rsidRPr="793EF85A">
        <w:rPr>
          <w:color w:val="000000" w:themeColor="text1"/>
        </w:rPr>
        <w:t xml:space="preserve">Further information on SSPs can be found on PSNC’s </w:t>
      </w:r>
      <w:hyperlink r:id="rId86">
        <w:r w:rsidRPr="793EF85A">
          <w:rPr>
            <w:rStyle w:val="Hyperlink"/>
          </w:rPr>
          <w:t>Live SSPs</w:t>
        </w:r>
      </w:hyperlink>
      <w:r w:rsidRPr="793EF85A">
        <w:rPr>
          <w:color w:val="000000" w:themeColor="text1"/>
        </w:rPr>
        <w:t xml:space="preserve"> webpage</w:t>
      </w:r>
    </w:p>
    <w:p w14:paraId="3020DC95" w14:textId="77777777" w:rsidR="003D2B19" w:rsidRPr="001701A0" w:rsidRDefault="003D2B19" w:rsidP="003D2B19">
      <w:pPr>
        <w:pStyle w:val="NoSpacing"/>
      </w:pPr>
    </w:p>
    <w:p w14:paraId="77BB0FC6" w14:textId="77777777" w:rsidR="003D2B19" w:rsidRDefault="003D2B19" w:rsidP="003D2B19">
      <w:pPr>
        <w:pStyle w:val="NormalWeb"/>
        <w:jc w:val="both"/>
        <w:rPr>
          <w:rFonts w:asciiTheme="minorHAnsi" w:hAnsiTheme="minorHAnsi" w:cstheme="minorHAnsi"/>
          <w:color w:val="444444"/>
          <w:sz w:val="22"/>
          <w:szCs w:val="22"/>
        </w:rPr>
      </w:pPr>
      <w:r w:rsidRPr="00B92281">
        <w:rPr>
          <w:rFonts w:ascii="Calibri Light" w:eastAsia="Calibri Light" w:hAnsi="Calibri Light" w:cs="Calibri Light"/>
          <w:color w:val="2F5496" w:themeColor="accent1" w:themeShade="BF"/>
          <w:sz w:val="32"/>
          <w:szCs w:val="32"/>
          <w:lang w:bidi="ar-SA"/>
        </w:rPr>
        <w:t>Use of ‘FS’ endorsement for free supply of COVID-19 trial treatments</w:t>
      </w:r>
    </w:p>
    <w:p w14:paraId="5E59225A" w14:textId="77777777" w:rsidR="003D2B19" w:rsidRDefault="003D2B19" w:rsidP="003D2B19">
      <w:pPr>
        <w:pStyle w:val="NormalWeb"/>
        <w:jc w:val="both"/>
        <w:rPr>
          <w:rFonts w:asciiTheme="minorHAnsi" w:hAnsiTheme="minorHAnsi" w:cstheme="minorHAnsi"/>
          <w:color w:val="444444"/>
          <w:sz w:val="22"/>
          <w:szCs w:val="22"/>
        </w:rPr>
      </w:pPr>
    </w:p>
    <w:p w14:paraId="1C87C79D" w14:textId="77777777" w:rsidR="003D2B19" w:rsidRPr="00C433BA" w:rsidRDefault="003D2B19" w:rsidP="003D2B19">
      <w:pPr>
        <w:pStyle w:val="NormalWeb"/>
        <w:jc w:val="both"/>
        <w:rPr>
          <w:rFonts w:asciiTheme="minorHAnsi" w:eastAsia="Times New Roman" w:hAnsiTheme="minorHAnsi" w:cstheme="minorBidi"/>
          <w:color w:val="000000" w:themeColor="text1"/>
          <w:sz w:val="22"/>
          <w:szCs w:val="22"/>
          <w:lang w:bidi="ar-SA"/>
        </w:rPr>
      </w:pPr>
      <w:r w:rsidRPr="1EA93732">
        <w:rPr>
          <w:rFonts w:asciiTheme="minorHAnsi" w:hAnsiTheme="minorHAnsi" w:cstheme="minorBidi"/>
          <w:b/>
          <w:bCs/>
          <w:color w:val="000000" w:themeColor="text1"/>
          <w:sz w:val="22"/>
          <w:szCs w:val="22"/>
        </w:rPr>
        <w:t>The Department of Health and Social Care (DHSC) published </w:t>
      </w:r>
      <w:hyperlink r:id="rId87">
        <w:r w:rsidRPr="1EA93732">
          <w:rPr>
            <w:rStyle w:val="Hyperlink"/>
            <w:rFonts w:asciiTheme="minorHAnsi" w:hAnsiTheme="minorHAnsi" w:cstheme="minorBidi"/>
            <w:b/>
            <w:bCs/>
            <w:color w:val="000000" w:themeColor="text1"/>
            <w:sz w:val="22"/>
            <w:szCs w:val="22"/>
          </w:rPr>
          <w:t>guidance</w:t>
        </w:r>
      </w:hyperlink>
      <w:r w:rsidRPr="1EA93732">
        <w:rPr>
          <w:rFonts w:asciiTheme="minorHAnsi" w:hAnsiTheme="minorHAnsi" w:cstheme="minorBidi"/>
          <w:b/>
          <w:bCs/>
          <w:color w:val="000000" w:themeColor="text1"/>
          <w:sz w:val="22"/>
          <w:szCs w:val="22"/>
        </w:rPr>
        <w:t> for prescribers and community pharmacy teams on the correct</w:t>
      </w:r>
      <w:r w:rsidRPr="1EA93732">
        <w:rPr>
          <w:rStyle w:val="Strong"/>
          <w:rFonts w:asciiTheme="minorHAnsi" w:hAnsiTheme="minorHAnsi" w:cstheme="minorBidi"/>
          <w:color w:val="000000" w:themeColor="text1"/>
          <w:sz w:val="22"/>
          <w:szCs w:val="22"/>
        </w:rPr>
        <w:t> use of ‘FS’ endorsement on NHS prescriptions (FP10 or EPS) to enable free supply of certain COVID-19 trial medicines to patients participating in either the </w:t>
      </w:r>
      <w:hyperlink r:id="rId88">
        <w:r w:rsidRPr="1EA93732">
          <w:rPr>
            <w:rStyle w:val="Hyperlink"/>
            <w:rFonts w:asciiTheme="minorHAnsi" w:hAnsiTheme="minorHAnsi" w:cstheme="minorBidi"/>
            <w:b/>
            <w:bCs/>
            <w:color w:val="000000" w:themeColor="text1"/>
            <w:sz w:val="22"/>
            <w:szCs w:val="22"/>
          </w:rPr>
          <w:t>HEAL-COVID</w:t>
        </w:r>
      </w:hyperlink>
      <w:r w:rsidRPr="1EA93732">
        <w:rPr>
          <w:rStyle w:val="Strong"/>
          <w:rFonts w:asciiTheme="minorHAnsi" w:hAnsiTheme="minorHAnsi" w:cstheme="minorBidi"/>
          <w:color w:val="000000" w:themeColor="text1"/>
          <w:sz w:val="22"/>
          <w:szCs w:val="22"/>
        </w:rPr>
        <w:t> or the </w:t>
      </w:r>
      <w:hyperlink r:id="rId89">
        <w:r w:rsidRPr="1EA93732">
          <w:rPr>
            <w:rStyle w:val="Hyperlink"/>
            <w:rFonts w:asciiTheme="minorHAnsi" w:hAnsiTheme="minorHAnsi" w:cstheme="minorBidi"/>
            <w:b/>
            <w:bCs/>
            <w:color w:val="000000" w:themeColor="text1"/>
            <w:sz w:val="22"/>
            <w:szCs w:val="22"/>
          </w:rPr>
          <w:t>STIMULATE-ICP</w:t>
        </w:r>
      </w:hyperlink>
      <w:r w:rsidRPr="1EA93732">
        <w:rPr>
          <w:rStyle w:val="Strong"/>
          <w:rFonts w:asciiTheme="minorHAnsi" w:hAnsiTheme="minorHAnsi" w:cstheme="minorBidi"/>
          <w:color w:val="000000" w:themeColor="text1"/>
          <w:sz w:val="22"/>
          <w:szCs w:val="22"/>
        </w:rPr>
        <w:t> clinical trial platforms.</w:t>
      </w:r>
    </w:p>
    <w:p w14:paraId="2001A19C" w14:textId="77777777" w:rsidR="003D2B19" w:rsidRDefault="003D2B19" w:rsidP="003D2B19">
      <w:pPr>
        <w:pStyle w:val="NormalWeb"/>
        <w:jc w:val="both"/>
        <w:rPr>
          <w:rFonts w:asciiTheme="minorHAnsi" w:hAnsiTheme="minorHAnsi" w:cstheme="minorBidi"/>
          <w:color w:val="000000" w:themeColor="text1"/>
          <w:sz w:val="22"/>
          <w:szCs w:val="22"/>
        </w:rPr>
      </w:pPr>
    </w:p>
    <w:p w14:paraId="79A1B3C3" w14:textId="77777777" w:rsidR="003D2B19" w:rsidRPr="00C433BA" w:rsidRDefault="003D2B19" w:rsidP="003D2B19">
      <w:pPr>
        <w:pStyle w:val="NormalWeb"/>
        <w:jc w:val="both"/>
        <w:rPr>
          <w:rFonts w:asciiTheme="minorHAnsi" w:hAnsiTheme="minorHAnsi" w:cstheme="minorBidi"/>
          <w:color w:val="000000" w:themeColor="text1"/>
          <w:sz w:val="22"/>
          <w:szCs w:val="22"/>
        </w:rPr>
      </w:pPr>
      <w:r w:rsidRPr="1EA93732">
        <w:rPr>
          <w:rFonts w:asciiTheme="minorHAnsi" w:hAnsiTheme="minorHAnsi" w:cstheme="minorBidi"/>
          <w:color w:val="000000" w:themeColor="text1"/>
          <w:sz w:val="22"/>
          <w:szCs w:val="22"/>
        </w:rPr>
        <w:t>Arrangements have been in place since December 2021 for eligible patients to receive free-of-charge (FOC) antiviral medicines after testing positive for COVID-19. The prescription charge waiver has been extended to other therapeutic trial treatments available through the HEAL-COVID and STIMULATE-ICP clinical trial platforms through use of the ‘FS’ endorsement. These arrangements will remain in place until </w:t>
      </w:r>
      <w:hyperlink r:id="rId90">
        <w:r w:rsidRPr="1EA93732">
          <w:rPr>
            <w:rStyle w:val="Hyperlink"/>
            <w:rFonts w:asciiTheme="minorHAnsi" w:hAnsiTheme="minorHAnsi" w:cstheme="minorBidi"/>
            <w:color w:val="000000" w:themeColor="text1"/>
            <w:sz w:val="22"/>
            <w:szCs w:val="22"/>
          </w:rPr>
          <w:t>31 March 2023</w:t>
        </w:r>
      </w:hyperlink>
      <w:r w:rsidRPr="1EA93732">
        <w:rPr>
          <w:rFonts w:asciiTheme="minorHAnsi" w:hAnsiTheme="minorHAnsi" w:cstheme="minorBidi"/>
          <w:color w:val="000000" w:themeColor="text1"/>
          <w:sz w:val="22"/>
          <w:szCs w:val="22"/>
        </w:rPr>
        <w:t>.</w:t>
      </w:r>
    </w:p>
    <w:p w14:paraId="4B7A34BA" w14:textId="77777777" w:rsidR="003D2B19" w:rsidRDefault="003D2B19" w:rsidP="003D2B19">
      <w:pPr>
        <w:pStyle w:val="NormalWeb"/>
        <w:jc w:val="both"/>
        <w:rPr>
          <w:rFonts w:asciiTheme="minorHAnsi" w:hAnsiTheme="minorHAnsi" w:cstheme="minorBidi"/>
          <w:color w:val="000000" w:themeColor="text1"/>
          <w:sz w:val="22"/>
          <w:szCs w:val="22"/>
        </w:rPr>
      </w:pPr>
    </w:p>
    <w:p w14:paraId="2A45AB33" w14:textId="77777777" w:rsidR="003D2B19" w:rsidRDefault="003D2B19" w:rsidP="003D2B19">
      <w:pPr>
        <w:pStyle w:val="NormalWeb"/>
        <w:jc w:val="both"/>
        <w:rPr>
          <w:rFonts w:asciiTheme="minorHAnsi" w:hAnsiTheme="minorHAnsi" w:cstheme="minorBidi"/>
          <w:color w:val="000000" w:themeColor="text1"/>
          <w:sz w:val="22"/>
          <w:szCs w:val="22"/>
        </w:rPr>
      </w:pPr>
      <w:r w:rsidRPr="1EA93732">
        <w:rPr>
          <w:rFonts w:asciiTheme="minorHAnsi" w:hAnsiTheme="minorHAnsi" w:cstheme="minorBidi"/>
          <w:color w:val="000000" w:themeColor="text1"/>
          <w:sz w:val="22"/>
          <w:szCs w:val="22"/>
        </w:rPr>
        <w:t>The trial medicines are usually supplied directly to eligible participants by the clinical trial team. However, because some participants in these trials will be required to take the drugs for up to 12 months and the treatments are being used outside their normal licensed indications, the Medicines and Healthcare products Regulatory Agency (MHRA) have advised that GPs should prescribe the trial medicines to patients using a FP10 prescription form or the EPS service. The trial medicines used in </w:t>
      </w:r>
      <w:hyperlink r:id="rId91">
        <w:r w:rsidRPr="1EA93732">
          <w:rPr>
            <w:rStyle w:val="Hyperlink"/>
            <w:rFonts w:asciiTheme="minorHAnsi" w:hAnsiTheme="minorHAnsi" w:cstheme="minorBidi"/>
            <w:color w:val="000000" w:themeColor="text1"/>
            <w:sz w:val="22"/>
            <w:szCs w:val="22"/>
          </w:rPr>
          <w:t>HEAL-COVID</w:t>
        </w:r>
      </w:hyperlink>
      <w:r w:rsidRPr="1EA93732">
        <w:rPr>
          <w:rFonts w:asciiTheme="minorHAnsi" w:hAnsiTheme="minorHAnsi" w:cstheme="minorBidi"/>
          <w:color w:val="000000" w:themeColor="text1"/>
          <w:sz w:val="22"/>
          <w:szCs w:val="22"/>
        </w:rPr>
        <w:t> are Apixaban and </w:t>
      </w:r>
      <w:r w:rsidRPr="1EA93732">
        <w:rPr>
          <w:rStyle w:val="mark69md9wvd7"/>
          <w:rFonts w:asciiTheme="minorHAnsi" w:hAnsiTheme="minorHAnsi" w:cstheme="minorBidi"/>
          <w:color w:val="000000" w:themeColor="text1"/>
          <w:sz w:val="22"/>
          <w:szCs w:val="22"/>
        </w:rPr>
        <w:t>Atorvas</w:t>
      </w:r>
      <w:r w:rsidRPr="1EA93732">
        <w:rPr>
          <w:rFonts w:asciiTheme="minorHAnsi" w:hAnsiTheme="minorHAnsi" w:cstheme="minorBidi"/>
          <w:color w:val="000000" w:themeColor="text1"/>
          <w:sz w:val="22"/>
          <w:szCs w:val="22"/>
        </w:rPr>
        <w:t>tatin. </w:t>
      </w:r>
      <w:hyperlink r:id="rId92">
        <w:r w:rsidRPr="1EA93732">
          <w:rPr>
            <w:rStyle w:val="Hyperlink"/>
            <w:rFonts w:asciiTheme="minorHAnsi" w:hAnsiTheme="minorHAnsi" w:cstheme="minorBidi"/>
            <w:color w:val="000000" w:themeColor="text1"/>
            <w:sz w:val="22"/>
            <w:szCs w:val="22"/>
          </w:rPr>
          <w:t>STIMULATE-ICP</w:t>
        </w:r>
      </w:hyperlink>
      <w:r w:rsidRPr="1EA93732">
        <w:rPr>
          <w:rFonts w:asciiTheme="minorHAnsi" w:hAnsiTheme="minorHAnsi" w:cstheme="minorBidi"/>
          <w:color w:val="000000" w:themeColor="text1"/>
          <w:sz w:val="22"/>
          <w:szCs w:val="22"/>
        </w:rPr>
        <w:t> currently uses a combination of Famotidine and Loratadine (in combination), Rivaroxaban and Colchicine.</w:t>
      </w:r>
    </w:p>
    <w:p w14:paraId="4DC57F05" w14:textId="77777777" w:rsidR="003D2B19" w:rsidRPr="00C433BA" w:rsidRDefault="003D2B19" w:rsidP="003D2B19">
      <w:pPr>
        <w:pStyle w:val="NormalWeb"/>
        <w:jc w:val="both"/>
        <w:rPr>
          <w:rFonts w:asciiTheme="minorHAnsi" w:hAnsiTheme="minorHAnsi" w:cstheme="minorBidi"/>
          <w:color w:val="000000" w:themeColor="text1"/>
          <w:sz w:val="22"/>
          <w:szCs w:val="22"/>
        </w:rPr>
      </w:pPr>
    </w:p>
    <w:p w14:paraId="2CA6C533" w14:textId="77777777" w:rsidR="003D2B19" w:rsidRPr="00C433BA" w:rsidRDefault="003D2B19" w:rsidP="003D2B19">
      <w:pPr>
        <w:pStyle w:val="NormalWeb"/>
        <w:jc w:val="both"/>
        <w:rPr>
          <w:rFonts w:asciiTheme="minorHAnsi" w:hAnsiTheme="minorHAnsi" w:cstheme="minorBidi"/>
          <w:color w:val="000000" w:themeColor="text1"/>
          <w:sz w:val="22"/>
          <w:szCs w:val="22"/>
        </w:rPr>
      </w:pPr>
      <w:r w:rsidRPr="1EA93732">
        <w:rPr>
          <w:rFonts w:asciiTheme="minorHAnsi" w:hAnsiTheme="minorHAnsi" w:cstheme="minorBidi"/>
          <w:color w:val="000000" w:themeColor="text1"/>
          <w:sz w:val="22"/>
          <w:szCs w:val="22"/>
        </w:rPr>
        <w:t>The key points within the guidance are outlined below:</w:t>
      </w:r>
    </w:p>
    <w:p w14:paraId="14E7FBF7" w14:textId="77777777" w:rsidR="003D2B19" w:rsidRPr="00C433BA" w:rsidRDefault="003D2B19" w:rsidP="003D2B19">
      <w:pPr>
        <w:numPr>
          <w:ilvl w:val="0"/>
          <w:numId w:val="40"/>
        </w:numPr>
        <w:spacing w:before="100" w:beforeAutospacing="1" w:after="100" w:afterAutospacing="1" w:line="240" w:lineRule="auto"/>
        <w:jc w:val="both"/>
        <w:rPr>
          <w:color w:val="000000" w:themeColor="text1"/>
        </w:rPr>
      </w:pPr>
      <w:r w:rsidRPr="1EA93732">
        <w:rPr>
          <w:color w:val="000000" w:themeColor="text1"/>
        </w:rPr>
        <w:t>Prescribers must write the COVID-19 trial treatments on a separate prescription from any other prescribed medicines the patient is taking.</w:t>
      </w:r>
    </w:p>
    <w:p w14:paraId="22B9DC51" w14:textId="77777777" w:rsidR="003D2B19" w:rsidRPr="00C433BA" w:rsidRDefault="003D2B19" w:rsidP="003D2B19">
      <w:pPr>
        <w:numPr>
          <w:ilvl w:val="0"/>
          <w:numId w:val="40"/>
        </w:numPr>
        <w:spacing w:before="100" w:beforeAutospacing="1" w:after="100" w:afterAutospacing="1" w:line="240" w:lineRule="auto"/>
        <w:jc w:val="both"/>
        <w:rPr>
          <w:color w:val="000000" w:themeColor="text1"/>
        </w:rPr>
      </w:pPr>
      <w:r w:rsidRPr="1EA93732">
        <w:rPr>
          <w:color w:val="000000" w:themeColor="text1"/>
        </w:rPr>
        <w:t>Prescribers must apply the ‘FS’ endorsement correctly to ensure that it is apparent to pharmacy teams that the trial medicines are to be dispensed free-of-charge (FOC).</w:t>
      </w:r>
    </w:p>
    <w:p w14:paraId="4F45E1FF" w14:textId="77777777" w:rsidR="003D2B19" w:rsidRPr="00C433BA" w:rsidRDefault="003D2B19" w:rsidP="003D2B19">
      <w:pPr>
        <w:numPr>
          <w:ilvl w:val="0"/>
          <w:numId w:val="40"/>
        </w:numPr>
        <w:spacing w:before="100" w:beforeAutospacing="1" w:after="100" w:afterAutospacing="1" w:line="240" w:lineRule="auto"/>
        <w:jc w:val="both"/>
        <w:rPr>
          <w:color w:val="000000" w:themeColor="text1"/>
        </w:rPr>
      </w:pPr>
      <w:r w:rsidRPr="1EA93732">
        <w:rPr>
          <w:color w:val="000000" w:themeColor="text1"/>
        </w:rPr>
        <w:t>Patients should not pay a prescription charge for any items endorsed ‘FS’.</w:t>
      </w:r>
    </w:p>
    <w:p w14:paraId="46FBD3EB" w14:textId="77777777" w:rsidR="003D2B19" w:rsidRPr="00C433BA" w:rsidRDefault="003D2B19" w:rsidP="003D2B19">
      <w:pPr>
        <w:numPr>
          <w:ilvl w:val="0"/>
          <w:numId w:val="40"/>
        </w:numPr>
        <w:spacing w:before="100" w:beforeAutospacing="1" w:after="100" w:afterAutospacing="1" w:line="240" w:lineRule="auto"/>
        <w:jc w:val="both"/>
        <w:rPr>
          <w:color w:val="000000" w:themeColor="text1"/>
        </w:rPr>
      </w:pPr>
      <w:r w:rsidRPr="1EA93732">
        <w:rPr>
          <w:color w:val="000000" w:themeColor="text1"/>
        </w:rPr>
        <w:t>In EPS, prescribers should confirm ‘FS’ by selecting the appropriate flag, so that the prescription carries the ‘FS’ endorsement correctly. The ‘FS’ endorsement must not be manually added by a prescriber to the free text field EPS dosage area or other free text sections of the prescription as this will not be recognised by the NHS Business Services Authority (NHSBSA) during processing.</w:t>
      </w:r>
    </w:p>
    <w:p w14:paraId="45FDC7DF" w14:textId="77777777" w:rsidR="003D2B19" w:rsidRPr="00C433BA" w:rsidRDefault="003D2B19" w:rsidP="003D2B19">
      <w:pPr>
        <w:numPr>
          <w:ilvl w:val="0"/>
          <w:numId w:val="40"/>
        </w:numPr>
        <w:spacing w:before="100" w:beforeAutospacing="1" w:after="100" w:afterAutospacing="1" w:line="240" w:lineRule="auto"/>
        <w:jc w:val="both"/>
        <w:rPr>
          <w:color w:val="000000" w:themeColor="text1"/>
        </w:rPr>
      </w:pPr>
      <w:r w:rsidRPr="1EA93732">
        <w:rPr>
          <w:color w:val="000000" w:themeColor="text1"/>
        </w:rPr>
        <w:t>On FP10’s, prescribers must endorse the front of the paper prescription form by writing ‘FS’ and signing next to each item prescribed for participants in the HEAL-COVID or STIMULATE-ICP clinical trials.</w:t>
      </w:r>
    </w:p>
    <w:p w14:paraId="33E98643" w14:textId="77777777" w:rsidR="003D2B19" w:rsidRPr="00C433BA" w:rsidRDefault="003D2B19" w:rsidP="003D2B19">
      <w:pPr>
        <w:numPr>
          <w:ilvl w:val="0"/>
          <w:numId w:val="40"/>
        </w:numPr>
        <w:spacing w:before="100" w:beforeAutospacing="1" w:after="100" w:afterAutospacing="1" w:line="240" w:lineRule="auto"/>
        <w:jc w:val="both"/>
        <w:rPr>
          <w:color w:val="000000" w:themeColor="text1"/>
        </w:rPr>
      </w:pPr>
      <w:r w:rsidRPr="1EA93732">
        <w:rPr>
          <w:color w:val="000000" w:themeColor="text1"/>
        </w:rPr>
        <w:lastRenderedPageBreak/>
        <w:t>The ‘FS’ endorsement cannot be applied or endorsed on prescriptions by pharmacy staff or patients.</w:t>
      </w:r>
    </w:p>
    <w:p w14:paraId="20D0806C" w14:textId="77777777" w:rsidR="003D2B19" w:rsidRPr="00C433BA" w:rsidRDefault="003D2B19" w:rsidP="003D2B19">
      <w:pPr>
        <w:numPr>
          <w:ilvl w:val="0"/>
          <w:numId w:val="40"/>
        </w:numPr>
        <w:spacing w:before="100" w:beforeAutospacing="1" w:after="100" w:afterAutospacing="1" w:line="240" w:lineRule="auto"/>
        <w:jc w:val="both"/>
        <w:rPr>
          <w:color w:val="000000" w:themeColor="text1"/>
        </w:rPr>
      </w:pPr>
      <w:r w:rsidRPr="1EA93732">
        <w:rPr>
          <w:color w:val="000000" w:themeColor="text1"/>
        </w:rPr>
        <w:t>To ensure that ‘FS’-endorsed medicines are treated as FOC items by the NHSBSA, pharmacy teams must ensure the correct exemption reason is selected before the prescription is submitted for payment (see guidance below for dealing with ‘FS’-endorsed EPS and paper prescriptions)</w:t>
      </w:r>
    </w:p>
    <w:p w14:paraId="79DB7F08" w14:textId="77777777" w:rsidR="003D2B19" w:rsidRPr="00C433BA" w:rsidRDefault="003D2B19" w:rsidP="003D2B19">
      <w:pPr>
        <w:numPr>
          <w:ilvl w:val="0"/>
          <w:numId w:val="40"/>
        </w:numPr>
        <w:spacing w:before="100" w:beforeAutospacing="1" w:after="100" w:afterAutospacing="1" w:line="240" w:lineRule="auto"/>
        <w:jc w:val="both"/>
        <w:rPr>
          <w:color w:val="000000" w:themeColor="text1"/>
        </w:rPr>
      </w:pPr>
      <w:r w:rsidRPr="1EA93732">
        <w:rPr>
          <w:color w:val="000000" w:themeColor="text1"/>
        </w:rPr>
        <w:t>Paper prescriptions with items endorsed ‘FS’ should be placed in the red separator for exempt prescriptions when submitted to the NHSBSA for processing.</w:t>
      </w:r>
    </w:p>
    <w:p w14:paraId="74A540E7" w14:textId="77777777" w:rsidR="003D2B19" w:rsidRPr="00C433BA" w:rsidRDefault="003D2B19" w:rsidP="003D2B19">
      <w:pPr>
        <w:pStyle w:val="NormalWeb"/>
        <w:jc w:val="both"/>
        <w:rPr>
          <w:rFonts w:asciiTheme="minorHAnsi" w:hAnsiTheme="minorHAnsi" w:cstheme="minorBidi"/>
          <w:color w:val="000000" w:themeColor="text1"/>
          <w:sz w:val="22"/>
          <w:szCs w:val="22"/>
        </w:rPr>
      </w:pPr>
      <w:r>
        <w:br/>
      </w:r>
      <w:r w:rsidRPr="10F578C4">
        <w:rPr>
          <w:rFonts w:asciiTheme="minorHAnsi" w:hAnsiTheme="minorHAnsi" w:cstheme="minorBidi"/>
          <w:color w:val="000000" w:themeColor="text1"/>
          <w:sz w:val="22"/>
          <w:szCs w:val="22"/>
        </w:rPr>
        <w:t xml:space="preserve">The ‘FS’ prescriber endorsement was introduced in January 2020, to enable prescribers to indicate that a product is being prescribed for the treatment of a sexually transmitted infection (STI) and therefore can be provided to the patient FOC on a FP10 form. To enable free supply of COVID-19 trial treatments, DHSC took the decision to exceptionally use the ‘FS’ endorsement for this purpose as it is already available to prescribing systems and meets the requirements for this </w:t>
      </w:r>
      <w:proofErr w:type="gramStart"/>
      <w:r w:rsidRPr="10F578C4">
        <w:rPr>
          <w:rFonts w:asciiTheme="minorHAnsi" w:hAnsiTheme="minorHAnsi" w:cstheme="minorBidi"/>
          <w:color w:val="000000" w:themeColor="text1"/>
          <w:sz w:val="22"/>
          <w:szCs w:val="22"/>
        </w:rPr>
        <w:t>particular service</w:t>
      </w:r>
      <w:proofErr w:type="gramEnd"/>
      <w:r w:rsidRPr="10F578C4">
        <w:rPr>
          <w:rFonts w:asciiTheme="minorHAnsi" w:hAnsiTheme="minorHAnsi" w:cstheme="minorBidi"/>
          <w:color w:val="000000" w:themeColor="text1"/>
          <w:sz w:val="22"/>
          <w:szCs w:val="22"/>
        </w:rPr>
        <w:t>.</w:t>
      </w:r>
    </w:p>
    <w:p w14:paraId="02B7C672" w14:textId="77777777" w:rsidR="003D2B19" w:rsidRDefault="003D2B19" w:rsidP="003D2B19">
      <w:pPr>
        <w:pStyle w:val="NormalWeb"/>
        <w:jc w:val="both"/>
        <w:rPr>
          <w:rFonts w:asciiTheme="minorHAnsi" w:hAnsiTheme="minorHAnsi" w:cstheme="minorBidi"/>
          <w:color w:val="000000" w:themeColor="text1"/>
          <w:sz w:val="22"/>
          <w:szCs w:val="22"/>
        </w:rPr>
      </w:pPr>
    </w:p>
    <w:p w14:paraId="5F44C5E0" w14:textId="77777777" w:rsidR="003D2B19" w:rsidRDefault="003D2B19" w:rsidP="003D2B19">
      <w:pPr>
        <w:pStyle w:val="NormalWeb"/>
        <w:jc w:val="both"/>
        <w:rPr>
          <w:rFonts w:asciiTheme="minorHAnsi" w:hAnsiTheme="minorHAnsi" w:cstheme="minorBidi"/>
          <w:color w:val="000000" w:themeColor="text1"/>
          <w:sz w:val="22"/>
          <w:szCs w:val="22"/>
        </w:rPr>
      </w:pPr>
      <w:r w:rsidRPr="1EA93732">
        <w:rPr>
          <w:rFonts w:asciiTheme="minorHAnsi" w:hAnsiTheme="minorHAnsi" w:cstheme="minorBidi"/>
          <w:color w:val="000000" w:themeColor="text1"/>
          <w:sz w:val="22"/>
          <w:szCs w:val="22"/>
        </w:rPr>
        <w:t xml:space="preserve">For further details and FAQs </w:t>
      </w:r>
      <w:hyperlink r:id="rId93">
        <w:r w:rsidRPr="1EA93732">
          <w:rPr>
            <w:rStyle w:val="Hyperlink"/>
            <w:rFonts w:asciiTheme="minorHAnsi" w:hAnsiTheme="minorHAnsi" w:cstheme="minorBidi"/>
            <w:color w:val="000000" w:themeColor="text1"/>
            <w:sz w:val="22"/>
            <w:szCs w:val="22"/>
          </w:rPr>
          <w:t>click here</w:t>
        </w:r>
      </w:hyperlink>
      <w:r w:rsidRPr="1EA93732">
        <w:rPr>
          <w:rFonts w:asciiTheme="minorHAnsi" w:hAnsiTheme="minorHAnsi" w:cstheme="minorBidi"/>
          <w:color w:val="000000" w:themeColor="text1"/>
          <w:sz w:val="22"/>
          <w:szCs w:val="22"/>
        </w:rPr>
        <w:t>.</w:t>
      </w:r>
    </w:p>
    <w:p w14:paraId="6CED4B06" w14:textId="77777777" w:rsidR="003D2B19" w:rsidRPr="00623DED" w:rsidRDefault="003D2B19" w:rsidP="003D2B19">
      <w:pPr>
        <w:pStyle w:val="NoSpacing"/>
        <w:jc w:val="both"/>
        <w:rPr>
          <w:rFonts w:ascii="Calibri Light" w:eastAsia="Calibri" w:hAnsi="Calibri Light" w:cs="Calibri Light"/>
          <w:color w:val="2F5496" w:themeColor="accent1" w:themeShade="BF"/>
          <w:lang w:bidi="en-US"/>
        </w:rPr>
      </w:pPr>
    </w:p>
    <w:p w14:paraId="66640EE7" w14:textId="77777777" w:rsidR="003D2B19" w:rsidRDefault="003D2B19" w:rsidP="003D2B19">
      <w:pPr>
        <w:pStyle w:val="NoSpacing"/>
        <w:jc w:val="both"/>
        <w:rPr>
          <w:rFonts w:ascii="Calibri Light" w:eastAsia="Calibri" w:hAnsi="Calibri Light" w:cs="Calibri Light"/>
          <w:color w:val="2F5496" w:themeColor="accent1" w:themeShade="BF"/>
          <w:sz w:val="32"/>
          <w:szCs w:val="32"/>
          <w:lang w:bidi="en-US"/>
        </w:rPr>
      </w:pPr>
      <w:r w:rsidRPr="10F578C4">
        <w:rPr>
          <w:rFonts w:ascii="Calibri Light" w:eastAsia="Calibri" w:hAnsi="Calibri Light" w:cs="Calibri Light"/>
          <w:color w:val="2F5496" w:themeColor="accent1" w:themeShade="BF"/>
          <w:sz w:val="32"/>
          <w:szCs w:val="32"/>
          <w:lang w:bidi="en-US"/>
        </w:rPr>
        <w:t>Magnesium glycerophosphate 97.2mg (4mmol) chewable tablets to be reclassified as a special container</w:t>
      </w:r>
      <w:bookmarkStart w:id="1" w:name="_Contractor_Notice:_Electronic"/>
      <w:bookmarkStart w:id="2" w:name="_Contractor_Notice_–"/>
      <w:bookmarkStart w:id="3" w:name="_Update_summary_of"/>
      <w:bookmarkEnd w:id="1"/>
      <w:bookmarkEnd w:id="2"/>
      <w:bookmarkEnd w:id="3"/>
      <w:r>
        <w:br/>
      </w:r>
    </w:p>
    <w:p w14:paraId="279C9926" w14:textId="77777777" w:rsidR="003D2B19" w:rsidRDefault="003D2B19" w:rsidP="003D2B19">
      <w:pPr>
        <w:jc w:val="both"/>
        <w:rPr>
          <w:color w:val="000000" w:themeColor="text1"/>
        </w:rPr>
      </w:pPr>
      <w:r w:rsidRPr="10F578C4">
        <w:rPr>
          <w:color w:val="000000" w:themeColor="text1"/>
        </w:rPr>
        <w:t xml:space="preserve">Following representations from PSNC, the Department of Health of Social Care (DHSC) has re-determined the special container status of a Magnesium glycerophosphate (magnesium 97.2mg (4mmol)) chewable tablets. From August 2022, this product will be added to Part VIII of the Drug Tariff with special container status as it meets the relevant criteria as set out in Part II Clause 10B of the Drug Tariff. </w:t>
      </w:r>
      <w:r>
        <w:br/>
      </w:r>
    </w:p>
    <w:p w14:paraId="3DAC097E" w14:textId="77777777" w:rsidR="003D2B19" w:rsidRPr="00D303D2" w:rsidRDefault="003D2B19" w:rsidP="003D2B19">
      <w:pPr>
        <w:pStyle w:val="NoSpacing"/>
        <w:jc w:val="both"/>
        <w:rPr>
          <w:rFonts w:eastAsiaTheme="minorEastAsia"/>
          <w:color w:val="000000" w:themeColor="text1"/>
          <w:highlight w:val="yellow"/>
          <w:u w:val="single"/>
        </w:rPr>
      </w:pPr>
      <w:r w:rsidRPr="1EA93732">
        <w:rPr>
          <w:color w:val="000000" w:themeColor="text1"/>
        </w:rPr>
        <w:t xml:space="preserve">Since August 2019, </w:t>
      </w:r>
      <w:r w:rsidRPr="1EA93732">
        <w:rPr>
          <w:rFonts w:eastAsiaTheme="minorEastAsia"/>
          <w:color w:val="000000" w:themeColor="text1"/>
        </w:rPr>
        <w:t>PSNC’s Dispensing &amp; Supply team</w:t>
      </w:r>
      <w:r w:rsidRPr="1EA93732">
        <w:rPr>
          <w:color w:val="000000" w:themeColor="text1"/>
        </w:rPr>
        <w:t xml:space="preserve"> has reviewed over </w:t>
      </w:r>
      <w:r w:rsidRPr="1EA93732">
        <w:rPr>
          <w:b/>
          <w:bCs/>
          <w:color w:val="000000" w:themeColor="text1"/>
        </w:rPr>
        <w:t>4,000</w:t>
      </w:r>
      <w:r w:rsidRPr="1EA93732">
        <w:rPr>
          <w:color w:val="000000" w:themeColor="text1"/>
        </w:rPr>
        <w:t xml:space="preserve"> products against Drug Tariff special container criteria. </w:t>
      </w:r>
      <w:r w:rsidRPr="1EA93732">
        <w:rPr>
          <w:rFonts w:eastAsiaTheme="minorEastAsia"/>
          <w:color w:val="000000" w:themeColor="text1"/>
          <w:lang w:val="en-US"/>
        </w:rPr>
        <w:t>The three main criteria under which PSNC has focused its attention are drugs that are considered hygroscopic, viscous external preparations and those packaged into containers from which it is not practical to dispense the exact quantity.</w:t>
      </w:r>
      <w:r w:rsidRPr="1EA93732">
        <w:rPr>
          <w:color w:val="000000" w:themeColor="text1"/>
        </w:rPr>
        <w:t xml:space="preserve"> Of those checked, PSNC has identified and submitted applications for</w:t>
      </w:r>
      <w:r w:rsidRPr="1EA93732">
        <w:rPr>
          <w:b/>
          <w:bCs/>
          <w:color w:val="000000" w:themeColor="text1"/>
        </w:rPr>
        <w:t xml:space="preserve"> 872</w:t>
      </w:r>
      <w:r w:rsidRPr="1EA93732">
        <w:rPr>
          <w:color w:val="000000" w:themeColor="text1"/>
        </w:rPr>
        <w:t xml:space="preserve"> products that appear to meet one or more of the special container criteria but are not annotated as such in the Drug Tariff and/or the </w:t>
      </w:r>
      <w:proofErr w:type="spellStart"/>
      <w:r w:rsidRPr="1EA93732">
        <w:rPr>
          <w:color w:val="000000" w:themeColor="text1"/>
        </w:rPr>
        <w:t>dm+d</w:t>
      </w:r>
      <w:proofErr w:type="spellEnd"/>
      <w:r w:rsidRPr="1EA93732">
        <w:rPr>
          <w:color w:val="000000" w:themeColor="text1"/>
        </w:rPr>
        <w:t xml:space="preserve">. </w:t>
      </w:r>
      <w:r w:rsidRPr="1EA93732">
        <w:rPr>
          <w:rFonts w:eastAsiaTheme="minorEastAsia"/>
          <w:color w:val="000000" w:themeColor="text1"/>
        </w:rPr>
        <w:t>See our page on ‘</w:t>
      </w:r>
      <w:hyperlink r:id="rId94">
        <w:r w:rsidRPr="1EA93732">
          <w:rPr>
            <w:rStyle w:val="Hyperlink"/>
            <w:rFonts w:eastAsiaTheme="minorEastAsia"/>
            <w:i/>
            <w:iCs/>
            <w:color w:val="000000" w:themeColor="text1"/>
          </w:rPr>
          <w:t>Notice of changes to special container status of products’</w:t>
        </w:r>
      </w:hyperlink>
      <w:r w:rsidRPr="1EA93732">
        <w:rPr>
          <w:rStyle w:val="Hyperlink"/>
          <w:rFonts w:eastAsiaTheme="minorEastAsia"/>
          <w:color w:val="000000" w:themeColor="text1"/>
        </w:rPr>
        <w:t>.</w:t>
      </w:r>
      <w:r w:rsidRPr="1EA93732">
        <w:rPr>
          <w:color w:val="000000" w:themeColor="text1"/>
        </w:rPr>
        <w:t xml:space="preserve"> </w:t>
      </w:r>
    </w:p>
    <w:p w14:paraId="0BF4F394" w14:textId="77777777" w:rsidR="003D2B19" w:rsidRPr="00D303D2" w:rsidRDefault="003D2B19" w:rsidP="003D2B19">
      <w:pPr>
        <w:pStyle w:val="NoSpacing"/>
        <w:jc w:val="both"/>
        <w:rPr>
          <w:color w:val="000000" w:themeColor="text1"/>
          <w:highlight w:val="yellow"/>
        </w:rPr>
      </w:pPr>
    </w:p>
    <w:p w14:paraId="4F312F36" w14:textId="77777777" w:rsidR="003D2B19" w:rsidRDefault="003D2B19" w:rsidP="003D2B19">
      <w:pPr>
        <w:pStyle w:val="NoSpacing"/>
        <w:jc w:val="both"/>
        <w:rPr>
          <w:color w:val="000000" w:themeColor="text1"/>
        </w:rPr>
      </w:pPr>
      <w:r w:rsidRPr="47EEB0E0">
        <w:rPr>
          <w:color w:val="000000" w:themeColor="text1"/>
        </w:rPr>
        <w:t xml:space="preserve">The table below provides latest information on the number of products that have been submitted to DHSC and NHSBSA for further investigation and the status of these applications. </w:t>
      </w:r>
    </w:p>
    <w:p w14:paraId="2CECF82B" w14:textId="77777777" w:rsidR="003D2B19" w:rsidRDefault="003D2B19" w:rsidP="003D2B19">
      <w:pPr>
        <w:jc w:val="both"/>
        <w:rPr>
          <w:sz w:val="18"/>
          <w:szCs w:val="18"/>
        </w:rPr>
      </w:pPr>
    </w:p>
    <w:tbl>
      <w:tblPr>
        <w:tblW w:w="10482"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2260"/>
        <w:gridCol w:w="1736"/>
        <w:gridCol w:w="2162"/>
        <w:gridCol w:w="2162"/>
        <w:gridCol w:w="2162"/>
      </w:tblGrid>
      <w:tr w:rsidR="003D2B19" w:rsidRPr="001C3932" w14:paraId="56184E36" w14:textId="77777777" w:rsidTr="00505311">
        <w:trPr>
          <w:trHeight w:val="1200"/>
          <w:tblHeader/>
        </w:trPr>
        <w:tc>
          <w:tcPr>
            <w:tcW w:w="2260" w:type="dxa"/>
            <w:tcBorders>
              <w:top w:val="single" w:sz="6" w:space="0" w:color="auto"/>
              <w:left w:val="single" w:sz="6" w:space="0" w:color="auto"/>
              <w:bottom w:val="single" w:sz="6" w:space="0" w:color="auto"/>
              <w:right w:val="single" w:sz="6" w:space="0" w:color="auto"/>
            </w:tcBorders>
            <w:shd w:val="clear" w:color="auto" w:fill="65922E"/>
            <w:vAlign w:val="center"/>
          </w:tcPr>
          <w:p w14:paraId="19F96363" w14:textId="77777777" w:rsidR="003D2B19" w:rsidRPr="001C3932" w:rsidRDefault="003D2B19" w:rsidP="00505311">
            <w:pPr>
              <w:pStyle w:val="NoSpacing"/>
              <w:spacing w:line="259" w:lineRule="auto"/>
              <w:jc w:val="center"/>
              <w:rPr>
                <w:rFonts w:eastAsiaTheme="minorEastAsia"/>
                <w:b/>
                <w:color w:val="FFFFFF" w:themeColor="background1"/>
              </w:rPr>
            </w:pPr>
            <w:r w:rsidRPr="6F2E9004">
              <w:rPr>
                <w:rFonts w:eastAsiaTheme="minorEastAsia"/>
                <w:b/>
                <w:color w:val="FFFFFF" w:themeColor="background1"/>
              </w:rPr>
              <w:t>Special container criteria</w:t>
            </w:r>
          </w:p>
        </w:tc>
        <w:tc>
          <w:tcPr>
            <w:tcW w:w="1736" w:type="dxa"/>
            <w:tcBorders>
              <w:top w:val="single" w:sz="6" w:space="0" w:color="auto"/>
              <w:left w:val="nil"/>
              <w:bottom w:val="single" w:sz="6" w:space="0" w:color="auto"/>
              <w:right w:val="single" w:sz="6" w:space="0" w:color="auto"/>
            </w:tcBorders>
            <w:shd w:val="clear" w:color="auto" w:fill="65922E"/>
            <w:vAlign w:val="center"/>
          </w:tcPr>
          <w:p w14:paraId="0F6697AC" w14:textId="77777777" w:rsidR="003D2B19" w:rsidRPr="001C3932" w:rsidRDefault="003D2B19" w:rsidP="00505311">
            <w:pPr>
              <w:pStyle w:val="NoSpacing"/>
              <w:spacing w:line="259" w:lineRule="auto"/>
              <w:jc w:val="center"/>
              <w:rPr>
                <w:b/>
                <w:color w:val="FFFFFF" w:themeColor="background1"/>
              </w:rPr>
            </w:pPr>
            <w:r w:rsidRPr="3BA20F85">
              <w:rPr>
                <w:b/>
                <w:color w:val="FFFFFF" w:themeColor="background1"/>
              </w:rPr>
              <w:t>Number of products checked</w:t>
            </w:r>
          </w:p>
        </w:tc>
        <w:tc>
          <w:tcPr>
            <w:tcW w:w="2162" w:type="dxa"/>
            <w:tcBorders>
              <w:top w:val="single" w:sz="6" w:space="0" w:color="auto"/>
              <w:left w:val="nil"/>
              <w:bottom w:val="single" w:sz="6" w:space="0" w:color="auto"/>
              <w:right w:val="single" w:sz="6" w:space="0" w:color="auto"/>
            </w:tcBorders>
            <w:shd w:val="clear" w:color="auto" w:fill="65922E"/>
            <w:vAlign w:val="center"/>
          </w:tcPr>
          <w:p w14:paraId="6DD558A1" w14:textId="77777777" w:rsidR="003D2B19" w:rsidRPr="001C3932" w:rsidRDefault="003D2B19" w:rsidP="00505311">
            <w:pPr>
              <w:pStyle w:val="NoSpacing"/>
              <w:spacing w:line="259" w:lineRule="auto"/>
              <w:jc w:val="center"/>
              <w:rPr>
                <w:b/>
                <w:color w:val="FFFFFF" w:themeColor="background1"/>
              </w:rPr>
            </w:pPr>
            <w:r w:rsidRPr="3BA20F85">
              <w:rPr>
                <w:b/>
                <w:color w:val="FFFFFF" w:themeColor="background1"/>
              </w:rPr>
              <w:t>Number of products applied for</w:t>
            </w:r>
          </w:p>
        </w:tc>
        <w:tc>
          <w:tcPr>
            <w:tcW w:w="2162" w:type="dxa"/>
            <w:tcBorders>
              <w:top w:val="single" w:sz="6" w:space="0" w:color="auto"/>
              <w:left w:val="nil"/>
              <w:bottom w:val="single" w:sz="6" w:space="0" w:color="auto"/>
              <w:right w:val="single" w:sz="4" w:space="0" w:color="auto"/>
            </w:tcBorders>
            <w:shd w:val="clear" w:color="auto" w:fill="65922E"/>
            <w:vAlign w:val="center"/>
          </w:tcPr>
          <w:p w14:paraId="2CB60CB4" w14:textId="77777777" w:rsidR="003D2B19" w:rsidRPr="001C3932" w:rsidRDefault="003D2B19" w:rsidP="00505311">
            <w:pPr>
              <w:pStyle w:val="NoSpacing"/>
              <w:spacing w:line="259" w:lineRule="auto"/>
              <w:jc w:val="center"/>
              <w:rPr>
                <w:b/>
                <w:color w:val="FFFFFF" w:themeColor="background1"/>
              </w:rPr>
            </w:pPr>
            <w:r w:rsidRPr="3BA20F85">
              <w:rPr>
                <w:b/>
                <w:color w:val="FFFFFF" w:themeColor="background1"/>
              </w:rPr>
              <w:t>Number of products currently in discussion with DHSC or under review with NHSBSA</w:t>
            </w:r>
          </w:p>
        </w:tc>
        <w:tc>
          <w:tcPr>
            <w:tcW w:w="2162" w:type="dxa"/>
            <w:tcBorders>
              <w:top w:val="single" w:sz="6" w:space="0" w:color="auto"/>
              <w:left w:val="single" w:sz="4" w:space="0" w:color="auto"/>
              <w:bottom w:val="single" w:sz="6" w:space="0" w:color="auto"/>
              <w:right w:val="single" w:sz="6" w:space="0" w:color="auto"/>
            </w:tcBorders>
            <w:shd w:val="clear" w:color="auto" w:fill="65922E"/>
            <w:vAlign w:val="center"/>
          </w:tcPr>
          <w:p w14:paraId="5F1224BD" w14:textId="77777777" w:rsidR="003D2B19" w:rsidRPr="001C3932" w:rsidRDefault="003D2B19" w:rsidP="00505311">
            <w:pPr>
              <w:pStyle w:val="NoSpacing"/>
              <w:spacing w:line="259" w:lineRule="auto"/>
              <w:jc w:val="center"/>
              <w:rPr>
                <w:b/>
                <w:color w:val="FFFFFF" w:themeColor="background1"/>
              </w:rPr>
            </w:pPr>
            <w:r w:rsidRPr="3BA20F85">
              <w:rPr>
                <w:b/>
                <w:color w:val="FFFFFF" w:themeColor="background1"/>
              </w:rPr>
              <w:t>Number of products agreed by DHSC as meeting criteria</w:t>
            </w:r>
          </w:p>
        </w:tc>
      </w:tr>
      <w:tr w:rsidR="003D2B19" w:rsidRPr="001C3932" w14:paraId="46F470C1" w14:textId="77777777" w:rsidTr="00505311">
        <w:trPr>
          <w:trHeight w:val="653"/>
        </w:trPr>
        <w:tc>
          <w:tcPr>
            <w:tcW w:w="2260" w:type="dxa"/>
            <w:tcBorders>
              <w:top w:val="single" w:sz="6" w:space="0" w:color="auto"/>
              <w:left w:val="single" w:sz="6" w:space="0" w:color="auto"/>
              <w:bottom w:val="single" w:sz="6" w:space="0" w:color="auto"/>
              <w:right w:val="single" w:sz="6" w:space="0" w:color="auto"/>
            </w:tcBorders>
            <w:shd w:val="clear" w:color="auto" w:fill="65922E"/>
            <w:vAlign w:val="center"/>
          </w:tcPr>
          <w:p w14:paraId="7D7D4880" w14:textId="77777777" w:rsidR="003D2B19" w:rsidRPr="001C3932" w:rsidRDefault="003D2B19" w:rsidP="00505311">
            <w:pPr>
              <w:pStyle w:val="NoSpacing"/>
              <w:spacing w:line="259" w:lineRule="auto"/>
              <w:jc w:val="center"/>
              <w:rPr>
                <w:rFonts w:eastAsiaTheme="minorEastAsia"/>
                <w:b/>
                <w:color w:val="FFFFFF" w:themeColor="background1"/>
              </w:rPr>
            </w:pPr>
            <w:r w:rsidRPr="6F2E9004">
              <w:rPr>
                <w:rFonts w:eastAsiaTheme="minorEastAsia"/>
                <w:b/>
                <w:color w:val="FFFFFF" w:themeColor="background1"/>
              </w:rPr>
              <w:t>Effervescent or hygroscopic*</w:t>
            </w:r>
          </w:p>
        </w:tc>
        <w:tc>
          <w:tcPr>
            <w:tcW w:w="1736" w:type="dxa"/>
            <w:tcBorders>
              <w:top w:val="single" w:sz="6" w:space="0" w:color="auto"/>
              <w:left w:val="nil"/>
              <w:bottom w:val="single" w:sz="6" w:space="0" w:color="auto"/>
              <w:right w:val="single" w:sz="6" w:space="0" w:color="auto"/>
            </w:tcBorders>
            <w:shd w:val="clear" w:color="auto" w:fill="auto"/>
            <w:vAlign w:val="center"/>
          </w:tcPr>
          <w:p w14:paraId="4A53635D" w14:textId="77777777" w:rsidR="003D2B19" w:rsidRPr="00937FB7" w:rsidRDefault="003D2B19" w:rsidP="00505311">
            <w:pPr>
              <w:pStyle w:val="NoSpacing"/>
              <w:spacing w:line="259" w:lineRule="auto"/>
              <w:jc w:val="center"/>
              <w:rPr>
                <w:color w:val="000000" w:themeColor="text1"/>
              </w:rPr>
            </w:pPr>
            <w:r w:rsidRPr="7C007E7A">
              <w:rPr>
                <w:color w:val="000000" w:themeColor="text1"/>
              </w:rPr>
              <w:t>269</w:t>
            </w:r>
          </w:p>
        </w:tc>
        <w:tc>
          <w:tcPr>
            <w:tcW w:w="2162" w:type="dxa"/>
            <w:tcBorders>
              <w:top w:val="single" w:sz="6" w:space="0" w:color="auto"/>
              <w:left w:val="nil"/>
              <w:bottom w:val="single" w:sz="6" w:space="0" w:color="auto"/>
              <w:right w:val="single" w:sz="6" w:space="0" w:color="auto"/>
            </w:tcBorders>
            <w:shd w:val="clear" w:color="auto" w:fill="auto"/>
            <w:vAlign w:val="center"/>
          </w:tcPr>
          <w:p w14:paraId="7C17D334" w14:textId="77777777" w:rsidR="003D2B19" w:rsidRPr="00937FB7" w:rsidRDefault="003D2B19" w:rsidP="00505311">
            <w:pPr>
              <w:pStyle w:val="NoSpacing"/>
              <w:spacing w:line="259" w:lineRule="auto"/>
              <w:jc w:val="center"/>
              <w:rPr>
                <w:color w:val="000000" w:themeColor="text1"/>
              </w:rPr>
            </w:pPr>
            <w:r w:rsidRPr="1EA93732">
              <w:rPr>
                <w:color w:val="000000" w:themeColor="text1"/>
              </w:rPr>
              <w:t>230</w:t>
            </w:r>
          </w:p>
        </w:tc>
        <w:tc>
          <w:tcPr>
            <w:tcW w:w="2162" w:type="dxa"/>
            <w:tcBorders>
              <w:top w:val="single" w:sz="6" w:space="0" w:color="auto"/>
              <w:left w:val="nil"/>
              <w:bottom w:val="single" w:sz="6" w:space="0" w:color="auto"/>
              <w:right w:val="single" w:sz="4" w:space="0" w:color="auto"/>
            </w:tcBorders>
            <w:shd w:val="clear" w:color="auto" w:fill="auto"/>
            <w:vAlign w:val="center"/>
          </w:tcPr>
          <w:p w14:paraId="390E6BBA" w14:textId="77777777" w:rsidR="003D2B19" w:rsidRPr="00937FB7" w:rsidRDefault="003D2B19" w:rsidP="00505311">
            <w:pPr>
              <w:pStyle w:val="NoSpacing"/>
              <w:spacing w:line="259" w:lineRule="auto"/>
              <w:jc w:val="center"/>
              <w:rPr>
                <w:color w:val="000000" w:themeColor="text1"/>
              </w:rPr>
            </w:pPr>
            <w:r w:rsidRPr="1EA93732">
              <w:rPr>
                <w:color w:val="000000" w:themeColor="text1"/>
              </w:rPr>
              <w:t>179</w:t>
            </w:r>
          </w:p>
        </w:tc>
        <w:tc>
          <w:tcPr>
            <w:tcW w:w="2162" w:type="dxa"/>
            <w:tcBorders>
              <w:top w:val="single" w:sz="6" w:space="0" w:color="auto"/>
              <w:left w:val="single" w:sz="4" w:space="0" w:color="auto"/>
              <w:bottom w:val="single" w:sz="6" w:space="0" w:color="auto"/>
              <w:right w:val="single" w:sz="6" w:space="0" w:color="auto"/>
            </w:tcBorders>
            <w:shd w:val="clear" w:color="auto" w:fill="auto"/>
            <w:vAlign w:val="center"/>
          </w:tcPr>
          <w:p w14:paraId="79477F88" w14:textId="77777777" w:rsidR="003D2B19" w:rsidRPr="00937FB7" w:rsidRDefault="003D2B19" w:rsidP="00505311">
            <w:pPr>
              <w:pStyle w:val="NoSpacing"/>
              <w:spacing w:line="259" w:lineRule="auto"/>
              <w:jc w:val="center"/>
              <w:rPr>
                <w:color w:val="000000" w:themeColor="text1"/>
              </w:rPr>
            </w:pPr>
            <w:r w:rsidRPr="1EA93732">
              <w:rPr>
                <w:color w:val="000000" w:themeColor="text1"/>
              </w:rPr>
              <w:t>34</w:t>
            </w:r>
          </w:p>
        </w:tc>
      </w:tr>
      <w:tr w:rsidR="003D2B19" w:rsidRPr="001C3932" w14:paraId="22D0585D" w14:textId="77777777" w:rsidTr="00505311">
        <w:trPr>
          <w:trHeight w:val="818"/>
        </w:trPr>
        <w:tc>
          <w:tcPr>
            <w:tcW w:w="2260" w:type="dxa"/>
            <w:tcBorders>
              <w:top w:val="single" w:sz="6" w:space="0" w:color="auto"/>
              <w:left w:val="single" w:sz="6" w:space="0" w:color="auto"/>
              <w:bottom w:val="single" w:sz="6" w:space="0" w:color="auto"/>
              <w:right w:val="single" w:sz="6" w:space="0" w:color="auto"/>
            </w:tcBorders>
            <w:shd w:val="clear" w:color="auto" w:fill="65922E"/>
            <w:vAlign w:val="center"/>
          </w:tcPr>
          <w:p w14:paraId="2A9668C4" w14:textId="77777777" w:rsidR="003D2B19" w:rsidRPr="001C3932" w:rsidRDefault="003D2B19" w:rsidP="00505311">
            <w:pPr>
              <w:pStyle w:val="NoSpacing"/>
              <w:spacing w:line="259" w:lineRule="auto"/>
              <w:jc w:val="center"/>
              <w:rPr>
                <w:rFonts w:eastAsiaTheme="minorEastAsia"/>
                <w:b/>
                <w:color w:val="FFFFFF" w:themeColor="background1"/>
              </w:rPr>
            </w:pPr>
            <w:r w:rsidRPr="6F2E9004">
              <w:rPr>
                <w:rFonts w:eastAsiaTheme="minorEastAsia"/>
                <w:b/>
                <w:color w:val="FFFFFF" w:themeColor="background1"/>
              </w:rPr>
              <w:t>Viscous external preparations*</w:t>
            </w:r>
          </w:p>
        </w:tc>
        <w:tc>
          <w:tcPr>
            <w:tcW w:w="1736" w:type="dxa"/>
            <w:tcBorders>
              <w:top w:val="single" w:sz="6" w:space="0" w:color="auto"/>
              <w:left w:val="nil"/>
              <w:bottom w:val="single" w:sz="6" w:space="0" w:color="auto"/>
              <w:right w:val="single" w:sz="6" w:space="0" w:color="auto"/>
            </w:tcBorders>
            <w:shd w:val="clear" w:color="auto" w:fill="auto"/>
            <w:vAlign w:val="center"/>
          </w:tcPr>
          <w:p w14:paraId="673DFA12" w14:textId="77777777" w:rsidR="003D2B19" w:rsidRPr="00937FB7" w:rsidRDefault="003D2B19" w:rsidP="00505311">
            <w:pPr>
              <w:pStyle w:val="NoSpacing"/>
              <w:spacing w:line="259" w:lineRule="auto"/>
              <w:jc w:val="center"/>
              <w:rPr>
                <w:color w:val="000000" w:themeColor="text1"/>
              </w:rPr>
            </w:pPr>
            <w:r w:rsidRPr="7C007E7A">
              <w:rPr>
                <w:color w:val="000000" w:themeColor="text1"/>
              </w:rPr>
              <w:t>891</w:t>
            </w:r>
          </w:p>
        </w:tc>
        <w:tc>
          <w:tcPr>
            <w:tcW w:w="2162" w:type="dxa"/>
            <w:tcBorders>
              <w:top w:val="single" w:sz="6" w:space="0" w:color="auto"/>
              <w:left w:val="nil"/>
              <w:bottom w:val="single" w:sz="6" w:space="0" w:color="auto"/>
              <w:right w:val="single" w:sz="6" w:space="0" w:color="auto"/>
            </w:tcBorders>
            <w:shd w:val="clear" w:color="auto" w:fill="auto"/>
            <w:vAlign w:val="center"/>
          </w:tcPr>
          <w:p w14:paraId="4FAF80B2" w14:textId="77777777" w:rsidR="003D2B19" w:rsidRPr="00937FB7" w:rsidRDefault="003D2B19" w:rsidP="00505311">
            <w:pPr>
              <w:pStyle w:val="NoSpacing"/>
              <w:spacing w:line="259" w:lineRule="auto"/>
              <w:jc w:val="center"/>
              <w:rPr>
                <w:color w:val="000000" w:themeColor="text1"/>
              </w:rPr>
            </w:pPr>
            <w:r w:rsidRPr="7C007E7A">
              <w:rPr>
                <w:color w:val="000000" w:themeColor="text1"/>
              </w:rPr>
              <w:t>136</w:t>
            </w:r>
          </w:p>
        </w:tc>
        <w:tc>
          <w:tcPr>
            <w:tcW w:w="2162" w:type="dxa"/>
            <w:tcBorders>
              <w:top w:val="single" w:sz="6" w:space="0" w:color="auto"/>
              <w:left w:val="nil"/>
              <w:bottom w:val="single" w:sz="6" w:space="0" w:color="auto"/>
              <w:right w:val="single" w:sz="4" w:space="0" w:color="auto"/>
            </w:tcBorders>
            <w:shd w:val="clear" w:color="auto" w:fill="auto"/>
            <w:vAlign w:val="center"/>
          </w:tcPr>
          <w:p w14:paraId="1AE905AE" w14:textId="77777777" w:rsidR="003D2B19" w:rsidRPr="00937FB7" w:rsidRDefault="003D2B19" w:rsidP="00505311">
            <w:pPr>
              <w:pStyle w:val="NoSpacing"/>
              <w:spacing w:line="259" w:lineRule="auto"/>
              <w:jc w:val="center"/>
              <w:rPr>
                <w:color w:val="000000" w:themeColor="text1"/>
              </w:rPr>
            </w:pPr>
            <w:r w:rsidRPr="7C007E7A">
              <w:rPr>
                <w:color w:val="000000" w:themeColor="text1"/>
              </w:rPr>
              <w:t>124</w:t>
            </w:r>
          </w:p>
        </w:tc>
        <w:tc>
          <w:tcPr>
            <w:tcW w:w="2162" w:type="dxa"/>
            <w:tcBorders>
              <w:top w:val="single" w:sz="6" w:space="0" w:color="auto"/>
              <w:left w:val="single" w:sz="4" w:space="0" w:color="auto"/>
              <w:bottom w:val="single" w:sz="6" w:space="0" w:color="auto"/>
              <w:right w:val="single" w:sz="6" w:space="0" w:color="auto"/>
            </w:tcBorders>
            <w:shd w:val="clear" w:color="auto" w:fill="auto"/>
            <w:vAlign w:val="center"/>
          </w:tcPr>
          <w:p w14:paraId="788BB5F4" w14:textId="77777777" w:rsidR="003D2B19" w:rsidRPr="00937FB7" w:rsidRDefault="003D2B19" w:rsidP="00505311">
            <w:pPr>
              <w:pStyle w:val="NoSpacing"/>
              <w:spacing w:line="259" w:lineRule="auto"/>
              <w:jc w:val="center"/>
              <w:rPr>
                <w:color w:val="000000" w:themeColor="text1"/>
              </w:rPr>
            </w:pPr>
            <w:r w:rsidRPr="7C007E7A">
              <w:rPr>
                <w:color w:val="000000" w:themeColor="text1"/>
              </w:rPr>
              <w:t>12</w:t>
            </w:r>
          </w:p>
        </w:tc>
      </w:tr>
      <w:tr w:rsidR="003D2B19" w:rsidRPr="001C3932" w14:paraId="5EBC5997" w14:textId="77777777" w:rsidTr="00505311">
        <w:trPr>
          <w:trHeight w:val="1200"/>
        </w:trPr>
        <w:tc>
          <w:tcPr>
            <w:tcW w:w="2260" w:type="dxa"/>
            <w:tcBorders>
              <w:top w:val="single" w:sz="6" w:space="0" w:color="auto"/>
              <w:left w:val="single" w:sz="6" w:space="0" w:color="auto"/>
              <w:bottom w:val="single" w:sz="6" w:space="0" w:color="auto"/>
              <w:right w:val="single" w:sz="6" w:space="0" w:color="auto"/>
            </w:tcBorders>
            <w:shd w:val="clear" w:color="auto" w:fill="65922E"/>
            <w:vAlign w:val="center"/>
          </w:tcPr>
          <w:p w14:paraId="2DDAB20A" w14:textId="77777777" w:rsidR="003D2B19" w:rsidRPr="001C3932" w:rsidRDefault="003D2B19" w:rsidP="00505311">
            <w:pPr>
              <w:pStyle w:val="NoSpacing"/>
              <w:spacing w:line="259" w:lineRule="auto"/>
              <w:jc w:val="center"/>
              <w:rPr>
                <w:rFonts w:eastAsiaTheme="minorEastAsia"/>
                <w:b/>
                <w:color w:val="FFFFFF" w:themeColor="background1"/>
              </w:rPr>
            </w:pPr>
            <w:r w:rsidRPr="6F2E9004">
              <w:rPr>
                <w:rFonts w:eastAsiaTheme="minorEastAsia"/>
                <w:b/>
                <w:color w:val="FFFFFF" w:themeColor="background1"/>
              </w:rPr>
              <w:lastRenderedPageBreak/>
              <w:t>Packaged in a container from which it is not practicable to dispense exact quantity*</w:t>
            </w:r>
          </w:p>
        </w:tc>
        <w:tc>
          <w:tcPr>
            <w:tcW w:w="1736" w:type="dxa"/>
            <w:tcBorders>
              <w:top w:val="single" w:sz="6" w:space="0" w:color="auto"/>
              <w:left w:val="nil"/>
              <w:bottom w:val="single" w:sz="6" w:space="0" w:color="auto"/>
              <w:right w:val="single" w:sz="6" w:space="0" w:color="auto"/>
            </w:tcBorders>
            <w:shd w:val="clear" w:color="auto" w:fill="auto"/>
            <w:vAlign w:val="center"/>
          </w:tcPr>
          <w:p w14:paraId="39ED03B3" w14:textId="77777777" w:rsidR="003D2B19" w:rsidRPr="00937FB7" w:rsidRDefault="003D2B19" w:rsidP="00505311">
            <w:pPr>
              <w:pStyle w:val="NoSpacing"/>
              <w:spacing w:line="259" w:lineRule="auto"/>
              <w:jc w:val="center"/>
              <w:rPr>
                <w:color w:val="000000" w:themeColor="text1"/>
              </w:rPr>
            </w:pPr>
            <w:r w:rsidRPr="7C007E7A">
              <w:rPr>
                <w:color w:val="000000" w:themeColor="text1"/>
              </w:rPr>
              <w:t>3019</w:t>
            </w:r>
          </w:p>
        </w:tc>
        <w:tc>
          <w:tcPr>
            <w:tcW w:w="2162" w:type="dxa"/>
            <w:tcBorders>
              <w:top w:val="single" w:sz="6" w:space="0" w:color="auto"/>
              <w:left w:val="nil"/>
              <w:bottom w:val="single" w:sz="6" w:space="0" w:color="auto"/>
              <w:right w:val="single" w:sz="6" w:space="0" w:color="auto"/>
            </w:tcBorders>
            <w:shd w:val="clear" w:color="auto" w:fill="auto"/>
            <w:vAlign w:val="center"/>
          </w:tcPr>
          <w:p w14:paraId="54B3AA3D" w14:textId="77777777" w:rsidR="003D2B19" w:rsidRPr="00937FB7" w:rsidRDefault="003D2B19" w:rsidP="00505311">
            <w:pPr>
              <w:pStyle w:val="NoSpacing"/>
              <w:spacing w:line="259" w:lineRule="auto"/>
              <w:jc w:val="center"/>
              <w:rPr>
                <w:color w:val="000000" w:themeColor="text1"/>
              </w:rPr>
            </w:pPr>
            <w:r w:rsidRPr="7C007E7A">
              <w:rPr>
                <w:color w:val="000000" w:themeColor="text1"/>
              </w:rPr>
              <w:t>506</w:t>
            </w:r>
          </w:p>
        </w:tc>
        <w:tc>
          <w:tcPr>
            <w:tcW w:w="2162" w:type="dxa"/>
            <w:tcBorders>
              <w:top w:val="single" w:sz="6" w:space="0" w:color="auto"/>
              <w:left w:val="nil"/>
              <w:bottom w:val="single" w:sz="6" w:space="0" w:color="auto"/>
              <w:right w:val="single" w:sz="4" w:space="0" w:color="auto"/>
            </w:tcBorders>
            <w:shd w:val="clear" w:color="auto" w:fill="auto"/>
            <w:vAlign w:val="center"/>
          </w:tcPr>
          <w:p w14:paraId="0B96D98E" w14:textId="77777777" w:rsidR="003D2B19" w:rsidRPr="00937FB7" w:rsidRDefault="003D2B19" w:rsidP="00505311">
            <w:pPr>
              <w:pStyle w:val="NoSpacing"/>
              <w:spacing w:line="259" w:lineRule="auto"/>
              <w:jc w:val="center"/>
              <w:rPr>
                <w:color w:val="000000" w:themeColor="text1"/>
              </w:rPr>
            </w:pPr>
            <w:r w:rsidRPr="7C007E7A">
              <w:rPr>
                <w:color w:val="000000" w:themeColor="text1"/>
              </w:rPr>
              <w:t>444</w:t>
            </w:r>
          </w:p>
        </w:tc>
        <w:tc>
          <w:tcPr>
            <w:tcW w:w="2162" w:type="dxa"/>
            <w:tcBorders>
              <w:top w:val="single" w:sz="6" w:space="0" w:color="auto"/>
              <w:left w:val="single" w:sz="4" w:space="0" w:color="auto"/>
              <w:bottom w:val="single" w:sz="6" w:space="0" w:color="auto"/>
              <w:right w:val="single" w:sz="6" w:space="0" w:color="auto"/>
            </w:tcBorders>
            <w:shd w:val="clear" w:color="auto" w:fill="auto"/>
            <w:vAlign w:val="center"/>
          </w:tcPr>
          <w:p w14:paraId="3524C593" w14:textId="77777777" w:rsidR="003D2B19" w:rsidRPr="00937FB7" w:rsidRDefault="003D2B19" w:rsidP="00505311">
            <w:pPr>
              <w:pStyle w:val="NoSpacing"/>
              <w:spacing w:line="259" w:lineRule="auto"/>
              <w:jc w:val="center"/>
              <w:rPr>
                <w:color w:val="000000" w:themeColor="text1"/>
              </w:rPr>
            </w:pPr>
            <w:r w:rsidRPr="7C007E7A">
              <w:rPr>
                <w:color w:val="000000" w:themeColor="text1"/>
              </w:rPr>
              <w:t>79</w:t>
            </w:r>
          </w:p>
        </w:tc>
      </w:tr>
      <w:tr w:rsidR="003D2B19" w:rsidRPr="001C3932" w14:paraId="1D979D90" w14:textId="77777777" w:rsidTr="00505311">
        <w:trPr>
          <w:trHeight w:val="621"/>
        </w:trPr>
        <w:tc>
          <w:tcPr>
            <w:tcW w:w="2260" w:type="dxa"/>
            <w:tcBorders>
              <w:top w:val="single" w:sz="6" w:space="0" w:color="auto"/>
              <w:left w:val="single" w:sz="6" w:space="0" w:color="auto"/>
              <w:bottom w:val="single" w:sz="6" w:space="0" w:color="auto"/>
              <w:right w:val="single" w:sz="6" w:space="0" w:color="auto"/>
            </w:tcBorders>
            <w:shd w:val="clear" w:color="auto" w:fill="65922E"/>
            <w:vAlign w:val="center"/>
          </w:tcPr>
          <w:p w14:paraId="7AC5D0BD" w14:textId="77777777" w:rsidR="003D2B19" w:rsidRPr="001C3932" w:rsidRDefault="003D2B19" w:rsidP="00505311">
            <w:pPr>
              <w:pStyle w:val="NoSpacing"/>
              <w:spacing w:line="259" w:lineRule="auto"/>
              <w:jc w:val="center"/>
              <w:rPr>
                <w:rFonts w:eastAsiaTheme="minorEastAsia"/>
                <w:b/>
                <w:color w:val="FFFFFF" w:themeColor="background1"/>
              </w:rPr>
            </w:pPr>
            <w:r w:rsidRPr="6F2E9004">
              <w:rPr>
                <w:rFonts w:eastAsiaTheme="minorEastAsia"/>
                <w:b/>
                <w:color w:val="FFFFFF" w:themeColor="background1"/>
              </w:rPr>
              <w:t>Total</w:t>
            </w:r>
          </w:p>
        </w:tc>
        <w:tc>
          <w:tcPr>
            <w:tcW w:w="1736" w:type="dxa"/>
            <w:tcBorders>
              <w:top w:val="single" w:sz="6" w:space="0" w:color="auto"/>
              <w:left w:val="nil"/>
              <w:bottom w:val="single" w:sz="6" w:space="0" w:color="auto"/>
              <w:right w:val="single" w:sz="6" w:space="0" w:color="auto"/>
            </w:tcBorders>
            <w:shd w:val="clear" w:color="auto" w:fill="auto"/>
            <w:vAlign w:val="center"/>
          </w:tcPr>
          <w:p w14:paraId="11E5EF87" w14:textId="77777777" w:rsidR="003D2B19" w:rsidRPr="00933240" w:rsidRDefault="003D2B19" w:rsidP="00505311">
            <w:pPr>
              <w:pStyle w:val="NoSpacing"/>
              <w:spacing w:line="259" w:lineRule="auto"/>
              <w:jc w:val="center"/>
              <w:rPr>
                <w:b/>
                <w:color w:val="000000" w:themeColor="text1"/>
              </w:rPr>
            </w:pPr>
            <w:r w:rsidRPr="7C007E7A">
              <w:rPr>
                <w:b/>
                <w:color w:val="000000" w:themeColor="text1"/>
              </w:rPr>
              <w:t>4,179</w:t>
            </w:r>
          </w:p>
        </w:tc>
        <w:tc>
          <w:tcPr>
            <w:tcW w:w="2162" w:type="dxa"/>
            <w:tcBorders>
              <w:top w:val="single" w:sz="6" w:space="0" w:color="auto"/>
              <w:left w:val="nil"/>
              <w:bottom w:val="single" w:sz="6" w:space="0" w:color="auto"/>
              <w:right w:val="single" w:sz="6" w:space="0" w:color="auto"/>
            </w:tcBorders>
            <w:shd w:val="clear" w:color="auto" w:fill="auto"/>
            <w:vAlign w:val="center"/>
          </w:tcPr>
          <w:p w14:paraId="3D22D41A" w14:textId="77777777" w:rsidR="003D2B19" w:rsidRPr="00933240" w:rsidRDefault="003D2B19" w:rsidP="00505311">
            <w:pPr>
              <w:pStyle w:val="NoSpacing"/>
              <w:spacing w:line="259" w:lineRule="auto"/>
              <w:jc w:val="center"/>
              <w:rPr>
                <w:b/>
                <w:bCs/>
                <w:color w:val="000000" w:themeColor="text1"/>
              </w:rPr>
            </w:pPr>
            <w:r w:rsidRPr="1EA93732">
              <w:rPr>
                <w:b/>
                <w:bCs/>
                <w:color w:val="000000" w:themeColor="text1"/>
              </w:rPr>
              <w:t>872</w:t>
            </w:r>
          </w:p>
        </w:tc>
        <w:tc>
          <w:tcPr>
            <w:tcW w:w="2162" w:type="dxa"/>
            <w:tcBorders>
              <w:top w:val="single" w:sz="6" w:space="0" w:color="auto"/>
              <w:left w:val="nil"/>
              <w:bottom w:val="single" w:sz="6" w:space="0" w:color="auto"/>
              <w:right w:val="single" w:sz="4" w:space="0" w:color="auto"/>
            </w:tcBorders>
            <w:shd w:val="clear" w:color="auto" w:fill="auto"/>
            <w:vAlign w:val="center"/>
          </w:tcPr>
          <w:p w14:paraId="7C2FBCE9" w14:textId="77777777" w:rsidR="003D2B19" w:rsidRPr="00933240" w:rsidRDefault="003D2B19" w:rsidP="00505311">
            <w:pPr>
              <w:pStyle w:val="NoSpacing"/>
              <w:spacing w:line="259" w:lineRule="auto"/>
              <w:jc w:val="center"/>
              <w:rPr>
                <w:b/>
                <w:bCs/>
                <w:color w:val="000000" w:themeColor="text1"/>
              </w:rPr>
            </w:pPr>
            <w:r w:rsidRPr="1EA93732">
              <w:rPr>
                <w:b/>
                <w:bCs/>
                <w:color w:val="000000" w:themeColor="text1"/>
              </w:rPr>
              <w:t>747</w:t>
            </w:r>
          </w:p>
        </w:tc>
        <w:tc>
          <w:tcPr>
            <w:tcW w:w="2162" w:type="dxa"/>
            <w:tcBorders>
              <w:top w:val="single" w:sz="6" w:space="0" w:color="auto"/>
              <w:left w:val="single" w:sz="4" w:space="0" w:color="auto"/>
              <w:bottom w:val="single" w:sz="6" w:space="0" w:color="auto"/>
              <w:right w:val="single" w:sz="6" w:space="0" w:color="auto"/>
            </w:tcBorders>
            <w:shd w:val="clear" w:color="auto" w:fill="auto"/>
            <w:vAlign w:val="center"/>
          </w:tcPr>
          <w:p w14:paraId="4E6F442F" w14:textId="77777777" w:rsidR="003D2B19" w:rsidRPr="00933240" w:rsidRDefault="003D2B19" w:rsidP="00505311">
            <w:pPr>
              <w:pStyle w:val="NoSpacing"/>
              <w:spacing w:line="259" w:lineRule="auto"/>
              <w:jc w:val="center"/>
              <w:rPr>
                <w:b/>
                <w:bCs/>
                <w:color w:val="000000" w:themeColor="text1"/>
              </w:rPr>
            </w:pPr>
            <w:r w:rsidRPr="1EA93732">
              <w:rPr>
                <w:b/>
                <w:bCs/>
                <w:color w:val="000000" w:themeColor="text1"/>
              </w:rPr>
              <w:t>125</w:t>
            </w:r>
          </w:p>
        </w:tc>
      </w:tr>
    </w:tbl>
    <w:p w14:paraId="5C8452A9" w14:textId="77777777" w:rsidR="003D2B19" w:rsidRPr="00D303D2" w:rsidRDefault="003D2B19" w:rsidP="003D2B19">
      <w:pPr>
        <w:pStyle w:val="NoSpacing"/>
        <w:spacing w:line="259" w:lineRule="auto"/>
      </w:pPr>
    </w:p>
    <w:p w14:paraId="5B6403D2" w14:textId="77777777" w:rsidR="003D2B19" w:rsidRPr="00AF6350" w:rsidRDefault="003D2B19" w:rsidP="003D2B19">
      <w:pPr>
        <w:pStyle w:val="NoSpacing"/>
        <w:spacing w:line="259" w:lineRule="auto"/>
        <w:rPr>
          <w:rFonts w:eastAsiaTheme="minorEastAsia"/>
          <w:i/>
          <w:iCs/>
          <w:color w:val="000000" w:themeColor="text1"/>
          <w:sz w:val="20"/>
          <w:szCs w:val="20"/>
        </w:rPr>
      </w:pPr>
      <w:r w:rsidRPr="00AF6350">
        <w:rPr>
          <w:rFonts w:eastAsiaTheme="minorEastAsia"/>
          <w:i/>
          <w:iCs/>
          <w:color w:val="000000" w:themeColor="text1"/>
          <w:sz w:val="20"/>
          <w:szCs w:val="20"/>
        </w:rPr>
        <w:t xml:space="preserve">*Please note some products may have been applied for under more than one </w:t>
      </w:r>
      <w:proofErr w:type="gramStart"/>
      <w:r w:rsidRPr="00AF6350">
        <w:rPr>
          <w:rFonts w:eastAsiaTheme="minorEastAsia"/>
          <w:i/>
          <w:iCs/>
          <w:color w:val="000000" w:themeColor="text1"/>
          <w:sz w:val="20"/>
          <w:szCs w:val="20"/>
        </w:rPr>
        <w:t>criteria</w:t>
      </w:r>
      <w:proofErr w:type="gramEnd"/>
      <w:r w:rsidRPr="00AF6350">
        <w:rPr>
          <w:rFonts w:eastAsiaTheme="minorEastAsia"/>
          <w:i/>
          <w:iCs/>
          <w:color w:val="000000" w:themeColor="text1"/>
          <w:sz w:val="20"/>
          <w:szCs w:val="20"/>
        </w:rPr>
        <w:t xml:space="preserve"> </w:t>
      </w:r>
    </w:p>
    <w:p w14:paraId="26F374BE" w14:textId="77777777" w:rsidR="003D2B19" w:rsidRPr="00AF6350" w:rsidRDefault="003D2B19" w:rsidP="003D2B19">
      <w:pPr>
        <w:pStyle w:val="NoSpacing"/>
        <w:spacing w:line="259" w:lineRule="auto"/>
        <w:rPr>
          <w:rFonts w:eastAsiaTheme="minorEastAsia"/>
          <w:color w:val="000000" w:themeColor="text1"/>
          <w:sz w:val="20"/>
          <w:szCs w:val="20"/>
        </w:rPr>
      </w:pPr>
    </w:p>
    <w:p w14:paraId="64D2749D" w14:textId="77777777" w:rsidR="003D2B19" w:rsidRPr="00D303D2" w:rsidRDefault="003D2B19" w:rsidP="003D2B19">
      <w:pPr>
        <w:pStyle w:val="NoSpacing"/>
        <w:spacing w:line="259" w:lineRule="auto"/>
        <w:jc w:val="both"/>
        <w:rPr>
          <w:rFonts w:eastAsiaTheme="minorEastAsia"/>
          <w:color w:val="000000" w:themeColor="text1"/>
        </w:rPr>
      </w:pPr>
      <w:r w:rsidRPr="47EEB0E0">
        <w:rPr>
          <w:rFonts w:eastAsiaTheme="minorEastAsia"/>
          <w:color w:val="000000" w:themeColor="text1"/>
        </w:rPr>
        <w:t>PSNC has submitted a paper to DHSC setting out its concerns relating to the current processes for determining the special container status of products and included proposals to facilitate more accurate assessment of products against the relevant Drug Tariff criteria.</w:t>
      </w:r>
    </w:p>
    <w:p w14:paraId="7477A0AC" w14:textId="77777777" w:rsidR="003D2B19" w:rsidRPr="00E633AA" w:rsidRDefault="003D2B19" w:rsidP="003D2B19">
      <w:pPr>
        <w:pStyle w:val="NoSpacing"/>
        <w:spacing w:line="259" w:lineRule="auto"/>
        <w:rPr>
          <w:rFonts w:ascii="Calibri Light" w:eastAsia="Calibri Light" w:hAnsi="Calibri Light" w:cs="Calibri Light"/>
          <w:b/>
          <w:bCs/>
          <w:color w:val="1F487C"/>
        </w:rPr>
      </w:pPr>
    </w:p>
    <w:p w14:paraId="2C5BCFE9" w14:textId="77777777" w:rsidR="003D2B19" w:rsidRDefault="003D2B19" w:rsidP="003D2B19">
      <w:pPr>
        <w:pStyle w:val="NoSpacing"/>
        <w:spacing w:line="259" w:lineRule="auto"/>
        <w:rPr>
          <w:rFonts w:ascii="Calibri Light" w:eastAsia="Calibri" w:hAnsi="Calibri Light" w:cs="Calibri Light"/>
          <w:color w:val="2F5496" w:themeColor="accent1" w:themeShade="BF"/>
          <w:sz w:val="32"/>
          <w:szCs w:val="32"/>
          <w:lang w:bidi="en-US"/>
        </w:rPr>
      </w:pPr>
      <w:r w:rsidRPr="6542D616">
        <w:rPr>
          <w:rFonts w:ascii="Calibri Light" w:eastAsia="Calibri" w:hAnsi="Calibri Light" w:cs="Calibri Light"/>
          <w:color w:val="2F5496" w:themeColor="accent1" w:themeShade="BF"/>
          <w:sz w:val="32"/>
          <w:szCs w:val="32"/>
          <w:lang w:bidi="en-US"/>
        </w:rPr>
        <w:t>O</w:t>
      </w:r>
      <w:r w:rsidRPr="1EA93732">
        <w:rPr>
          <w:rFonts w:ascii="Calibri Light" w:eastAsia="Calibri" w:hAnsi="Calibri Light" w:cs="Calibri Light"/>
          <w:color w:val="2F5496" w:themeColor="accent1" w:themeShade="BF"/>
          <w:sz w:val="32"/>
          <w:szCs w:val="32"/>
          <w:lang w:bidi="en-US"/>
        </w:rPr>
        <w:t xml:space="preserve">ver 500 products added to DND list in past </w:t>
      </w:r>
      <w:r w:rsidRPr="2547C574">
        <w:rPr>
          <w:rFonts w:ascii="Calibri Light" w:eastAsia="Calibri" w:hAnsi="Calibri Light" w:cs="Calibri Light"/>
          <w:color w:val="2F5496" w:themeColor="accent1" w:themeShade="BF"/>
          <w:sz w:val="32"/>
          <w:szCs w:val="32"/>
          <w:lang w:bidi="en-US"/>
        </w:rPr>
        <w:t>two</w:t>
      </w:r>
      <w:r w:rsidRPr="1EA93732">
        <w:rPr>
          <w:rFonts w:ascii="Calibri Light" w:eastAsia="Calibri" w:hAnsi="Calibri Light" w:cs="Calibri Light"/>
          <w:color w:val="2F5496" w:themeColor="accent1" w:themeShade="BF"/>
          <w:sz w:val="32"/>
          <w:szCs w:val="32"/>
          <w:lang w:bidi="en-US"/>
        </w:rPr>
        <w:t xml:space="preserve"> years</w:t>
      </w:r>
    </w:p>
    <w:p w14:paraId="5943E700" w14:textId="77777777" w:rsidR="003D2B19" w:rsidRPr="0030204E" w:rsidRDefault="003D2B19" w:rsidP="003D2B19">
      <w:pPr>
        <w:pStyle w:val="NoSpacing"/>
        <w:rPr>
          <w:rFonts w:ascii="Calibri Light" w:eastAsia="Calibri Light" w:hAnsi="Calibri Light" w:cs="Calibri Light"/>
        </w:rPr>
      </w:pPr>
    </w:p>
    <w:p w14:paraId="1D01BE2C" w14:textId="77777777" w:rsidR="003D2B19" w:rsidRDefault="003D2B19" w:rsidP="003D2B19">
      <w:pPr>
        <w:jc w:val="both"/>
      </w:pPr>
      <w:bookmarkStart w:id="4" w:name="_Over_450_products"/>
      <w:bookmarkEnd w:id="4"/>
      <w:r>
        <w:t xml:space="preserve">Following applications made by PSNC to the Department of Health and Social Care (DHSC) and the NHS Business Services Authority (NHSBSA), </w:t>
      </w:r>
      <w:r w:rsidRPr="1EA93732">
        <w:rPr>
          <w:rStyle w:val="Strong"/>
        </w:rPr>
        <w:t>9 new products</w:t>
      </w:r>
      <w:r>
        <w:t xml:space="preserve"> will be classed as ‘Drugs for which Discount is Not Deducted’ (DND) from 1 July 2022. This takes the total number of products granted DND status over the past 2 years to over </w:t>
      </w:r>
      <w:r w:rsidRPr="1EA93732">
        <w:rPr>
          <w:rStyle w:val="Strong"/>
        </w:rPr>
        <w:t>500</w:t>
      </w:r>
      <w:r>
        <w:t> following checks made by PSNC.</w:t>
      </w:r>
    </w:p>
    <w:p w14:paraId="2379046A" w14:textId="77777777" w:rsidR="003D2B19" w:rsidRPr="003962BC" w:rsidRDefault="003D2B19" w:rsidP="003D2B19">
      <w:pPr>
        <w:jc w:val="both"/>
        <w:rPr>
          <w:color w:val="000000" w:themeColor="text1"/>
        </w:rPr>
      </w:pPr>
      <w:r>
        <w:t>The 9 products added to the DND list to which the discount deduction scale will no longer apply from July 2022 are as follows:</w:t>
      </w:r>
    </w:p>
    <w:p w14:paraId="74AB29C0" w14:textId="77777777" w:rsidR="003D2B19" w:rsidRPr="00D532AD" w:rsidRDefault="003D2B19" w:rsidP="003D2B19">
      <w:pPr>
        <w:numPr>
          <w:ilvl w:val="0"/>
          <w:numId w:val="44"/>
        </w:numPr>
        <w:spacing w:before="100" w:beforeAutospacing="1" w:after="100" w:afterAutospacing="1" w:line="240" w:lineRule="auto"/>
        <w:jc w:val="both"/>
        <w:rPr>
          <w:color w:val="000000" w:themeColor="text1"/>
        </w:rPr>
      </w:pPr>
      <w:r w:rsidRPr="1EA93732">
        <w:rPr>
          <w:color w:val="000000" w:themeColor="text1"/>
        </w:rPr>
        <w:t>Fludrocortisone 50micrograms/5ml oral suspension (Group)</w:t>
      </w:r>
    </w:p>
    <w:p w14:paraId="656DA362" w14:textId="77777777" w:rsidR="003D2B19" w:rsidRPr="00D532AD" w:rsidRDefault="003D2B19" w:rsidP="003D2B19">
      <w:pPr>
        <w:numPr>
          <w:ilvl w:val="0"/>
          <w:numId w:val="44"/>
        </w:numPr>
        <w:spacing w:before="100" w:beforeAutospacing="1" w:after="100" w:afterAutospacing="1" w:line="240" w:lineRule="auto"/>
        <w:jc w:val="both"/>
        <w:rPr>
          <w:color w:val="000000" w:themeColor="text1"/>
        </w:rPr>
      </w:pPr>
      <w:r w:rsidRPr="1EA93732">
        <w:rPr>
          <w:color w:val="000000" w:themeColor="text1"/>
        </w:rPr>
        <w:t>Lorazepam 1mg/5ml oral suspension (Group)</w:t>
      </w:r>
    </w:p>
    <w:p w14:paraId="3A21D186" w14:textId="77777777" w:rsidR="003D2B19" w:rsidRPr="00D532AD" w:rsidRDefault="003D2B19" w:rsidP="003D2B19">
      <w:pPr>
        <w:numPr>
          <w:ilvl w:val="0"/>
          <w:numId w:val="44"/>
        </w:numPr>
        <w:spacing w:before="100" w:beforeAutospacing="1" w:after="100" w:afterAutospacing="1" w:line="240" w:lineRule="auto"/>
        <w:jc w:val="both"/>
        <w:rPr>
          <w:color w:val="000000" w:themeColor="text1"/>
        </w:rPr>
      </w:pPr>
      <w:r w:rsidRPr="1EA93732">
        <w:rPr>
          <w:color w:val="000000" w:themeColor="text1"/>
        </w:rPr>
        <w:t>Lorazepam 500micrograms/5ml oral suspension (Group)</w:t>
      </w:r>
    </w:p>
    <w:p w14:paraId="3E6FE33D" w14:textId="77777777" w:rsidR="003D2B19" w:rsidRPr="00D532AD" w:rsidRDefault="003D2B19" w:rsidP="003D2B19">
      <w:pPr>
        <w:numPr>
          <w:ilvl w:val="0"/>
          <w:numId w:val="44"/>
        </w:numPr>
        <w:spacing w:before="100" w:beforeAutospacing="1" w:after="100" w:afterAutospacing="1" w:line="240" w:lineRule="auto"/>
        <w:jc w:val="both"/>
        <w:rPr>
          <w:color w:val="000000" w:themeColor="text1"/>
        </w:rPr>
      </w:pPr>
      <w:r w:rsidRPr="1EA93732">
        <w:rPr>
          <w:color w:val="000000" w:themeColor="text1"/>
        </w:rPr>
        <w:t>Zopiclone 3.75mg/5ml oral solution (Group)</w:t>
      </w:r>
    </w:p>
    <w:p w14:paraId="656D61AA" w14:textId="77777777" w:rsidR="003D2B19" w:rsidRPr="00D532AD" w:rsidRDefault="003D2B19" w:rsidP="003D2B19">
      <w:pPr>
        <w:numPr>
          <w:ilvl w:val="0"/>
          <w:numId w:val="44"/>
        </w:numPr>
        <w:spacing w:before="100" w:beforeAutospacing="1" w:after="100" w:afterAutospacing="1" w:line="240" w:lineRule="auto"/>
        <w:jc w:val="both"/>
        <w:rPr>
          <w:color w:val="000000" w:themeColor="text1"/>
        </w:rPr>
      </w:pPr>
      <w:r w:rsidRPr="1EA93732">
        <w:rPr>
          <w:color w:val="000000" w:themeColor="text1"/>
        </w:rPr>
        <w:t>Zopiclone 7.5mg/5ml oral solution (Group)</w:t>
      </w:r>
    </w:p>
    <w:p w14:paraId="3048B40A" w14:textId="77777777" w:rsidR="003D2B19" w:rsidRPr="00D532AD" w:rsidRDefault="003D2B19" w:rsidP="003D2B19">
      <w:pPr>
        <w:numPr>
          <w:ilvl w:val="0"/>
          <w:numId w:val="44"/>
        </w:numPr>
        <w:spacing w:before="100" w:beforeAutospacing="1" w:after="100" w:afterAutospacing="1" w:line="240" w:lineRule="auto"/>
        <w:jc w:val="both"/>
        <w:rPr>
          <w:color w:val="000000" w:themeColor="text1"/>
        </w:rPr>
      </w:pPr>
      <w:r w:rsidRPr="1EA93732">
        <w:rPr>
          <w:color w:val="000000" w:themeColor="text1"/>
        </w:rPr>
        <w:t>GA explore5 oral powder 12.5g sachets</w:t>
      </w:r>
    </w:p>
    <w:p w14:paraId="702FB215" w14:textId="77777777" w:rsidR="003D2B19" w:rsidRPr="00D532AD" w:rsidRDefault="003D2B19" w:rsidP="003D2B19">
      <w:pPr>
        <w:numPr>
          <w:ilvl w:val="0"/>
          <w:numId w:val="44"/>
        </w:numPr>
        <w:spacing w:before="100" w:beforeAutospacing="1" w:after="100" w:afterAutospacing="1" w:line="240" w:lineRule="auto"/>
        <w:jc w:val="both"/>
        <w:rPr>
          <w:color w:val="000000" w:themeColor="text1"/>
        </w:rPr>
      </w:pPr>
      <w:r w:rsidRPr="1EA93732">
        <w:rPr>
          <w:color w:val="000000" w:themeColor="text1"/>
        </w:rPr>
        <w:t>HCU explore5 oral powder 12.5g sachets</w:t>
      </w:r>
    </w:p>
    <w:p w14:paraId="70CFB049" w14:textId="77777777" w:rsidR="003D2B19" w:rsidRPr="00D532AD" w:rsidRDefault="003D2B19" w:rsidP="003D2B19">
      <w:pPr>
        <w:numPr>
          <w:ilvl w:val="0"/>
          <w:numId w:val="44"/>
        </w:numPr>
        <w:spacing w:before="100" w:beforeAutospacing="1" w:after="100" w:afterAutospacing="1" w:line="240" w:lineRule="auto"/>
        <w:jc w:val="both"/>
        <w:rPr>
          <w:color w:val="000000" w:themeColor="text1"/>
        </w:rPr>
      </w:pPr>
      <w:r w:rsidRPr="1EA93732">
        <w:rPr>
          <w:color w:val="000000" w:themeColor="text1"/>
        </w:rPr>
        <w:t>MSUD explore5 oral powder 12.5g sachets</w:t>
      </w:r>
    </w:p>
    <w:p w14:paraId="6AAAC6A5" w14:textId="77777777" w:rsidR="003D2B19" w:rsidRPr="00D532AD" w:rsidRDefault="003D2B19" w:rsidP="003D2B19">
      <w:pPr>
        <w:numPr>
          <w:ilvl w:val="0"/>
          <w:numId w:val="44"/>
        </w:numPr>
        <w:spacing w:before="100" w:beforeAutospacing="1" w:after="100" w:afterAutospacing="1" w:line="240" w:lineRule="auto"/>
        <w:jc w:val="both"/>
        <w:rPr>
          <w:color w:val="000000" w:themeColor="text1"/>
        </w:rPr>
      </w:pPr>
      <w:r w:rsidRPr="1EA93732">
        <w:rPr>
          <w:color w:val="000000" w:themeColor="text1"/>
        </w:rPr>
        <w:t>TYR explore5 oral powder 12.5g sachets</w:t>
      </w:r>
    </w:p>
    <w:p w14:paraId="349397F6" w14:textId="77777777" w:rsidR="003D2B19" w:rsidRPr="00D532AD" w:rsidRDefault="003D2B19" w:rsidP="003D2B19">
      <w:pPr>
        <w:pStyle w:val="NormalWeb"/>
        <w:jc w:val="both"/>
        <w:rPr>
          <w:rFonts w:asciiTheme="minorHAnsi" w:hAnsiTheme="minorHAnsi" w:cstheme="minorBidi"/>
          <w:color w:val="000000" w:themeColor="text1"/>
          <w:sz w:val="22"/>
          <w:szCs w:val="22"/>
        </w:rPr>
      </w:pPr>
      <w:r>
        <w:br/>
      </w:r>
      <w:r w:rsidRPr="2547C574">
        <w:rPr>
          <w:rFonts w:asciiTheme="minorHAnsi" w:hAnsiTheme="minorHAnsi" w:cstheme="minorBidi"/>
          <w:color w:val="000000" w:themeColor="text1"/>
          <w:sz w:val="22"/>
          <w:szCs w:val="22"/>
        </w:rPr>
        <w:t>For a list of all the monthly changes to the DND status of products please see the following page </w:t>
      </w:r>
      <w:hyperlink r:id="rId95">
        <w:r w:rsidRPr="2547C574">
          <w:rPr>
            <w:rStyle w:val="Hyperlink"/>
            <w:rFonts w:asciiTheme="minorHAnsi" w:hAnsiTheme="minorHAnsi" w:cstheme="minorBidi"/>
            <w:color w:val="000000" w:themeColor="text1"/>
            <w:sz w:val="22"/>
            <w:szCs w:val="22"/>
          </w:rPr>
          <w:t>Notice of changes to discount not deducted (DND) status of products</w:t>
        </w:r>
      </w:hyperlink>
      <w:r w:rsidRPr="2547C574">
        <w:rPr>
          <w:rFonts w:asciiTheme="minorHAnsi" w:hAnsiTheme="minorHAnsi" w:cstheme="minorBidi"/>
          <w:color w:val="000000" w:themeColor="text1"/>
          <w:sz w:val="22"/>
          <w:szCs w:val="22"/>
        </w:rPr>
        <w:t>.</w:t>
      </w:r>
    </w:p>
    <w:p w14:paraId="1D39810D" w14:textId="428D1056" w:rsidR="003D2B19" w:rsidRDefault="003D2B19" w:rsidP="003D2B19">
      <w:pPr>
        <w:jc w:val="both"/>
        <w:rPr>
          <w:rFonts w:ascii="Calibri Light" w:hAnsi="Calibri Light" w:cs="Calibri Light"/>
          <w:color w:val="2F5496" w:themeColor="accent1" w:themeShade="BF"/>
        </w:rPr>
      </w:pPr>
      <w:bookmarkStart w:id="5" w:name="_Market_movements_with"/>
      <w:bookmarkStart w:id="6" w:name="supply"/>
      <w:bookmarkEnd w:id="5"/>
    </w:p>
    <w:p w14:paraId="42188A8B" w14:textId="77777777" w:rsidR="003D2B19" w:rsidRDefault="003D2B19" w:rsidP="003D2B19">
      <w:pPr>
        <w:pStyle w:val="NoSpacing"/>
        <w:rPr>
          <w:rFonts w:ascii="Calibri Light" w:eastAsia="Calibri" w:hAnsi="Calibri Light" w:cs="Calibri Light"/>
          <w:color w:val="2F5496" w:themeColor="accent1" w:themeShade="BF"/>
          <w:sz w:val="32"/>
          <w:szCs w:val="32"/>
          <w:lang w:bidi="en-US"/>
        </w:rPr>
      </w:pPr>
      <w:r w:rsidRPr="1EA93732">
        <w:rPr>
          <w:rFonts w:ascii="Calibri Light" w:eastAsia="Calibri" w:hAnsi="Calibri Light" w:cs="Calibri Light"/>
          <w:color w:val="2F5496" w:themeColor="accent1" w:themeShade="BF"/>
          <w:sz w:val="32"/>
          <w:szCs w:val="32"/>
          <w:lang w:bidi="en-US"/>
        </w:rPr>
        <w:t>NHS Prescription Services Hints &amp; Tips for Dispensing Contractors</w:t>
      </w:r>
    </w:p>
    <w:p w14:paraId="4287C087" w14:textId="77777777" w:rsidR="003D2B19" w:rsidRDefault="003D2B19" w:rsidP="003D2B19">
      <w:pPr>
        <w:pStyle w:val="NoSpacing"/>
        <w:rPr>
          <w:rFonts w:ascii="Calibri Light" w:eastAsia="Calibri" w:hAnsi="Calibri Light" w:cs="Calibri Light"/>
          <w:color w:val="2F5496" w:themeColor="accent1" w:themeShade="BF"/>
          <w:lang w:bidi="en-US"/>
        </w:rPr>
      </w:pPr>
    </w:p>
    <w:p w14:paraId="6CF1C033" w14:textId="77777777" w:rsidR="003D2B19" w:rsidRPr="00C0223E" w:rsidRDefault="003D2B19" w:rsidP="003D2B19">
      <w:pPr>
        <w:pStyle w:val="NoSpacing"/>
        <w:jc w:val="both"/>
        <w:rPr>
          <w:rFonts w:eastAsia="Times New Roman"/>
          <w:color w:val="000000" w:themeColor="text1"/>
        </w:rPr>
      </w:pPr>
      <w:r w:rsidRPr="1EA93732">
        <w:rPr>
          <w:color w:val="000000" w:themeColor="text1"/>
        </w:rPr>
        <w:t>NHS Prescription Services produces a quarterly bulletin called ‘Hints &amp; Tips for Dispensing Contractors’. The latest edition (Issue 47, April 2022) includes information on the following topics:</w:t>
      </w:r>
    </w:p>
    <w:p w14:paraId="11675778" w14:textId="77777777" w:rsidR="003D2B19" w:rsidRDefault="003D2B19" w:rsidP="003D2B19">
      <w:pPr>
        <w:pStyle w:val="NoSpacing"/>
        <w:numPr>
          <w:ilvl w:val="0"/>
          <w:numId w:val="39"/>
        </w:numPr>
        <w:jc w:val="both"/>
        <w:rPr>
          <w:color w:val="000000" w:themeColor="text1"/>
        </w:rPr>
      </w:pPr>
      <w:hyperlink r:id="rId96" w:history="1">
        <w:r w:rsidRPr="1EA93732">
          <w:rPr>
            <w:rStyle w:val="Hyperlink"/>
            <w:color w:val="55318C"/>
          </w:rPr>
          <w:t>The new NHS Profile Manager</w:t>
        </w:r>
      </w:hyperlink>
    </w:p>
    <w:p w14:paraId="449362A5" w14:textId="77777777" w:rsidR="003D2B19" w:rsidRDefault="003D2B19" w:rsidP="003D2B19">
      <w:pPr>
        <w:pStyle w:val="NoSpacing"/>
        <w:numPr>
          <w:ilvl w:val="0"/>
          <w:numId w:val="39"/>
        </w:numPr>
        <w:jc w:val="both"/>
        <w:rPr>
          <w:color w:val="000000" w:themeColor="text1"/>
        </w:rPr>
      </w:pPr>
      <w:hyperlink r:id="rId97" w:history="1">
        <w:r w:rsidRPr="1EA93732">
          <w:rPr>
            <w:rStyle w:val="Hyperlink"/>
            <w:color w:val="55318C"/>
          </w:rPr>
          <w:t>Request for feedback on the Drug Tariff</w:t>
        </w:r>
      </w:hyperlink>
    </w:p>
    <w:p w14:paraId="653C3BCA" w14:textId="77777777" w:rsidR="003D2B19" w:rsidRDefault="003D2B19" w:rsidP="003D2B19">
      <w:pPr>
        <w:pStyle w:val="NoSpacing"/>
        <w:numPr>
          <w:ilvl w:val="0"/>
          <w:numId w:val="39"/>
        </w:numPr>
        <w:jc w:val="both"/>
        <w:rPr>
          <w:color w:val="000000" w:themeColor="text1"/>
        </w:rPr>
      </w:pPr>
      <w:hyperlink r:id="rId98" w:history="1">
        <w:r w:rsidRPr="1EA93732">
          <w:rPr>
            <w:rStyle w:val="Hyperlink"/>
            <w:color w:val="55318C"/>
          </w:rPr>
          <w:t>MYS system downtime</w:t>
        </w:r>
      </w:hyperlink>
    </w:p>
    <w:p w14:paraId="52CEAB25" w14:textId="77777777" w:rsidR="003D2B19" w:rsidRDefault="003D2B19" w:rsidP="003D2B19">
      <w:pPr>
        <w:pStyle w:val="NoSpacing"/>
        <w:numPr>
          <w:ilvl w:val="0"/>
          <w:numId w:val="39"/>
        </w:numPr>
        <w:jc w:val="both"/>
        <w:rPr>
          <w:color w:val="000000" w:themeColor="text1"/>
        </w:rPr>
      </w:pPr>
      <w:hyperlink r:id="rId99" w:history="1">
        <w:r w:rsidRPr="1EA93732">
          <w:rPr>
            <w:rStyle w:val="Hyperlink"/>
            <w:color w:val="55318C"/>
          </w:rPr>
          <w:t>How to avoid refer backs</w:t>
        </w:r>
      </w:hyperlink>
    </w:p>
    <w:p w14:paraId="5D888075" w14:textId="77777777" w:rsidR="003D2B19" w:rsidRDefault="003D2B19" w:rsidP="003D2B19">
      <w:pPr>
        <w:pStyle w:val="NoSpacing"/>
        <w:numPr>
          <w:ilvl w:val="0"/>
          <w:numId w:val="39"/>
        </w:numPr>
        <w:jc w:val="both"/>
        <w:rPr>
          <w:color w:val="000000" w:themeColor="text1"/>
        </w:rPr>
      </w:pPr>
      <w:hyperlink r:id="rId100" w:history="1">
        <w:r w:rsidRPr="1EA93732">
          <w:rPr>
            <w:rStyle w:val="Hyperlink"/>
            <w:color w:val="55318C"/>
          </w:rPr>
          <w:t>A reminder to submit FP34C claims on time</w:t>
        </w:r>
      </w:hyperlink>
    </w:p>
    <w:p w14:paraId="58B4F66C" w14:textId="77777777" w:rsidR="003D2B19" w:rsidRDefault="003D2B19" w:rsidP="003D2B19">
      <w:pPr>
        <w:pStyle w:val="NoSpacing"/>
        <w:rPr>
          <w:color w:val="000000" w:themeColor="text1"/>
        </w:rPr>
      </w:pPr>
    </w:p>
    <w:p w14:paraId="105416AB" w14:textId="77777777" w:rsidR="003D2B19" w:rsidRPr="004E52A2" w:rsidRDefault="003D2B19" w:rsidP="003D2B19">
      <w:pPr>
        <w:jc w:val="both"/>
        <w:rPr>
          <w:rFonts w:ascii="Calibri Light" w:hAnsi="Calibri Light" w:cs="Calibri Light"/>
          <w:b/>
          <w:bCs/>
          <w:color w:val="2F5496" w:themeColor="accent1" w:themeShade="BF"/>
          <w:sz w:val="32"/>
          <w:szCs w:val="32"/>
        </w:rPr>
      </w:pPr>
      <w:r w:rsidRPr="1EA93732">
        <w:rPr>
          <w:rFonts w:ascii="Calibri Light" w:hAnsi="Calibri Light" w:cs="Calibri Light"/>
          <w:color w:val="2F5496" w:themeColor="accent1" w:themeShade="BF"/>
          <w:sz w:val="32"/>
          <w:szCs w:val="32"/>
        </w:rPr>
        <w:t>Market movements with implications for supply</w:t>
      </w:r>
    </w:p>
    <w:bookmarkEnd w:id="6"/>
    <w:p w14:paraId="04F65DAA" w14:textId="77777777" w:rsidR="003D2B19" w:rsidRDefault="003D2B19" w:rsidP="003D2B19">
      <w:pPr>
        <w:pStyle w:val="NoSpacing"/>
      </w:pPr>
    </w:p>
    <w:p w14:paraId="7A73F76E" w14:textId="77777777" w:rsidR="003D2B19" w:rsidRDefault="003D2B19" w:rsidP="003D2B19">
      <w:pPr>
        <w:pStyle w:val="NoSpacing"/>
        <w:jc w:val="both"/>
        <w:rPr>
          <w:color w:val="000000" w:themeColor="text1"/>
        </w:rPr>
      </w:pPr>
      <w:r w:rsidRPr="1EA93732">
        <w:rPr>
          <w:color w:val="000000" w:themeColor="text1"/>
        </w:rPr>
        <w:t xml:space="preserve">The following </w:t>
      </w:r>
      <w:r w:rsidRPr="1EA93732">
        <w:rPr>
          <w:b/>
          <w:bCs/>
          <w:color w:val="000000" w:themeColor="text1"/>
        </w:rPr>
        <w:t>1</w:t>
      </w:r>
      <w:r>
        <w:rPr>
          <w:b/>
          <w:bCs/>
          <w:color w:val="000000" w:themeColor="text1"/>
        </w:rPr>
        <w:t xml:space="preserve">4 </w:t>
      </w:r>
      <w:r w:rsidRPr="1EA93732">
        <w:rPr>
          <w:color w:val="000000" w:themeColor="text1"/>
        </w:rPr>
        <w:t>supply disruption alerts and medicine supply notifications (issued by DHSC between 3 May 2022 and 6 June 2022) were published on the PSNC’s website by the Dispensing &amp; Supply team to assist pharmacy teams:</w:t>
      </w:r>
    </w:p>
    <w:p w14:paraId="4DE82B66" w14:textId="77777777" w:rsidR="003D2B19" w:rsidDel="00E7490D" w:rsidRDefault="003D2B19" w:rsidP="003D2B19">
      <w:pPr>
        <w:pStyle w:val="NoSpacing"/>
        <w:rPr>
          <w:rFonts w:ascii="Calibri Light" w:eastAsia="Calibri Light" w:hAnsi="Calibri Light" w:cs="Calibri Light"/>
          <w:b/>
          <w:bCs/>
          <w:color w:val="44546A" w:themeColor="text2"/>
          <w:sz w:val="24"/>
          <w:szCs w:val="24"/>
        </w:rPr>
      </w:pPr>
    </w:p>
    <w:tbl>
      <w:tblPr>
        <w:tblW w:w="10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9203"/>
      </w:tblGrid>
      <w:tr w:rsidR="003D2B19" w:rsidRPr="00922897" w14:paraId="0D2CC35F" w14:textId="77777777" w:rsidTr="00505311">
        <w:trPr>
          <w:trHeight w:val="300"/>
          <w:tblHeader/>
        </w:trPr>
        <w:tc>
          <w:tcPr>
            <w:tcW w:w="1410" w:type="dxa"/>
            <w:tcBorders>
              <w:top w:val="single" w:sz="4" w:space="0" w:color="auto"/>
              <w:left w:val="single" w:sz="4" w:space="0" w:color="auto"/>
              <w:bottom w:val="single" w:sz="4" w:space="0" w:color="auto"/>
              <w:right w:val="single" w:sz="4" w:space="0" w:color="auto"/>
            </w:tcBorders>
            <w:shd w:val="clear" w:color="auto" w:fill="65922E"/>
            <w:noWrap/>
            <w:vAlign w:val="center"/>
            <w:hideMark/>
          </w:tcPr>
          <w:p w14:paraId="5ED5CC62" w14:textId="77777777" w:rsidR="003D2B19" w:rsidRPr="00922897" w:rsidRDefault="003D2B19" w:rsidP="00505311">
            <w:pPr>
              <w:jc w:val="both"/>
              <w:rPr>
                <w:b/>
                <w:color w:val="FFFFFF" w:themeColor="background1"/>
                <w:sz w:val="20"/>
                <w:szCs w:val="20"/>
              </w:rPr>
            </w:pPr>
            <w:r w:rsidRPr="00922897">
              <w:rPr>
                <w:b/>
                <w:color w:val="FFFFFF" w:themeColor="background1"/>
                <w:sz w:val="20"/>
                <w:szCs w:val="20"/>
              </w:rPr>
              <w:t>Date</w:t>
            </w:r>
          </w:p>
        </w:tc>
        <w:tc>
          <w:tcPr>
            <w:tcW w:w="9203" w:type="dxa"/>
            <w:tcBorders>
              <w:top w:val="single" w:sz="4" w:space="0" w:color="auto"/>
              <w:left w:val="single" w:sz="4" w:space="0" w:color="auto"/>
              <w:bottom w:val="single" w:sz="4" w:space="0" w:color="auto"/>
              <w:right w:val="single" w:sz="4" w:space="0" w:color="auto"/>
            </w:tcBorders>
            <w:shd w:val="clear" w:color="auto" w:fill="65922E"/>
            <w:noWrap/>
            <w:vAlign w:val="center"/>
            <w:hideMark/>
          </w:tcPr>
          <w:p w14:paraId="4B0EADC2" w14:textId="77777777" w:rsidR="003D2B19" w:rsidRPr="00922897" w:rsidRDefault="003D2B19" w:rsidP="00505311">
            <w:pPr>
              <w:jc w:val="both"/>
              <w:rPr>
                <w:b/>
                <w:color w:val="FFFFFF" w:themeColor="background1"/>
                <w:sz w:val="20"/>
                <w:szCs w:val="20"/>
              </w:rPr>
            </w:pPr>
            <w:r w:rsidRPr="00922897">
              <w:rPr>
                <w:b/>
                <w:color w:val="FFFFFF" w:themeColor="background1"/>
                <w:sz w:val="20"/>
                <w:szCs w:val="20"/>
              </w:rPr>
              <w:t>Drug name</w:t>
            </w:r>
          </w:p>
        </w:tc>
      </w:tr>
      <w:tr w:rsidR="003D2B19" w:rsidRPr="00BB2A5D" w14:paraId="2A3738E9" w14:textId="77777777" w:rsidTr="00505311">
        <w:trPr>
          <w:trHeight w:val="300"/>
          <w:tblHeader/>
        </w:trPr>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FC977" w14:textId="77777777" w:rsidR="003D2B19" w:rsidRPr="00BB2A5D" w:rsidRDefault="003D2B19" w:rsidP="00505311">
            <w:pPr>
              <w:jc w:val="both"/>
              <w:rPr>
                <w:bCs/>
                <w:sz w:val="20"/>
                <w:szCs w:val="20"/>
              </w:rPr>
            </w:pPr>
            <w:r>
              <w:rPr>
                <w:bCs/>
                <w:sz w:val="20"/>
                <w:szCs w:val="20"/>
              </w:rPr>
              <w:t>30/06/2022</w:t>
            </w:r>
          </w:p>
        </w:tc>
        <w:tc>
          <w:tcPr>
            <w:tcW w:w="9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08550" w14:textId="77777777" w:rsidR="003D2B19" w:rsidRPr="00BB2A5D" w:rsidRDefault="003D2B19" w:rsidP="00505311">
            <w:pPr>
              <w:jc w:val="both"/>
              <w:rPr>
                <w:bCs/>
                <w:sz w:val="20"/>
                <w:szCs w:val="20"/>
              </w:rPr>
            </w:pPr>
            <w:hyperlink r:id="rId101" w:history="1">
              <w:proofErr w:type="spellStart"/>
              <w:r w:rsidRPr="00DD709B">
                <w:rPr>
                  <w:rStyle w:val="Hyperlink"/>
                  <w:bCs/>
                  <w:sz w:val="20"/>
                  <w:szCs w:val="20"/>
                </w:rPr>
                <w:t>Eletriptan</w:t>
              </w:r>
              <w:proofErr w:type="spellEnd"/>
              <w:r w:rsidRPr="00DD709B">
                <w:rPr>
                  <w:rStyle w:val="Hyperlink"/>
                  <w:bCs/>
                  <w:sz w:val="20"/>
                  <w:szCs w:val="20"/>
                </w:rPr>
                <w:t xml:space="preserve"> (</w:t>
              </w:r>
              <w:proofErr w:type="spellStart"/>
              <w:r w:rsidRPr="00DD709B">
                <w:rPr>
                  <w:rStyle w:val="Hyperlink"/>
                  <w:bCs/>
                  <w:sz w:val="20"/>
                  <w:szCs w:val="20"/>
                </w:rPr>
                <w:t>Relpax</w:t>
              </w:r>
              <w:proofErr w:type="spellEnd"/>
              <w:proofErr w:type="gramStart"/>
              <w:r w:rsidRPr="00DD709B">
                <w:rPr>
                  <w:rStyle w:val="Hyperlink"/>
                  <w:bCs/>
                  <w:sz w:val="20"/>
                  <w:szCs w:val="20"/>
                </w:rPr>
                <w:t>® )</w:t>
              </w:r>
              <w:proofErr w:type="gramEnd"/>
              <w:r w:rsidRPr="00DD709B">
                <w:rPr>
                  <w:rStyle w:val="Hyperlink"/>
                  <w:bCs/>
                  <w:sz w:val="20"/>
                  <w:szCs w:val="20"/>
                </w:rPr>
                <w:t xml:space="preserve"> 20mg tablets</w:t>
              </w:r>
            </w:hyperlink>
          </w:p>
        </w:tc>
      </w:tr>
      <w:tr w:rsidR="003D2B19" w:rsidRPr="00922897" w14:paraId="647D9923" w14:textId="77777777" w:rsidTr="00505311">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F1D3C" w14:textId="77777777" w:rsidR="003D2B19" w:rsidRPr="00AB579D" w:rsidRDefault="003D2B19" w:rsidP="00505311">
            <w:pPr>
              <w:jc w:val="both"/>
              <w:rPr>
                <w:bCs/>
                <w:color w:val="000000" w:themeColor="text1"/>
                <w:sz w:val="20"/>
                <w:szCs w:val="20"/>
              </w:rPr>
            </w:pPr>
            <w:r>
              <w:rPr>
                <w:bCs/>
                <w:color w:val="000000" w:themeColor="text1"/>
                <w:sz w:val="20"/>
                <w:szCs w:val="20"/>
              </w:rPr>
              <w:t>06/06/2022</w:t>
            </w:r>
          </w:p>
        </w:tc>
        <w:tc>
          <w:tcPr>
            <w:tcW w:w="9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1516D" w14:textId="77777777" w:rsidR="003D2B19" w:rsidRPr="00AB579D" w:rsidRDefault="003D2B19" w:rsidP="00505311">
            <w:pPr>
              <w:jc w:val="both"/>
              <w:rPr>
                <w:bCs/>
                <w:color w:val="000000" w:themeColor="text1"/>
                <w:sz w:val="20"/>
                <w:szCs w:val="20"/>
              </w:rPr>
            </w:pPr>
            <w:hyperlink r:id="rId102" w:history="1">
              <w:r w:rsidRPr="00C22FFD">
                <w:rPr>
                  <w:rStyle w:val="Hyperlink"/>
                  <w:bCs/>
                  <w:sz w:val="20"/>
                  <w:szCs w:val="20"/>
                </w:rPr>
                <w:t>Hydrocortisone 2.5mg Muco-Adhesive Buccal Tablets</w:t>
              </w:r>
            </w:hyperlink>
          </w:p>
        </w:tc>
      </w:tr>
      <w:tr w:rsidR="003D2B19" w:rsidRPr="00922897" w14:paraId="0E0B00DF" w14:textId="77777777" w:rsidTr="00505311">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8CC0D" w14:textId="77777777" w:rsidR="003D2B19" w:rsidRPr="00AB579D" w:rsidRDefault="003D2B19" w:rsidP="00505311">
            <w:pPr>
              <w:jc w:val="both"/>
              <w:rPr>
                <w:bCs/>
                <w:color w:val="000000" w:themeColor="text1"/>
                <w:sz w:val="20"/>
                <w:szCs w:val="20"/>
              </w:rPr>
            </w:pPr>
            <w:r>
              <w:rPr>
                <w:bCs/>
                <w:color w:val="000000" w:themeColor="text1"/>
                <w:sz w:val="20"/>
                <w:szCs w:val="20"/>
              </w:rPr>
              <w:t>01/06/2022</w:t>
            </w:r>
          </w:p>
        </w:tc>
        <w:tc>
          <w:tcPr>
            <w:tcW w:w="9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8DD9F" w14:textId="77777777" w:rsidR="003D2B19" w:rsidRPr="00AB579D" w:rsidRDefault="003D2B19" w:rsidP="00505311">
            <w:pPr>
              <w:jc w:val="both"/>
              <w:rPr>
                <w:bCs/>
                <w:color w:val="000000" w:themeColor="text1"/>
                <w:sz w:val="20"/>
                <w:szCs w:val="20"/>
              </w:rPr>
            </w:pPr>
            <w:hyperlink r:id="rId103" w:history="1">
              <w:r w:rsidRPr="000F6587">
                <w:rPr>
                  <w:rStyle w:val="Hyperlink"/>
                  <w:bCs/>
                  <w:sz w:val="20"/>
                  <w:szCs w:val="20"/>
                </w:rPr>
                <w:t>Atorvastatin (Lipitor®) 10mg chewable tablets</w:t>
              </w:r>
            </w:hyperlink>
          </w:p>
        </w:tc>
      </w:tr>
      <w:tr w:rsidR="003D2B19" w:rsidRPr="00922897" w14:paraId="69D14862" w14:textId="77777777" w:rsidTr="00505311">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D11E6" w14:textId="77777777" w:rsidR="003D2B19" w:rsidRPr="00AB579D" w:rsidRDefault="003D2B19" w:rsidP="00505311">
            <w:pPr>
              <w:jc w:val="both"/>
              <w:rPr>
                <w:bCs/>
                <w:color w:val="000000" w:themeColor="text1"/>
                <w:sz w:val="20"/>
                <w:szCs w:val="20"/>
              </w:rPr>
            </w:pPr>
            <w:r>
              <w:rPr>
                <w:bCs/>
                <w:color w:val="000000" w:themeColor="text1"/>
                <w:sz w:val="20"/>
                <w:szCs w:val="20"/>
              </w:rPr>
              <w:t>01/06/2022</w:t>
            </w:r>
          </w:p>
        </w:tc>
        <w:tc>
          <w:tcPr>
            <w:tcW w:w="9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488CE" w14:textId="77777777" w:rsidR="003D2B19" w:rsidRPr="00AB579D" w:rsidRDefault="003D2B19" w:rsidP="00505311">
            <w:pPr>
              <w:jc w:val="both"/>
              <w:rPr>
                <w:bCs/>
                <w:color w:val="000000" w:themeColor="text1"/>
                <w:sz w:val="20"/>
                <w:szCs w:val="20"/>
              </w:rPr>
            </w:pPr>
            <w:hyperlink r:id="rId104" w:history="1">
              <w:r w:rsidRPr="00961E80">
                <w:rPr>
                  <w:rStyle w:val="Hyperlink"/>
                  <w:bCs/>
                  <w:sz w:val="20"/>
                  <w:szCs w:val="20"/>
                </w:rPr>
                <w:t>Paracetamol 120mg suppositories</w:t>
              </w:r>
            </w:hyperlink>
          </w:p>
        </w:tc>
      </w:tr>
      <w:tr w:rsidR="003D2B19" w:rsidRPr="00922897" w14:paraId="15A57C57" w14:textId="77777777" w:rsidTr="00505311">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2DA0E" w14:textId="77777777" w:rsidR="003D2B19" w:rsidRPr="00AB579D" w:rsidRDefault="003D2B19" w:rsidP="00505311">
            <w:pPr>
              <w:jc w:val="both"/>
              <w:rPr>
                <w:bCs/>
                <w:color w:val="000000" w:themeColor="text1"/>
                <w:sz w:val="20"/>
                <w:szCs w:val="20"/>
              </w:rPr>
            </w:pPr>
            <w:r>
              <w:rPr>
                <w:bCs/>
                <w:color w:val="000000" w:themeColor="text1"/>
                <w:sz w:val="20"/>
                <w:szCs w:val="20"/>
              </w:rPr>
              <w:t>26/05/2022</w:t>
            </w:r>
          </w:p>
        </w:tc>
        <w:tc>
          <w:tcPr>
            <w:tcW w:w="9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407A0" w14:textId="77777777" w:rsidR="003D2B19" w:rsidRPr="00AB579D" w:rsidRDefault="003D2B19" w:rsidP="00505311">
            <w:pPr>
              <w:jc w:val="both"/>
              <w:rPr>
                <w:bCs/>
                <w:color w:val="000000" w:themeColor="text1"/>
                <w:sz w:val="20"/>
                <w:szCs w:val="20"/>
              </w:rPr>
            </w:pPr>
            <w:hyperlink r:id="rId105" w:history="1">
              <w:r w:rsidRPr="002F0D71">
                <w:rPr>
                  <w:rStyle w:val="Hyperlink"/>
                  <w:bCs/>
                  <w:sz w:val="20"/>
                  <w:szCs w:val="20"/>
                </w:rPr>
                <w:t>Methylphenidate (</w:t>
              </w:r>
              <w:proofErr w:type="spellStart"/>
              <w:r w:rsidRPr="002F0D71">
                <w:rPr>
                  <w:rStyle w:val="Hyperlink"/>
                  <w:bCs/>
                  <w:sz w:val="20"/>
                  <w:szCs w:val="20"/>
                </w:rPr>
                <w:t>Xaggitin</w:t>
              </w:r>
              <w:proofErr w:type="spellEnd"/>
              <w:r w:rsidRPr="002F0D71">
                <w:rPr>
                  <w:rStyle w:val="Hyperlink"/>
                  <w:bCs/>
                  <w:sz w:val="20"/>
                  <w:szCs w:val="20"/>
                </w:rPr>
                <w:t>® XL) 18mg, 27mg, 36mg and 54mg prolonged-release tablets</w:t>
              </w:r>
            </w:hyperlink>
          </w:p>
        </w:tc>
      </w:tr>
      <w:tr w:rsidR="003D2B19" w:rsidRPr="00922897" w14:paraId="5B08DDE8" w14:textId="77777777" w:rsidTr="00505311">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FC8B6" w14:textId="77777777" w:rsidR="003D2B19" w:rsidRPr="00AB579D" w:rsidRDefault="003D2B19" w:rsidP="00505311">
            <w:pPr>
              <w:jc w:val="both"/>
              <w:rPr>
                <w:bCs/>
                <w:color w:val="000000" w:themeColor="text1"/>
                <w:sz w:val="20"/>
                <w:szCs w:val="20"/>
              </w:rPr>
            </w:pPr>
            <w:r>
              <w:rPr>
                <w:bCs/>
                <w:color w:val="000000" w:themeColor="text1"/>
                <w:sz w:val="20"/>
                <w:szCs w:val="20"/>
              </w:rPr>
              <w:t>26/05/2022</w:t>
            </w:r>
          </w:p>
        </w:tc>
        <w:tc>
          <w:tcPr>
            <w:tcW w:w="9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E39CF2" w14:textId="77777777" w:rsidR="003D2B19" w:rsidRPr="00AB579D" w:rsidRDefault="003D2B19" w:rsidP="00505311">
            <w:pPr>
              <w:jc w:val="both"/>
              <w:rPr>
                <w:bCs/>
                <w:color w:val="000000" w:themeColor="text1"/>
                <w:sz w:val="20"/>
                <w:szCs w:val="20"/>
              </w:rPr>
            </w:pPr>
            <w:hyperlink r:id="rId106" w:history="1">
              <w:r w:rsidRPr="0001768E">
                <w:rPr>
                  <w:rStyle w:val="Hyperlink"/>
                  <w:bCs/>
                  <w:sz w:val="20"/>
                  <w:szCs w:val="20"/>
                </w:rPr>
                <w:t>Colestipol (</w:t>
              </w:r>
              <w:proofErr w:type="spellStart"/>
              <w:r w:rsidRPr="0001768E">
                <w:rPr>
                  <w:rStyle w:val="Hyperlink"/>
                  <w:bCs/>
                  <w:sz w:val="20"/>
                  <w:szCs w:val="20"/>
                </w:rPr>
                <w:t>Colestid</w:t>
              </w:r>
              <w:proofErr w:type="spellEnd"/>
              <w:proofErr w:type="gramStart"/>
              <w:r w:rsidRPr="0001768E">
                <w:rPr>
                  <w:rStyle w:val="Hyperlink"/>
                  <w:bCs/>
                  <w:sz w:val="20"/>
                  <w:szCs w:val="20"/>
                </w:rPr>
                <w:t>® )</w:t>
              </w:r>
              <w:proofErr w:type="gramEnd"/>
              <w:r w:rsidRPr="0001768E">
                <w:rPr>
                  <w:rStyle w:val="Hyperlink"/>
                  <w:bCs/>
                  <w:sz w:val="20"/>
                  <w:szCs w:val="20"/>
                </w:rPr>
                <w:t xml:space="preserve"> orange and plain 5g granules sachets</w:t>
              </w:r>
            </w:hyperlink>
          </w:p>
        </w:tc>
      </w:tr>
      <w:tr w:rsidR="003D2B19" w:rsidRPr="00922897" w14:paraId="483B3B10" w14:textId="77777777" w:rsidTr="00505311">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noWrap/>
          </w:tcPr>
          <w:p w14:paraId="7E35FFFE" w14:textId="77777777" w:rsidR="003D2B19" w:rsidRPr="00AB579D" w:rsidRDefault="003D2B19" w:rsidP="00505311">
            <w:pPr>
              <w:jc w:val="both"/>
              <w:rPr>
                <w:bCs/>
                <w:color w:val="000000" w:themeColor="text1"/>
                <w:sz w:val="20"/>
                <w:szCs w:val="20"/>
              </w:rPr>
            </w:pPr>
            <w:r w:rsidRPr="00341D54">
              <w:rPr>
                <w:bCs/>
                <w:color w:val="000000" w:themeColor="text1"/>
                <w:sz w:val="20"/>
                <w:szCs w:val="20"/>
              </w:rPr>
              <w:t>24/05/2022</w:t>
            </w:r>
          </w:p>
        </w:tc>
        <w:tc>
          <w:tcPr>
            <w:tcW w:w="9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AB6FF" w14:textId="77777777" w:rsidR="003D2B19" w:rsidRPr="00AB579D" w:rsidRDefault="003D2B19" w:rsidP="00505311">
            <w:pPr>
              <w:jc w:val="both"/>
              <w:rPr>
                <w:bCs/>
                <w:color w:val="000000" w:themeColor="text1"/>
                <w:sz w:val="20"/>
                <w:szCs w:val="20"/>
              </w:rPr>
            </w:pPr>
            <w:hyperlink r:id="rId107" w:history="1">
              <w:proofErr w:type="spellStart"/>
              <w:r w:rsidRPr="00B43F1C">
                <w:rPr>
                  <w:rStyle w:val="Hyperlink"/>
                  <w:bCs/>
                  <w:sz w:val="20"/>
                  <w:szCs w:val="20"/>
                </w:rPr>
                <w:t>Estradiol</w:t>
              </w:r>
              <w:proofErr w:type="spellEnd"/>
              <w:r w:rsidRPr="00B43F1C">
                <w:rPr>
                  <w:rStyle w:val="Hyperlink"/>
                  <w:bCs/>
                  <w:sz w:val="20"/>
                  <w:szCs w:val="20"/>
                </w:rPr>
                <w:t xml:space="preserve"> (</w:t>
              </w:r>
              <w:proofErr w:type="spellStart"/>
              <w:r w:rsidRPr="00B43F1C">
                <w:rPr>
                  <w:rStyle w:val="Hyperlink"/>
                  <w:bCs/>
                  <w:sz w:val="20"/>
                  <w:szCs w:val="20"/>
                </w:rPr>
                <w:t>Lenzetto</w:t>
              </w:r>
              <w:proofErr w:type="spellEnd"/>
              <w:proofErr w:type="gramStart"/>
              <w:r w:rsidRPr="00B43F1C">
                <w:rPr>
                  <w:rStyle w:val="Hyperlink"/>
                  <w:bCs/>
                  <w:sz w:val="20"/>
                  <w:szCs w:val="20"/>
                </w:rPr>
                <w:t>® )</w:t>
              </w:r>
              <w:proofErr w:type="gramEnd"/>
              <w:r w:rsidRPr="00B43F1C">
                <w:rPr>
                  <w:rStyle w:val="Hyperlink"/>
                  <w:bCs/>
                  <w:sz w:val="20"/>
                  <w:szCs w:val="20"/>
                </w:rPr>
                <w:t xml:space="preserve"> 1.53mg/dose transdermal spray</w:t>
              </w:r>
            </w:hyperlink>
          </w:p>
        </w:tc>
      </w:tr>
      <w:tr w:rsidR="003D2B19" w:rsidRPr="00922897" w14:paraId="1A8D7FF1" w14:textId="77777777" w:rsidTr="00505311">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noWrap/>
          </w:tcPr>
          <w:p w14:paraId="2355BA58" w14:textId="77777777" w:rsidR="003D2B19" w:rsidRPr="00AB579D" w:rsidRDefault="003D2B19" w:rsidP="00505311">
            <w:pPr>
              <w:jc w:val="both"/>
              <w:rPr>
                <w:bCs/>
                <w:color w:val="000000" w:themeColor="text1"/>
                <w:sz w:val="20"/>
                <w:szCs w:val="20"/>
              </w:rPr>
            </w:pPr>
            <w:r w:rsidRPr="00341D54">
              <w:rPr>
                <w:bCs/>
                <w:color w:val="000000" w:themeColor="text1"/>
                <w:sz w:val="20"/>
                <w:szCs w:val="20"/>
              </w:rPr>
              <w:t>24/05/2022</w:t>
            </w:r>
          </w:p>
        </w:tc>
        <w:tc>
          <w:tcPr>
            <w:tcW w:w="9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A7A2B" w14:textId="77777777" w:rsidR="003D2B19" w:rsidRPr="00AB579D" w:rsidRDefault="003D2B19" w:rsidP="00505311">
            <w:pPr>
              <w:jc w:val="both"/>
              <w:rPr>
                <w:bCs/>
                <w:color w:val="000000" w:themeColor="text1"/>
                <w:sz w:val="20"/>
                <w:szCs w:val="20"/>
              </w:rPr>
            </w:pPr>
            <w:hyperlink r:id="rId108" w:history="1">
              <w:proofErr w:type="spellStart"/>
              <w:r w:rsidRPr="009D664C">
                <w:rPr>
                  <w:rStyle w:val="Hyperlink"/>
                  <w:bCs/>
                  <w:sz w:val="20"/>
                  <w:szCs w:val="20"/>
                </w:rPr>
                <w:t>Estradiol</w:t>
              </w:r>
              <w:proofErr w:type="spellEnd"/>
              <w:r w:rsidRPr="009D664C">
                <w:rPr>
                  <w:rStyle w:val="Hyperlink"/>
                  <w:bCs/>
                  <w:sz w:val="20"/>
                  <w:szCs w:val="20"/>
                </w:rPr>
                <w:t xml:space="preserve"> (</w:t>
              </w:r>
              <w:proofErr w:type="spellStart"/>
              <w:r w:rsidRPr="009D664C">
                <w:rPr>
                  <w:rStyle w:val="Hyperlink"/>
                  <w:bCs/>
                  <w:sz w:val="20"/>
                  <w:szCs w:val="20"/>
                </w:rPr>
                <w:t>Sandrena</w:t>
              </w:r>
              <w:proofErr w:type="spellEnd"/>
              <w:proofErr w:type="gramStart"/>
              <w:r w:rsidRPr="009D664C">
                <w:rPr>
                  <w:rStyle w:val="Hyperlink"/>
                  <w:bCs/>
                  <w:sz w:val="20"/>
                  <w:szCs w:val="20"/>
                </w:rPr>
                <w:t>® )</w:t>
              </w:r>
              <w:proofErr w:type="gramEnd"/>
              <w:r w:rsidRPr="009D664C">
                <w:rPr>
                  <w:rStyle w:val="Hyperlink"/>
                  <w:bCs/>
                  <w:sz w:val="20"/>
                  <w:szCs w:val="20"/>
                </w:rPr>
                <w:t xml:space="preserve"> 500microgram and 1mg gel sachets</w:t>
              </w:r>
            </w:hyperlink>
          </w:p>
        </w:tc>
      </w:tr>
      <w:tr w:rsidR="003D2B19" w:rsidRPr="00922897" w14:paraId="3AC40F04" w14:textId="77777777" w:rsidTr="00505311">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noWrap/>
          </w:tcPr>
          <w:p w14:paraId="4171FC7E" w14:textId="77777777" w:rsidR="003D2B19" w:rsidRPr="00AB579D" w:rsidRDefault="003D2B19" w:rsidP="00505311">
            <w:pPr>
              <w:jc w:val="both"/>
              <w:rPr>
                <w:bCs/>
                <w:color w:val="000000" w:themeColor="text1"/>
                <w:sz w:val="20"/>
                <w:szCs w:val="20"/>
              </w:rPr>
            </w:pPr>
            <w:r w:rsidRPr="00341D54">
              <w:rPr>
                <w:bCs/>
                <w:color w:val="000000" w:themeColor="text1"/>
                <w:sz w:val="20"/>
                <w:szCs w:val="20"/>
              </w:rPr>
              <w:t>24/05/2022</w:t>
            </w:r>
          </w:p>
        </w:tc>
        <w:tc>
          <w:tcPr>
            <w:tcW w:w="9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0539A" w14:textId="77777777" w:rsidR="003D2B19" w:rsidRPr="00AB579D" w:rsidRDefault="003D2B19" w:rsidP="00505311">
            <w:pPr>
              <w:jc w:val="both"/>
              <w:rPr>
                <w:bCs/>
                <w:color w:val="000000" w:themeColor="text1"/>
                <w:sz w:val="20"/>
                <w:szCs w:val="20"/>
              </w:rPr>
            </w:pPr>
            <w:hyperlink r:id="rId109" w:history="1">
              <w:r w:rsidRPr="0042213D">
                <w:rPr>
                  <w:rStyle w:val="Hyperlink"/>
                  <w:bCs/>
                  <w:sz w:val="20"/>
                  <w:szCs w:val="20"/>
                </w:rPr>
                <w:t>Estriol (</w:t>
              </w:r>
              <w:proofErr w:type="spellStart"/>
              <w:r w:rsidRPr="0042213D">
                <w:rPr>
                  <w:rStyle w:val="Hyperlink"/>
                  <w:bCs/>
                  <w:sz w:val="20"/>
                  <w:szCs w:val="20"/>
                </w:rPr>
                <w:t>Ovestin</w:t>
              </w:r>
              <w:proofErr w:type="spellEnd"/>
              <w:proofErr w:type="gramStart"/>
              <w:r w:rsidRPr="0042213D">
                <w:rPr>
                  <w:rStyle w:val="Hyperlink"/>
                  <w:bCs/>
                  <w:sz w:val="20"/>
                  <w:szCs w:val="20"/>
                </w:rPr>
                <w:t>® )</w:t>
              </w:r>
              <w:proofErr w:type="gramEnd"/>
              <w:r w:rsidRPr="0042213D">
                <w:rPr>
                  <w:rStyle w:val="Hyperlink"/>
                  <w:bCs/>
                  <w:sz w:val="20"/>
                  <w:szCs w:val="20"/>
                </w:rPr>
                <w:t xml:space="preserve"> 1mg cream – Updated</w:t>
              </w:r>
            </w:hyperlink>
          </w:p>
        </w:tc>
      </w:tr>
      <w:tr w:rsidR="003D2B19" w:rsidRPr="00922897" w14:paraId="3BF58BEA" w14:textId="77777777" w:rsidTr="00505311">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0DEA7" w14:textId="77777777" w:rsidR="003D2B19" w:rsidRPr="00AB579D" w:rsidRDefault="003D2B19" w:rsidP="00505311">
            <w:pPr>
              <w:jc w:val="both"/>
              <w:rPr>
                <w:bCs/>
                <w:color w:val="000000" w:themeColor="text1"/>
                <w:sz w:val="20"/>
                <w:szCs w:val="20"/>
              </w:rPr>
            </w:pPr>
            <w:r>
              <w:rPr>
                <w:bCs/>
                <w:color w:val="000000" w:themeColor="text1"/>
                <w:sz w:val="20"/>
                <w:szCs w:val="20"/>
              </w:rPr>
              <w:t>24/05/2022</w:t>
            </w:r>
          </w:p>
        </w:tc>
        <w:tc>
          <w:tcPr>
            <w:tcW w:w="9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A6A1D" w14:textId="77777777" w:rsidR="003D2B19" w:rsidRPr="00AB579D" w:rsidRDefault="003D2B19" w:rsidP="00505311">
            <w:pPr>
              <w:jc w:val="both"/>
              <w:rPr>
                <w:bCs/>
                <w:color w:val="000000" w:themeColor="text1"/>
                <w:sz w:val="20"/>
                <w:szCs w:val="20"/>
              </w:rPr>
            </w:pPr>
            <w:hyperlink r:id="rId110" w:history="1">
              <w:proofErr w:type="spellStart"/>
              <w:r w:rsidRPr="0042213D">
                <w:rPr>
                  <w:rStyle w:val="Hyperlink"/>
                  <w:bCs/>
                  <w:sz w:val="20"/>
                  <w:szCs w:val="20"/>
                </w:rPr>
                <w:t>Estradiol</w:t>
              </w:r>
              <w:proofErr w:type="spellEnd"/>
              <w:r w:rsidRPr="0042213D">
                <w:rPr>
                  <w:rStyle w:val="Hyperlink"/>
                  <w:bCs/>
                  <w:sz w:val="20"/>
                  <w:szCs w:val="20"/>
                </w:rPr>
                <w:t xml:space="preserve"> (</w:t>
              </w:r>
              <w:proofErr w:type="spellStart"/>
              <w:r w:rsidRPr="0042213D">
                <w:rPr>
                  <w:rStyle w:val="Hyperlink"/>
                  <w:bCs/>
                  <w:sz w:val="20"/>
                  <w:szCs w:val="20"/>
                </w:rPr>
                <w:t>Oestrogel</w:t>
              </w:r>
              <w:proofErr w:type="spellEnd"/>
              <w:proofErr w:type="gramStart"/>
              <w:r w:rsidRPr="0042213D">
                <w:rPr>
                  <w:rStyle w:val="Hyperlink"/>
                  <w:bCs/>
                  <w:sz w:val="20"/>
                  <w:szCs w:val="20"/>
                </w:rPr>
                <w:t>® )</w:t>
              </w:r>
              <w:proofErr w:type="gramEnd"/>
              <w:r w:rsidRPr="0042213D">
                <w:rPr>
                  <w:rStyle w:val="Hyperlink"/>
                  <w:bCs/>
                  <w:sz w:val="20"/>
                  <w:szCs w:val="20"/>
                </w:rPr>
                <w:t xml:space="preserve"> pump pack 0.06% gel – Updated</w:t>
              </w:r>
            </w:hyperlink>
          </w:p>
        </w:tc>
      </w:tr>
      <w:tr w:rsidR="003D2B19" w:rsidRPr="00922897" w14:paraId="2EC36032" w14:textId="77777777" w:rsidTr="00505311">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55E62" w14:textId="77777777" w:rsidR="003D2B19" w:rsidRPr="00AB579D" w:rsidRDefault="003D2B19" w:rsidP="00505311">
            <w:pPr>
              <w:jc w:val="both"/>
              <w:rPr>
                <w:bCs/>
                <w:color w:val="000000" w:themeColor="text1"/>
                <w:sz w:val="20"/>
                <w:szCs w:val="20"/>
              </w:rPr>
            </w:pPr>
            <w:r>
              <w:rPr>
                <w:bCs/>
                <w:color w:val="000000" w:themeColor="text1"/>
                <w:sz w:val="20"/>
                <w:szCs w:val="20"/>
              </w:rPr>
              <w:t>18/05/2022</w:t>
            </w:r>
          </w:p>
        </w:tc>
        <w:tc>
          <w:tcPr>
            <w:tcW w:w="9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2BAC2" w14:textId="77777777" w:rsidR="003D2B19" w:rsidRPr="00AB579D" w:rsidRDefault="003D2B19" w:rsidP="00505311">
            <w:pPr>
              <w:jc w:val="both"/>
              <w:rPr>
                <w:bCs/>
                <w:color w:val="000000" w:themeColor="text1"/>
                <w:sz w:val="20"/>
                <w:szCs w:val="20"/>
              </w:rPr>
            </w:pPr>
            <w:hyperlink r:id="rId111" w:history="1">
              <w:r w:rsidRPr="00E04317">
                <w:rPr>
                  <w:rStyle w:val="Hyperlink"/>
                  <w:bCs/>
                  <w:sz w:val="20"/>
                  <w:szCs w:val="20"/>
                </w:rPr>
                <w:t>Insulin isophane human (</w:t>
              </w:r>
              <w:proofErr w:type="spellStart"/>
              <w:r w:rsidRPr="00E04317">
                <w:rPr>
                  <w:rStyle w:val="Hyperlink"/>
                  <w:bCs/>
                  <w:sz w:val="20"/>
                  <w:szCs w:val="20"/>
                </w:rPr>
                <w:t>Insuman</w:t>
              </w:r>
              <w:proofErr w:type="spellEnd"/>
              <w:r w:rsidRPr="00E04317">
                <w:rPr>
                  <w:rStyle w:val="Hyperlink"/>
                  <w:bCs/>
                  <w:sz w:val="20"/>
                  <w:szCs w:val="20"/>
                </w:rPr>
                <w:t xml:space="preserve"> Basal </w:t>
              </w:r>
              <w:proofErr w:type="spellStart"/>
              <w:r w:rsidRPr="00E04317">
                <w:rPr>
                  <w:rStyle w:val="Hyperlink"/>
                  <w:bCs/>
                  <w:sz w:val="20"/>
                  <w:szCs w:val="20"/>
                </w:rPr>
                <w:t>SoloStar</w:t>
              </w:r>
              <w:proofErr w:type="spellEnd"/>
              <w:proofErr w:type="gramStart"/>
              <w:r w:rsidRPr="00E04317">
                <w:rPr>
                  <w:rStyle w:val="Hyperlink"/>
                  <w:bCs/>
                  <w:sz w:val="20"/>
                  <w:szCs w:val="20"/>
                </w:rPr>
                <w:t>® )</w:t>
              </w:r>
              <w:proofErr w:type="gramEnd"/>
              <w:r w:rsidRPr="00E04317">
                <w:rPr>
                  <w:rStyle w:val="Hyperlink"/>
                  <w:bCs/>
                  <w:sz w:val="20"/>
                  <w:szCs w:val="20"/>
                </w:rPr>
                <w:t xml:space="preserve"> 100 IU/ml suspension for injection in a pre-filled pen</w:t>
              </w:r>
            </w:hyperlink>
          </w:p>
        </w:tc>
      </w:tr>
      <w:tr w:rsidR="003D2B19" w:rsidRPr="00922897" w14:paraId="359B09AC" w14:textId="77777777" w:rsidTr="00505311">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E2F17" w14:textId="77777777" w:rsidR="003D2B19" w:rsidRPr="00AB579D" w:rsidRDefault="003D2B19" w:rsidP="00505311">
            <w:pPr>
              <w:jc w:val="both"/>
              <w:rPr>
                <w:bCs/>
                <w:color w:val="000000" w:themeColor="text1"/>
                <w:sz w:val="20"/>
                <w:szCs w:val="20"/>
              </w:rPr>
            </w:pPr>
            <w:r>
              <w:rPr>
                <w:bCs/>
                <w:color w:val="000000" w:themeColor="text1"/>
                <w:sz w:val="20"/>
                <w:szCs w:val="20"/>
              </w:rPr>
              <w:t>10/05/2022</w:t>
            </w:r>
          </w:p>
        </w:tc>
        <w:tc>
          <w:tcPr>
            <w:tcW w:w="9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13F6E" w14:textId="77777777" w:rsidR="003D2B19" w:rsidRPr="00AB579D" w:rsidRDefault="003D2B19" w:rsidP="00505311">
            <w:pPr>
              <w:jc w:val="both"/>
              <w:rPr>
                <w:bCs/>
                <w:color w:val="000000" w:themeColor="text1"/>
                <w:sz w:val="20"/>
                <w:szCs w:val="20"/>
              </w:rPr>
            </w:pPr>
            <w:hyperlink r:id="rId112" w:history="1">
              <w:r w:rsidRPr="00F6716D">
                <w:rPr>
                  <w:rStyle w:val="Hyperlink"/>
                  <w:bCs/>
                  <w:sz w:val="20"/>
                  <w:szCs w:val="20"/>
                </w:rPr>
                <w:t>Glycerol 1g and 4g suppositories</w:t>
              </w:r>
            </w:hyperlink>
          </w:p>
        </w:tc>
      </w:tr>
      <w:tr w:rsidR="003D2B19" w:rsidRPr="00922897" w14:paraId="790B7010" w14:textId="77777777" w:rsidTr="00505311">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ED37E" w14:textId="77777777" w:rsidR="003D2B19" w:rsidRPr="00AB579D" w:rsidRDefault="003D2B19" w:rsidP="00505311">
            <w:pPr>
              <w:jc w:val="both"/>
              <w:rPr>
                <w:bCs/>
                <w:color w:val="000000" w:themeColor="text1"/>
                <w:sz w:val="20"/>
                <w:szCs w:val="20"/>
              </w:rPr>
            </w:pPr>
            <w:r>
              <w:rPr>
                <w:bCs/>
                <w:color w:val="000000" w:themeColor="text1"/>
                <w:sz w:val="20"/>
                <w:szCs w:val="20"/>
              </w:rPr>
              <w:t>05/05/2022</w:t>
            </w:r>
          </w:p>
        </w:tc>
        <w:tc>
          <w:tcPr>
            <w:tcW w:w="9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4519A" w14:textId="77777777" w:rsidR="003D2B19" w:rsidRPr="00AB579D" w:rsidRDefault="003D2B19" w:rsidP="00505311">
            <w:pPr>
              <w:jc w:val="both"/>
              <w:rPr>
                <w:bCs/>
                <w:color w:val="000000" w:themeColor="text1"/>
                <w:sz w:val="20"/>
                <w:szCs w:val="20"/>
              </w:rPr>
            </w:pPr>
            <w:hyperlink r:id="rId113" w:history="1">
              <w:r w:rsidRPr="008443D0">
                <w:rPr>
                  <w:rStyle w:val="Hyperlink"/>
                  <w:bCs/>
                  <w:sz w:val="20"/>
                  <w:szCs w:val="20"/>
                </w:rPr>
                <w:t>Quinapril (</w:t>
              </w:r>
              <w:proofErr w:type="spellStart"/>
              <w:r w:rsidRPr="008443D0">
                <w:rPr>
                  <w:rStyle w:val="Hyperlink"/>
                  <w:bCs/>
                  <w:sz w:val="20"/>
                  <w:szCs w:val="20"/>
                </w:rPr>
                <w:t>Accupro</w:t>
              </w:r>
              <w:proofErr w:type="spellEnd"/>
              <w:proofErr w:type="gramStart"/>
              <w:r w:rsidRPr="008443D0">
                <w:rPr>
                  <w:rStyle w:val="Hyperlink"/>
                  <w:bCs/>
                  <w:sz w:val="20"/>
                  <w:szCs w:val="20"/>
                </w:rPr>
                <w:t>® )</w:t>
              </w:r>
              <w:proofErr w:type="gramEnd"/>
              <w:r w:rsidRPr="008443D0">
                <w:rPr>
                  <w:rStyle w:val="Hyperlink"/>
                  <w:bCs/>
                  <w:sz w:val="20"/>
                  <w:szCs w:val="20"/>
                </w:rPr>
                <w:t xml:space="preserve"> 5mg, 10mg, 20mg and 40mg tablets</w:t>
              </w:r>
            </w:hyperlink>
          </w:p>
        </w:tc>
      </w:tr>
      <w:tr w:rsidR="003D2B19" w:rsidRPr="00922897" w14:paraId="68F04CDF" w14:textId="77777777" w:rsidTr="00505311">
        <w:trPr>
          <w:trHeight w:val="300"/>
        </w:trPr>
        <w:tc>
          <w:tcPr>
            <w:tcW w:w="1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6FE0A" w14:textId="77777777" w:rsidR="003D2B19" w:rsidRPr="00781AAB" w:rsidRDefault="003D2B19" w:rsidP="00505311">
            <w:pPr>
              <w:jc w:val="both"/>
              <w:rPr>
                <w:color w:val="FFFFFF" w:themeColor="background1"/>
                <w:sz w:val="20"/>
                <w:szCs w:val="20"/>
              </w:rPr>
            </w:pPr>
            <w:r w:rsidRPr="6E487C13">
              <w:rPr>
                <w:sz w:val="20"/>
                <w:szCs w:val="20"/>
              </w:rPr>
              <w:t>03/05/2022</w:t>
            </w:r>
          </w:p>
        </w:tc>
        <w:tc>
          <w:tcPr>
            <w:tcW w:w="92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C9296" w14:textId="77777777" w:rsidR="003D2B19" w:rsidRPr="00781AAB" w:rsidRDefault="003D2B19" w:rsidP="00505311">
            <w:pPr>
              <w:rPr>
                <w:rFonts w:eastAsia="Times New Roman"/>
                <w:b/>
                <w:sz w:val="20"/>
                <w:szCs w:val="20"/>
              </w:rPr>
            </w:pPr>
            <w:hyperlink r:id="rId114" w:tooltip="Medicine Supply Notification: Estradiol (Oestrogel® ) pump pack 0.06% gel" w:history="1">
              <w:proofErr w:type="spellStart"/>
              <w:r w:rsidRPr="6E487C13">
                <w:rPr>
                  <w:rStyle w:val="Hyperlink"/>
                  <w:color w:val="4F3388"/>
                  <w:sz w:val="20"/>
                  <w:szCs w:val="20"/>
                </w:rPr>
                <w:t>Estradiol</w:t>
              </w:r>
              <w:proofErr w:type="spellEnd"/>
              <w:r w:rsidRPr="6E487C13">
                <w:rPr>
                  <w:rStyle w:val="Hyperlink"/>
                  <w:color w:val="4F3388"/>
                  <w:sz w:val="20"/>
                  <w:szCs w:val="20"/>
                </w:rPr>
                <w:t xml:space="preserve"> (</w:t>
              </w:r>
              <w:proofErr w:type="spellStart"/>
              <w:r w:rsidRPr="6E487C13">
                <w:rPr>
                  <w:rStyle w:val="Hyperlink"/>
                  <w:color w:val="4F3388"/>
                  <w:sz w:val="20"/>
                  <w:szCs w:val="20"/>
                </w:rPr>
                <w:t>Oestrogel</w:t>
              </w:r>
              <w:proofErr w:type="spellEnd"/>
              <w:proofErr w:type="gramStart"/>
              <w:r w:rsidRPr="6E487C13">
                <w:rPr>
                  <w:rStyle w:val="Hyperlink"/>
                  <w:color w:val="4F3388"/>
                  <w:sz w:val="20"/>
                  <w:szCs w:val="20"/>
                </w:rPr>
                <w:t>® )</w:t>
              </w:r>
              <w:proofErr w:type="gramEnd"/>
              <w:r w:rsidRPr="6E487C13">
                <w:rPr>
                  <w:rStyle w:val="Hyperlink"/>
                  <w:color w:val="4F3388"/>
                  <w:sz w:val="20"/>
                  <w:szCs w:val="20"/>
                </w:rPr>
                <w:t xml:space="preserve"> pump pack 0.06% gel</w:t>
              </w:r>
            </w:hyperlink>
          </w:p>
        </w:tc>
      </w:tr>
    </w:tbl>
    <w:p w14:paraId="65C1F2AF" w14:textId="77777777" w:rsidR="003D2B19" w:rsidRDefault="003D2B19" w:rsidP="003D2B19">
      <w:pPr>
        <w:pStyle w:val="NoSpacing"/>
        <w:jc w:val="both"/>
        <w:rPr>
          <w:rFonts w:ascii="Calibri Light" w:eastAsia="Calibri Light" w:hAnsi="Calibri Light" w:cs="Calibri Light"/>
          <w:b/>
          <w:color w:val="44546A" w:themeColor="text2"/>
        </w:rPr>
      </w:pPr>
    </w:p>
    <w:p w14:paraId="5C87FE16" w14:textId="77777777" w:rsidR="003D2B19" w:rsidRDefault="003D2B19" w:rsidP="003D2B19">
      <w:pPr>
        <w:pStyle w:val="NoSpacing"/>
        <w:jc w:val="both"/>
        <w:rPr>
          <w:rFonts w:ascii="Calibri Light" w:eastAsia="Calibri Light" w:hAnsi="Calibri Light" w:cs="Calibri Light"/>
          <w:b/>
          <w:bCs/>
          <w:color w:val="44546A" w:themeColor="text2"/>
        </w:rPr>
      </w:pPr>
    </w:p>
    <w:p w14:paraId="682B7C03" w14:textId="77777777" w:rsidR="003D2B19" w:rsidRDefault="003D2B19" w:rsidP="003D2B19">
      <w:pPr>
        <w:pStyle w:val="Heading1"/>
        <w:spacing w:before="0"/>
        <w:rPr>
          <w:rFonts w:ascii="Calibri Light" w:hAnsi="Calibri Light" w:cs="Calibri Light"/>
          <w:b/>
          <w:bCs/>
        </w:rPr>
      </w:pPr>
      <w:bookmarkStart w:id="7" w:name="_DST_Webpage_Views"/>
      <w:bookmarkEnd w:id="7"/>
      <w:r w:rsidRPr="793EF85A">
        <w:rPr>
          <w:rFonts w:ascii="Calibri Light" w:hAnsi="Calibri Light" w:cs="Calibri Light"/>
        </w:rPr>
        <w:t xml:space="preserve">DST webpage </w:t>
      </w:r>
      <w:r>
        <w:rPr>
          <w:rFonts w:ascii="Calibri Light" w:hAnsi="Calibri Light" w:cs="Calibri Light"/>
        </w:rPr>
        <w:t>v</w:t>
      </w:r>
      <w:r w:rsidRPr="793EF85A">
        <w:rPr>
          <w:rFonts w:ascii="Calibri Light" w:hAnsi="Calibri Light" w:cs="Calibri Light"/>
        </w:rPr>
        <w:t>iews</w:t>
      </w:r>
    </w:p>
    <w:p w14:paraId="6741801D" w14:textId="77777777" w:rsidR="003D2B19" w:rsidRDefault="003D2B19" w:rsidP="003D2B19">
      <w:pPr>
        <w:pStyle w:val="NoSpacing"/>
        <w:jc w:val="both"/>
      </w:pPr>
    </w:p>
    <w:p w14:paraId="56DCD07F" w14:textId="77777777" w:rsidR="003D2B19" w:rsidRDefault="003D2B19" w:rsidP="003D2B19">
      <w:pPr>
        <w:pStyle w:val="NoSpacing"/>
        <w:jc w:val="both"/>
        <w:rPr>
          <w:color w:val="000000" w:themeColor="text1"/>
        </w:rPr>
      </w:pPr>
      <w:r w:rsidRPr="1EA93732">
        <w:rPr>
          <w:color w:val="000000" w:themeColor="text1"/>
        </w:rPr>
        <w:t xml:space="preserve">Below is a table of the top 10 DST webpage visits by users between </w:t>
      </w:r>
      <w:r>
        <w:rPr>
          <w:color w:val="000000" w:themeColor="text1"/>
        </w:rPr>
        <w:t>January 2022</w:t>
      </w:r>
      <w:r w:rsidRPr="1EA93732">
        <w:rPr>
          <w:color w:val="000000" w:themeColor="text1"/>
        </w:rPr>
        <w:t xml:space="preserve"> – June 2022, inclusive.</w:t>
      </w:r>
    </w:p>
    <w:p w14:paraId="70376A8E" w14:textId="77777777" w:rsidR="003D2B19" w:rsidRDefault="003D2B19" w:rsidP="003D2B19">
      <w:pPr>
        <w:pStyle w:val="NoSpacing"/>
        <w:jc w:val="both"/>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gridCol w:w="1276"/>
      </w:tblGrid>
      <w:tr w:rsidR="003D2B19" w:rsidRPr="00963CE9" w14:paraId="3ADBA148" w14:textId="77777777" w:rsidTr="00505311">
        <w:trPr>
          <w:trHeight w:val="315"/>
          <w:tblHeader/>
        </w:trPr>
        <w:tc>
          <w:tcPr>
            <w:tcW w:w="9351" w:type="dxa"/>
            <w:shd w:val="clear" w:color="000000" w:fill="65922E"/>
            <w:noWrap/>
            <w:vAlign w:val="center"/>
            <w:hideMark/>
          </w:tcPr>
          <w:p w14:paraId="18FFC24C" w14:textId="77777777" w:rsidR="003D2B19" w:rsidRPr="00963CE9" w:rsidRDefault="003D2B19" w:rsidP="00505311">
            <w:pPr>
              <w:rPr>
                <w:rFonts w:eastAsia="Times New Roman"/>
                <w:b/>
                <w:bCs/>
                <w:color w:val="FFFFFF"/>
                <w:lang w:eastAsia="en-GB"/>
              </w:rPr>
            </w:pPr>
            <w:r w:rsidRPr="00963CE9">
              <w:rPr>
                <w:rFonts w:eastAsia="Times New Roman"/>
                <w:b/>
                <w:bCs/>
                <w:color w:val="FFFFFF"/>
                <w:lang w:eastAsia="en-GB"/>
              </w:rPr>
              <w:t>Page</w:t>
            </w:r>
          </w:p>
        </w:tc>
        <w:tc>
          <w:tcPr>
            <w:tcW w:w="1276" w:type="dxa"/>
            <w:shd w:val="clear" w:color="000000" w:fill="65922E"/>
            <w:noWrap/>
            <w:vAlign w:val="center"/>
            <w:hideMark/>
          </w:tcPr>
          <w:p w14:paraId="26CDA910" w14:textId="77777777" w:rsidR="003D2B19" w:rsidRPr="00963CE9" w:rsidRDefault="003D2B19" w:rsidP="00505311">
            <w:pPr>
              <w:rPr>
                <w:rFonts w:eastAsia="Times New Roman"/>
                <w:b/>
                <w:bCs/>
                <w:color w:val="FFFFFF"/>
                <w:lang w:eastAsia="en-GB"/>
              </w:rPr>
            </w:pPr>
            <w:r w:rsidRPr="00963CE9">
              <w:rPr>
                <w:rFonts w:eastAsia="Times New Roman"/>
                <w:b/>
                <w:bCs/>
                <w:color w:val="FFFFFF"/>
                <w:lang w:eastAsia="en-GB"/>
              </w:rPr>
              <w:t xml:space="preserve">Page views </w:t>
            </w:r>
          </w:p>
        </w:tc>
      </w:tr>
      <w:tr w:rsidR="003D2B19" w:rsidRPr="00963CE9" w14:paraId="0A54D1BE" w14:textId="77777777" w:rsidTr="00505311">
        <w:trPr>
          <w:trHeight w:val="300"/>
        </w:trPr>
        <w:tc>
          <w:tcPr>
            <w:tcW w:w="9351" w:type="dxa"/>
            <w:shd w:val="clear" w:color="auto" w:fill="auto"/>
            <w:noWrap/>
            <w:vAlign w:val="center"/>
            <w:hideMark/>
          </w:tcPr>
          <w:p w14:paraId="16C7122A" w14:textId="77777777" w:rsidR="003D2B19" w:rsidRPr="00963CE9" w:rsidRDefault="003D2B19" w:rsidP="00505311">
            <w:pPr>
              <w:rPr>
                <w:rFonts w:eastAsia="Times New Roman"/>
                <w:color w:val="0563C1"/>
                <w:u w:val="single"/>
                <w:lang w:eastAsia="en-GB"/>
              </w:rPr>
            </w:pPr>
            <w:hyperlink r:id="rId115" w:history="1">
              <w:r w:rsidRPr="00963CE9">
                <w:rPr>
                  <w:rFonts w:eastAsia="Times New Roman"/>
                  <w:color w:val="0563C1"/>
                  <w:u w:val="single"/>
                  <w:lang w:eastAsia="en-GB"/>
                </w:rPr>
                <w:t>Price Concessions </w:t>
              </w:r>
            </w:hyperlink>
          </w:p>
        </w:tc>
        <w:tc>
          <w:tcPr>
            <w:tcW w:w="1276" w:type="dxa"/>
            <w:shd w:val="clear" w:color="auto" w:fill="auto"/>
            <w:noWrap/>
            <w:vAlign w:val="bottom"/>
            <w:hideMark/>
          </w:tcPr>
          <w:p w14:paraId="6E1081EA" w14:textId="77777777" w:rsidR="003D2B19" w:rsidRPr="00963CE9" w:rsidRDefault="003D2B19" w:rsidP="00505311">
            <w:pPr>
              <w:jc w:val="right"/>
              <w:rPr>
                <w:rFonts w:eastAsia="Times New Roman"/>
                <w:color w:val="000000"/>
                <w:lang w:eastAsia="en-GB"/>
              </w:rPr>
            </w:pPr>
            <w:r w:rsidRPr="00963CE9">
              <w:rPr>
                <w:rFonts w:eastAsia="Times New Roman"/>
                <w:color w:val="000000"/>
                <w:lang w:eastAsia="en-GB"/>
              </w:rPr>
              <w:t>128,527</w:t>
            </w:r>
          </w:p>
        </w:tc>
      </w:tr>
      <w:tr w:rsidR="003D2B19" w:rsidRPr="00963CE9" w14:paraId="4B716FA5" w14:textId="77777777" w:rsidTr="00505311">
        <w:trPr>
          <w:trHeight w:val="300"/>
        </w:trPr>
        <w:tc>
          <w:tcPr>
            <w:tcW w:w="9351" w:type="dxa"/>
            <w:shd w:val="clear" w:color="auto" w:fill="auto"/>
            <w:noWrap/>
            <w:vAlign w:val="center"/>
            <w:hideMark/>
          </w:tcPr>
          <w:p w14:paraId="72FF1081" w14:textId="77777777" w:rsidR="003D2B19" w:rsidRPr="00963CE9" w:rsidRDefault="003D2B19" w:rsidP="00505311">
            <w:pPr>
              <w:rPr>
                <w:rFonts w:eastAsia="Times New Roman"/>
                <w:color w:val="0563C1"/>
                <w:u w:val="single"/>
                <w:lang w:eastAsia="en-GB"/>
              </w:rPr>
            </w:pPr>
            <w:hyperlink r:id="rId116" w:history="1">
              <w:r w:rsidRPr="00963CE9">
                <w:rPr>
                  <w:rFonts w:eastAsia="Times New Roman"/>
                  <w:color w:val="0563C1"/>
                  <w:u w:val="single"/>
                  <w:lang w:eastAsia="en-GB"/>
                </w:rPr>
                <w:t>Controlled Drug prescription forms and validity </w:t>
              </w:r>
            </w:hyperlink>
          </w:p>
        </w:tc>
        <w:tc>
          <w:tcPr>
            <w:tcW w:w="1276" w:type="dxa"/>
            <w:shd w:val="clear" w:color="auto" w:fill="auto"/>
            <w:noWrap/>
            <w:vAlign w:val="bottom"/>
            <w:hideMark/>
          </w:tcPr>
          <w:p w14:paraId="3E2924B1" w14:textId="77777777" w:rsidR="003D2B19" w:rsidRPr="00963CE9" w:rsidRDefault="003D2B19" w:rsidP="00505311">
            <w:pPr>
              <w:jc w:val="right"/>
              <w:rPr>
                <w:rFonts w:eastAsia="Times New Roman"/>
                <w:color w:val="000000"/>
                <w:lang w:eastAsia="en-GB"/>
              </w:rPr>
            </w:pPr>
            <w:r w:rsidRPr="00963CE9">
              <w:rPr>
                <w:rFonts w:eastAsia="Times New Roman"/>
                <w:color w:val="000000"/>
                <w:lang w:eastAsia="en-GB"/>
              </w:rPr>
              <w:t>32,993</w:t>
            </w:r>
          </w:p>
        </w:tc>
      </w:tr>
      <w:tr w:rsidR="003D2B19" w:rsidRPr="00963CE9" w14:paraId="15E9D424" w14:textId="77777777" w:rsidTr="00505311">
        <w:trPr>
          <w:trHeight w:val="300"/>
        </w:trPr>
        <w:tc>
          <w:tcPr>
            <w:tcW w:w="9351" w:type="dxa"/>
            <w:shd w:val="clear" w:color="auto" w:fill="auto"/>
            <w:noWrap/>
            <w:vAlign w:val="center"/>
            <w:hideMark/>
          </w:tcPr>
          <w:p w14:paraId="59D4E282" w14:textId="77777777" w:rsidR="003D2B19" w:rsidRPr="00963CE9" w:rsidRDefault="003D2B19" w:rsidP="00505311">
            <w:pPr>
              <w:rPr>
                <w:rFonts w:eastAsia="Times New Roman"/>
                <w:color w:val="0563C1"/>
                <w:u w:val="single"/>
                <w:lang w:eastAsia="en-GB"/>
              </w:rPr>
            </w:pPr>
            <w:hyperlink r:id="rId117" w:history="1">
              <w:proofErr w:type="gramStart"/>
              <w:r w:rsidRPr="00963CE9">
                <w:rPr>
                  <w:rFonts w:eastAsia="Times New Roman"/>
                  <w:color w:val="0563C1"/>
                  <w:u w:val="single"/>
                  <w:lang w:eastAsia="en-GB"/>
                </w:rPr>
                <w:t>Is</w:t>
              </w:r>
              <w:proofErr w:type="gramEnd"/>
              <w:r w:rsidRPr="00963CE9">
                <w:rPr>
                  <w:rFonts w:eastAsia="Times New Roman"/>
                  <w:color w:val="0563C1"/>
                  <w:u w:val="single"/>
                  <w:lang w:eastAsia="en-GB"/>
                </w:rPr>
                <w:t xml:space="preserve"> this prescription form valid? </w:t>
              </w:r>
            </w:hyperlink>
          </w:p>
        </w:tc>
        <w:tc>
          <w:tcPr>
            <w:tcW w:w="1276" w:type="dxa"/>
            <w:shd w:val="clear" w:color="auto" w:fill="auto"/>
            <w:noWrap/>
            <w:vAlign w:val="bottom"/>
            <w:hideMark/>
          </w:tcPr>
          <w:p w14:paraId="57027FB3" w14:textId="77777777" w:rsidR="003D2B19" w:rsidRPr="00963CE9" w:rsidRDefault="003D2B19" w:rsidP="00505311">
            <w:pPr>
              <w:jc w:val="right"/>
              <w:rPr>
                <w:rFonts w:eastAsia="Times New Roman"/>
                <w:color w:val="000000"/>
                <w:lang w:eastAsia="en-GB"/>
              </w:rPr>
            </w:pPr>
            <w:r w:rsidRPr="00963CE9">
              <w:rPr>
                <w:rFonts w:eastAsia="Times New Roman"/>
                <w:color w:val="000000"/>
                <w:lang w:eastAsia="en-GB"/>
              </w:rPr>
              <w:t>17,316</w:t>
            </w:r>
          </w:p>
        </w:tc>
      </w:tr>
      <w:tr w:rsidR="003D2B19" w:rsidRPr="00963CE9" w14:paraId="661B967E" w14:textId="77777777" w:rsidTr="00505311">
        <w:trPr>
          <w:trHeight w:val="300"/>
        </w:trPr>
        <w:tc>
          <w:tcPr>
            <w:tcW w:w="9351" w:type="dxa"/>
            <w:shd w:val="clear" w:color="auto" w:fill="auto"/>
            <w:noWrap/>
            <w:vAlign w:val="center"/>
            <w:hideMark/>
          </w:tcPr>
          <w:p w14:paraId="467C21F3" w14:textId="77777777" w:rsidR="003D2B19" w:rsidRPr="00963CE9" w:rsidRDefault="003D2B19" w:rsidP="00505311">
            <w:pPr>
              <w:rPr>
                <w:rFonts w:eastAsia="Times New Roman"/>
                <w:color w:val="0563C1"/>
                <w:u w:val="single"/>
                <w:lang w:eastAsia="en-GB"/>
              </w:rPr>
            </w:pPr>
            <w:hyperlink r:id="rId118" w:history="1">
              <w:r w:rsidRPr="00963CE9">
                <w:rPr>
                  <w:rFonts w:eastAsia="Times New Roman"/>
                  <w:color w:val="0563C1"/>
                  <w:u w:val="single"/>
                  <w:lang w:eastAsia="en-GB"/>
                </w:rPr>
                <w:t>Exemptions from the prescription charge </w:t>
              </w:r>
            </w:hyperlink>
          </w:p>
        </w:tc>
        <w:tc>
          <w:tcPr>
            <w:tcW w:w="1276" w:type="dxa"/>
            <w:shd w:val="clear" w:color="auto" w:fill="auto"/>
            <w:noWrap/>
            <w:vAlign w:val="bottom"/>
            <w:hideMark/>
          </w:tcPr>
          <w:p w14:paraId="232F3BF3" w14:textId="77777777" w:rsidR="003D2B19" w:rsidRPr="00963CE9" w:rsidRDefault="003D2B19" w:rsidP="00505311">
            <w:pPr>
              <w:jc w:val="right"/>
              <w:rPr>
                <w:rFonts w:eastAsia="Times New Roman"/>
                <w:color w:val="000000"/>
                <w:lang w:eastAsia="en-GB"/>
              </w:rPr>
            </w:pPr>
            <w:r w:rsidRPr="00963CE9">
              <w:rPr>
                <w:rFonts w:eastAsia="Times New Roman"/>
                <w:color w:val="000000"/>
                <w:lang w:eastAsia="en-GB"/>
              </w:rPr>
              <w:t>14,850</w:t>
            </w:r>
          </w:p>
        </w:tc>
      </w:tr>
      <w:tr w:rsidR="003D2B19" w:rsidRPr="00963CE9" w14:paraId="16817DBB" w14:textId="77777777" w:rsidTr="00505311">
        <w:trPr>
          <w:trHeight w:val="300"/>
        </w:trPr>
        <w:tc>
          <w:tcPr>
            <w:tcW w:w="9351" w:type="dxa"/>
            <w:shd w:val="clear" w:color="auto" w:fill="auto"/>
            <w:noWrap/>
            <w:vAlign w:val="center"/>
            <w:hideMark/>
          </w:tcPr>
          <w:p w14:paraId="4B6948F9" w14:textId="77777777" w:rsidR="003D2B19" w:rsidRPr="00963CE9" w:rsidRDefault="003D2B19" w:rsidP="00505311">
            <w:pPr>
              <w:rPr>
                <w:rFonts w:eastAsia="Times New Roman"/>
                <w:color w:val="0563C1"/>
                <w:u w:val="single"/>
                <w:lang w:eastAsia="en-GB"/>
              </w:rPr>
            </w:pPr>
            <w:hyperlink r:id="rId119" w:history="1">
              <w:r w:rsidRPr="00963CE9">
                <w:rPr>
                  <w:rFonts w:eastAsia="Times New Roman"/>
                  <w:color w:val="0563C1"/>
                  <w:u w:val="single"/>
                  <w:lang w:eastAsia="en-GB"/>
                </w:rPr>
                <w:t>Special Container Database </w:t>
              </w:r>
            </w:hyperlink>
          </w:p>
        </w:tc>
        <w:tc>
          <w:tcPr>
            <w:tcW w:w="1276" w:type="dxa"/>
            <w:shd w:val="clear" w:color="auto" w:fill="auto"/>
            <w:noWrap/>
            <w:vAlign w:val="bottom"/>
            <w:hideMark/>
          </w:tcPr>
          <w:p w14:paraId="21215333" w14:textId="77777777" w:rsidR="003D2B19" w:rsidRPr="00963CE9" w:rsidRDefault="003D2B19" w:rsidP="00505311">
            <w:pPr>
              <w:jc w:val="right"/>
              <w:rPr>
                <w:rFonts w:eastAsia="Times New Roman"/>
                <w:color w:val="000000"/>
                <w:lang w:eastAsia="en-GB"/>
              </w:rPr>
            </w:pPr>
            <w:r w:rsidRPr="00963CE9">
              <w:rPr>
                <w:rFonts w:eastAsia="Times New Roman"/>
                <w:color w:val="000000"/>
                <w:lang w:eastAsia="en-GB"/>
              </w:rPr>
              <w:t>14,379</w:t>
            </w:r>
          </w:p>
        </w:tc>
      </w:tr>
      <w:tr w:rsidR="003D2B19" w:rsidRPr="00963CE9" w14:paraId="73AF2B2C" w14:textId="77777777" w:rsidTr="00505311">
        <w:trPr>
          <w:trHeight w:val="300"/>
        </w:trPr>
        <w:tc>
          <w:tcPr>
            <w:tcW w:w="9351" w:type="dxa"/>
            <w:shd w:val="clear" w:color="auto" w:fill="auto"/>
            <w:noWrap/>
            <w:vAlign w:val="center"/>
            <w:hideMark/>
          </w:tcPr>
          <w:p w14:paraId="00C13D3D" w14:textId="77777777" w:rsidR="003D2B19" w:rsidRPr="00963CE9" w:rsidRDefault="003D2B19" w:rsidP="00505311">
            <w:pPr>
              <w:rPr>
                <w:rFonts w:eastAsia="Times New Roman"/>
                <w:color w:val="0563C1"/>
                <w:u w:val="single"/>
                <w:lang w:eastAsia="en-GB"/>
              </w:rPr>
            </w:pPr>
            <w:hyperlink r:id="rId120" w:history="1">
              <w:r w:rsidRPr="00963CE9">
                <w:rPr>
                  <w:rFonts w:eastAsia="Times New Roman"/>
                  <w:color w:val="0563C1"/>
                  <w:u w:val="single"/>
                  <w:lang w:eastAsia="en-GB"/>
                </w:rPr>
                <w:t>Medicine Shortages </w:t>
              </w:r>
            </w:hyperlink>
          </w:p>
        </w:tc>
        <w:tc>
          <w:tcPr>
            <w:tcW w:w="1276" w:type="dxa"/>
            <w:shd w:val="clear" w:color="auto" w:fill="auto"/>
            <w:noWrap/>
            <w:vAlign w:val="bottom"/>
            <w:hideMark/>
          </w:tcPr>
          <w:p w14:paraId="1056F985" w14:textId="77777777" w:rsidR="003D2B19" w:rsidRPr="00963CE9" w:rsidRDefault="003D2B19" w:rsidP="00505311">
            <w:pPr>
              <w:jc w:val="right"/>
              <w:rPr>
                <w:rFonts w:eastAsia="Times New Roman"/>
                <w:color w:val="000000"/>
                <w:lang w:eastAsia="en-GB"/>
              </w:rPr>
            </w:pPr>
            <w:r w:rsidRPr="00963CE9">
              <w:rPr>
                <w:rFonts w:eastAsia="Times New Roman"/>
                <w:color w:val="000000"/>
                <w:lang w:eastAsia="en-GB"/>
              </w:rPr>
              <w:t>12,985</w:t>
            </w:r>
          </w:p>
        </w:tc>
      </w:tr>
      <w:tr w:rsidR="003D2B19" w:rsidRPr="00963CE9" w14:paraId="50076ADE" w14:textId="77777777" w:rsidTr="00505311">
        <w:trPr>
          <w:trHeight w:val="300"/>
        </w:trPr>
        <w:tc>
          <w:tcPr>
            <w:tcW w:w="9351" w:type="dxa"/>
            <w:shd w:val="clear" w:color="auto" w:fill="auto"/>
            <w:noWrap/>
            <w:vAlign w:val="center"/>
            <w:hideMark/>
          </w:tcPr>
          <w:p w14:paraId="221823BF" w14:textId="77777777" w:rsidR="003D2B19" w:rsidRPr="00963CE9" w:rsidRDefault="003D2B19" w:rsidP="00505311">
            <w:pPr>
              <w:rPr>
                <w:rFonts w:eastAsia="Times New Roman"/>
                <w:color w:val="0563C1"/>
                <w:u w:val="single"/>
                <w:lang w:eastAsia="en-GB"/>
              </w:rPr>
            </w:pPr>
            <w:hyperlink r:id="rId121" w:history="1">
              <w:r w:rsidRPr="00963CE9">
                <w:rPr>
                  <w:rFonts w:eastAsia="Times New Roman"/>
                  <w:color w:val="0563C1"/>
                  <w:u w:val="single"/>
                  <w:lang w:eastAsia="en-GB"/>
                </w:rPr>
                <w:t>Who can prescribe what? </w:t>
              </w:r>
            </w:hyperlink>
          </w:p>
        </w:tc>
        <w:tc>
          <w:tcPr>
            <w:tcW w:w="1276" w:type="dxa"/>
            <w:shd w:val="clear" w:color="auto" w:fill="auto"/>
            <w:noWrap/>
            <w:vAlign w:val="bottom"/>
            <w:hideMark/>
          </w:tcPr>
          <w:p w14:paraId="13200FB6" w14:textId="77777777" w:rsidR="003D2B19" w:rsidRPr="00963CE9" w:rsidRDefault="003D2B19" w:rsidP="00505311">
            <w:pPr>
              <w:jc w:val="right"/>
              <w:rPr>
                <w:rFonts w:eastAsia="Times New Roman"/>
                <w:color w:val="000000"/>
                <w:lang w:eastAsia="en-GB"/>
              </w:rPr>
            </w:pPr>
            <w:r w:rsidRPr="00963CE9">
              <w:rPr>
                <w:rFonts w:eastAsia="Times New Roman"/>
                <w:color w:val="000000"/>
                <w:lang w:eastAsia="en-GB"/>
              </w:rPr>
              <w:t>13,675</w:t>
            </w:r>
          </w:p>
        </w:tc>
      </w:tr>
      <w:tr w:rsidR="003D2B19" w:rsidRPr="00963CE9" w14:paraId="0895E5E9" w14:textId="77777777" w:rsidTr="00505311">
        <w:trPr>
          <w:trHeight w:val="300"/>
        </w:trPr>
        <w:tc>
          <w:tcPr>
            <w:tcW w:w="9351" w:type="dxa"/>
            <w:shd w:val="clear" w:color="auto" w:fill="auto"/>
            <w:noWrap/>
            <w:vAlign w:val="bottom"/>
            <w:hideMark/>
          </w:tcPr>
          <w:p w14:paraId="479BB7DD" w14:textId="77777777" w:rsidR="003D2B19" w:rsidRPr="00963CE9" w:rsidRDefault="003D2B19" w:rsidP="00505311">
            <w:pPr>
              <w:rPr>
                <w:rFonts w:eastAsia="Times New Roman"/>
                <w:color w:val="0563C1"/>
                <w:u w:val="single"/>
                <w:lang w:eastAsia="en-GB"/>
              </w:rPr>
            </w:pPr>
            <w:hyperlink r:id="rId122" w:history="1">
              <w:r w:rsidRPr="00963CE9">
                <w:rPr>
                  <w:rFonts w:eastAsia="Times New Roman"/>
                  <w:color w:val="0563C1"/>
                  <w:u w:val="single"/>
                  <w:lang w:eastAsia="en-GB"/>
                </w:rPr>
                <w:t>Serious Shortage Protocols (SSPs) </w:t>
              </w:r>
            </w:hyperlink>
          </w:p>
        </w:tc>
        <w:tc>
          <w:tcPr>
            <w:tcW w:w="1276" w:type="dxa"/>
            <w:shd w:val="clear" w:color="auto" w:fill="auto"/>
            <w:noWrap/>
            <w:vAlign w:val="bottom"/>
            <w:hideMark/>
          </w:tcPr>
          <w:p w14:paraId="3BE984BC" w14:textId="77777777" w:rsidR="003D2B19" w:rsidRPr="00963CE9" w:rsidRDefault="003D2B19" w:rsidP="00505311">
            <w:pPr>
              <w:jc w:val="right"/>
              <w:rPr>
                <w:rFonts w:eastAsia="Times New Roman"/>
                <w:color w:val="000000"/>
                <w:lang w:eastAsia="en-GB"/>
              </w:rPr>
            </w:pPr>
            <w:r w:rsidRPr="00963CE9">
              <w:rPr>
                <w:rFonts w:eastAsia="Times New Roman"/>
                <w:color w:val="000000"/>
                <w:lang w:eastAsia="en-GB"/>
              </w:rPr>
              <w:t>12,468</w:t>
            </w:r>
          </w:p>
        </w:tc>
      </w:tr>
      <w:tr w:rsidR="003D2B19" w:rsidRPr="00963CE9" w14:paraId="00E2DF9E" w14:textId="77777777" w:rsidTr="00505311">
        <w:trPr>
          <w:trHeight w:val="300"/>
        </w:trPr>
        <w:tc>
          <w:tcPr>
            <w:tcW w:w="9351" w:type="dxa"/>
            <w:shd w:val="clear" w:color="auto" w:fill="auto"/>
            <w:noWrap/>
            <w:vAlign w:val="center"/>
            <w:hideMark/>
          </w:tcPr>
          <w:p w14:paraId="79A1C54D" w14:textId="77777777" w:rsidR="003D2B19" w:rsidRPr="00963CE9" w:rsidRDefault="003D2B19" w:rsidP="00505311">
            <w:pPr>
              <w:rPr>
                <w:rFonts w:eastAsia="Times New Roman"/>
                <w:color w:val="0563C1"/>
                <w:u w:val="single"/>
                <w:lang w:eastAsia="en-GB"/>
              </w:rPr>
            </w:pPr>
            <w:hyperlink r:id="rId123" w:history="1">
              <w:r w:rsidRPr="00963CE9">
                <w:rPr>
                  <w:rFonts w:eastAsia="Times New Roman"/>
                  <w:color w:val="0563C1"/>
                  <w:u w:val="single"/>
                  <w:lang w:eastAsia="en-GB"/>
                </w:rPr>
                <w:t>What does the patient pay? </w:t>
              </w:r>
            </w:hyperlink>
          </w:p>
        </w:tc>
        <w:tc>
          <w:tcPr>
            <w:tcW w:w="1276" w:type="dxa"/>
            <w:shd w:val="clear" w:color="auto" w:fill="auto"/>
            <w:noWrap/>
            <w:vAlign w:val="bottom"/>
            <w:hideMark/>
          </w:tcPr>
          <w:p w14:paraId="4E1B1AE0" w14:textId="77777777" w:rsidR="003D2B19" w:rsidRPr="00963CE9" w:rsidRDefault="003D2B19" w:rsidP="00505311">
            <w:pPr>
              <w:jc w:val="right"/>
              <w:rPr>
                <w:rFonts w:eastAsia="Times New Roman"/>
                <w:color w:val="000000"/>
                <w:lang w:eastAsia="en-GB"/>
              </w:rPr>
            </w:pPr>
            <w:r w:rsidRPr="00963CE9">
              <w:rPr>
                <w:rFonts w:eastAsia="Times New Roman"/>
                <w:color w:val="000000"/>
                <w:lang w:eastAsia="en-GB"/>
              </w:rPr>
              <w:t>9,128</w:t>
            </w:r>
          </w:p>
        </w:tc>
      </w:tr>
      <w:tr w:rsidR="003D2B19" w:rsidRPr="00963CE9" w14:paraId="694D97AA" w14:textId="77777777" w:rsidTr="00505311">
        <w:trPr>
          <w:trHeight w:val="300"/>
        </w:trPr>
        <w:tc>
          <w:tcPr>
            <w:tcW w:w="9351" w:type="dxa"/>
            <w:shd w:val="clear" w:color="auto" w:fill="auto"/>
            <w:noWrap/>
            <w:vAlign w:val="bottom"/>
            <w:hideMark/>
          </w:tcPr>
          <w:p w14:paraId="1AA95484" w14:textId="77777777" w:rsidR="003D2B19" w:rsidRPr="00963CE9" w:rsidRDefault="003D2B19" w:rsidP="00505311">
            <w:pPr>
              <w:rPr>
                <w:rFonts w:eastAsia="Times New Roman"/>
                <w:color w:val="0563C1"/>
                <w:u w:val="single"/>
                <w:lang w:eastAsia="en-GB"/>
              </w:rPr>
            </w:pPr>
            <w:hyperlink r:id="rId124" w:history="1">
              <w:r w:rsidRPr="00963CE9">
                <w:rPr>
                  <w:rFonts w:eastAsia="Times New Roman"/>
                  <w:color w:val="0563C1"/>
                  <w:u w:val="single"/>
                  <w:lang w:eastAsia="en-GB"/>
                </w:rPr>
                <w:t>Prescription Charge Card and Free-of-charge (FOC) Items and Multi-Charge Factsheets</w:t>
              </w:r>
            </w:hyperlink>
          </w:p>
        </w:tc>
        <w:tc>
          <w:tcPr>
            <w:tcW w:w="1276" w:type="dxa"/>
            <w:shd w:val="clear" w:color="auto" w:fill="auto"/>
            <w:noWrap/>
            <w:vAlign w:val="bottom"/>
            <w:hideMark/>
          </w:tcPr>
          <w:p w14:paraId="6D1C148F" w14:textId="77777777" w:rsidR="003D2B19" w:rsidRPr="00963CE9" w:rsidRDefault="003D2B19" w:rsidP="00505311">
            <w:pPr>
              <w:jc w:val="right"/>
              <w:rPr>
                <w:rFonts w:eastAsia="Times New Roman"/>
                <w:color w:val="000000"/>
                <w:lang w:eastAsia="en-GB"/>
              </w:rPr>
            </w:pPr>
            <w:r w:rsidRPr="00963CE9">
              <w:rPr>
                <w:rFonts w:eastAsia="Times New Roman"/>
                <w:color w:val="000000"/>
                <w:lang w:eastAsia="en-GB"/>
              </w:rPr>
              <w:t>6,881</w:t>
            </w:r>
          </w:p>
        </w:tc>
      </w:tr>
    </w:tbl>
    <w:p w14:paraId="60C03198" w14:textId="77777777" w:rsidR="003D2B19" w:rsidRPr="00907E6A" w:rsidRDefault="003D2B19" w:rsidP="003D2B19">
      <w:pPr>
        <w:jc w:val="both"/>
        <w:rPr>
          <w:b/>
        </w:rPr>
      </w:pPr>
    </w:p>
    <w:p w14:paraId="1AFEFE05" w14:textId="3B71E203" w:rsidR="003D2B19" w:rsidRDefault="003D2B19">
      <w:pPr>
        <w:rPr>
          <w:rStyle w:val="eop"/>
          <w:rFonts w:ascii="Times New Roman" w:eastAsia="Times New Roman" w:hAnsi="Times New Roman" w:cs="Times New Roman"/>
          <w:lang w:eastAsia="en-GB"/>
        </w:rPr>
      </w:pPr>
      <w:r>
        <w:rPr>
          <w:rStyle w:val="eop"/>
        </w:rPr>
        <w:br w:type="page"/>
      </w:r>
    </w:p>
    <w:p w14:paraId="37C9C860" w14:textId="77777777" w:rsidR="003D2B19" w:rsidRDefault="003D2B19" w:rsidP="003D2B19"/>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0"/>
      </w:tblGrid>
      <w:tr w:rsidR="003D2B19" w:rsidRPr="00907E6A" w14:paraId="57C0525E" w14:textId="77777777" w:rsidTr="00505311">
        <w:trPr>
          <w:trHeight w:val="805"/>
          <w:jc w:val="center"/>
        </w:trPr>
        <w:tc>
          <w:tcPr>
            <w:tcW w:w="4508" w:type="dxa"/>
          </w:tcPr>
          <w:p w14:paraId="5318C9F7" w14:textId="77777777" w:rsidR="003D2B19" w:rsidRPr="00907E6A" w:rsidRDefault="003D2B19" w:rsidP="00505311">
            <w:pPr>
              <w:pStyle w:val="TableParagraph"/>
              <w:spacing w:before="11"/>
              <w:jc w:val="both"/>
              <w:rPr>
                <w:b/>
              </w:rPr>
            </w:pPr>
          </w:p>
          <w:p w14:paraId="7908E052" w14:textId="77777777" w:rsidR="003D2B19" w:rsidRPr="00907E6A" w:rsidRDefault="003D2B19" w:rsidP="00505311">
            <w:pPr>
              <w:pStyle w:val="TableParagraph"/>
              <w:ind w:left="107"/>
              <w:jc w:val="both"/>
            </w:pPr>
            <w:r w:rsidRPr="00907E6A">
              <w:t>Subject</w:t>
            </w:r>
          </w:p>
        </w:tc>
        <w:tc>
          <w:tcPr>
            <w:tcW w:w="4510" w:type="dxa"/>
          </w:tcPr>
          <w:p w14:paraId="64929097" w14:textId="77777777" w:rsidR="003D2B19" w:rsidRPr="00907E6A" w:rsidRDefault="003D2B19" w:rsidP="00505311">
            <w:pPr>
              <w:pStyle w:val="TableParagraph"/>
              <w:spacing w:before="11"/>
              <w:jc w:val="both"/>
              <w:rPr>
                <w:b/>
              </w:rPr>
            </w:pPr>
          </w:p>
          <w:p w14:paraId="65C1D2C9" w14:textId="77777777" w:rsidR="003D2B19" w:rsidRPr="00907E6A" w:rsidRDefault="003D2B19" w:rsidP="00505311">
            <w:pPr>
              <w:pStyle w:val="TableParagraph"/>
              <w:ind w:left="107"/>
              <w:jc w:val="both"/>
            </w:pPr>
            <w:r w:rsidRPr="00907E6A">
              <w:t>Statistics</w:t>
            </w:r>
          </w:p>
        </w:tc>
      </w:tr>
      <w:tr w:rsidR="003D2B19" w:rsidRPr="00907E6A" w14:paraId="23AB8450" w14:textId="77777777" w:rsidTr="00505311">
        <w:trPr>
          <w:trHeight w:val="806"/>
          <w:jc w:val="center"/>
        </w:trPr>
        <w:tc>
          <w:tcPr>
            <w:tcW w:w="4508" w:type="dxa"/>
          </w:tcPr>
          <w:p w14:paraId="0824C8D4" w14:textId="77777777" w:rsidR="003D2B19" w:rsidRPr="00907E6A" w:rsidRDefault="003D2B19" w:rsidP="00505311">
            <w:pPr>
              <w:pStyle w:val="TableParagraph"/>
              <w:spacing w:before="11"/>
              <w:jc w:val="both"/>
              <w:rPr>
                <w:b/>
              </w:rPr>
            </w:pPr>
          </w:p>
          <w:p w14:paraId="063916FB" w14:textId="77777777" w:rsidR="003D2B19" w:rsidRPr="00907E6A" w:rsidRDefault="003D2B19" w:rsidP="00505311">
            <w:pPr>
              <w:pStyle w:val="TableParagraph"/>
              <w:ind w:left="107"/>
              <w:jc w:val="both"/>
            </w:pPr>
            <w:r w:rsidRPr="00907E6A">
              <w:t>Date of meeting</w:t>
            </w:r>
          </w:p>
        </w:tc>
        <w:tc>
          <w:tcPr>
            <w:tcW w:w="4510" w:type="dxa"/>
          </w:tcPr>
          <w:p w14:paraId="573343DE" w14:textId="77777777" w:rsidR="003D2B19" w:rsidRPr="00907E6A" w:rsidRDefault="003D2B19" w:rsidP="00505311">
            <w:pPr>
              <w:pStyle w:val="TableParagraph"/>
              <w:spacing w:before="11"/>
              <w:jc w:val="both"/>
              <w:rPr>
                <w:b/>
              </w:rPr>
            </w:pPr>
          </w:p>
          <w:p w14:paraId="64BF8DB0" w14:textId="77777777" w:rsidR="003D2B19" w:rsidRPr="00907E6A" w:rsidRDefault="003D2B19" w:rsidP="00505311">
            <w:pPr>
              <w:pStyle w:val="TableParagraph"/>
              <w:ind w:left="107"/>
              <w:jc w:val="both"/>
            </w:pPr>
            <w:r>
              <w:t>July 2022</w:t>
            </w:r>
          </w:p>
        </w:tc>
      </w:tr>
      <w:tr w:rsidR="003D2B19" w:rsidRPr="00907E6A" w14:paraId="031A836C" w14:textId="77777777" w:rsidTr="00505311">
        <w:trPr>
          <w:trHeight w:val="805"/>
          <w:jc w:val="center"/>
        </w:trPr>
        <w:tc>
          <w:tcPr>
            <w:tcW w:w="4508" w:type="dxa"/>
          </w:tcPr>
          <w:p w14:paraId="05FFAFB5" w14:textId="77777777" w:rsidR="003D2B19" w:rsidRPr="00907E6A" w:rsidRDefault="003D2B19" w:rsidP="00505311">
            <w:pPr>
              <w:pStyle w:val="TableParagraph"/>
              <w:spacing w:before="11"/>
              <w:jc w:val="both"/>
              <w:rPr>
                <w:b/>
              </w:rPr>
            </w:pPr>
          </w:p>
          <w:p w14:paraId="3D046089" w14:textId="77777777" w:rsidR="003D2B19" w:rsidRPr="00907E6A" w:rsidRDefault="003D2B19" w:rsidP="00505311">
            <w:pPr>
              <w:pStyle w:val="TableParagraph"/>
              <w:ind w:left="107"/>
              <w:jc w:val="both"/>
            </w:pPr>
            <w:r w:rsidRPr="00907E6A">
              <w:t>Committee/Subcommittee</w:t>
            </w:r>
          </w:p>
        </w:tc>
        <w:tc>
          <w:tcPr>
            <w:tcW w:w="4510" w:type="dxa"/>
          </w:tcPr>
          <w:p w14:paraId="6BF840EF" w14:textId="77777777" w:rsidR="003D2B19" w:rsidRPr="00907E6A" w:rsidRDefault="003D2B19" w:rsidP="00505311">
            <w:pPr>
              <w:pStyle w:val="TableParagraph"/>
              <w:spacing w:before="11"/>
              <w:jc w:val="both"/>
              <w:rPr>
                <w:b/>
              </w:rPr>
            </w:pPr>
          </w:p>
          <w:p w14:paraId="2DDFF082" w14:textId="77777777" w:rsidR="003D2B19" w:rsidRPr="00907E6A" w:rsidRDefault="003D2B19" w:rsidP="00505311">
            <w:pPr>
              <w:pStyle w:val="TableParagraph"/>
              <w:ind w:left="107"/>
              <w:jc w:val="both"/>
            </w:pPr>
            <w:proofErr w:type="spellStart"/>
            <w:r w:rsidRPr="00907E6A">
              <w:t>FunCon</w:t>
            </w:r>
            <w:proofErr w:type="spellEnd"/>
          </w:p>
        </w:tc>
      </w:tr>
      <w:tr w:rsidR="003D2B19" w:rsidRPr="00907E6A" w14:paraId="7ED9BE1A" w14:textId="77777777" w:rsidTr="00505311">
        <w:trPr>
          <w:trHeight w:val="806"/>
          <w:jc w:val="center"/>
        </w:trPr>
        <w:tc>
          <w:tcPr>
            <w:tcW w:w="4508" w:type="dxa"/>
          </w:tcPr>
          <w:p w14:paraId="2B3071B2" w14:textId="77777777" w:rsidR="003D2B19" w:rsidRPr="00907E6A" w:rsidRDefault="003D2B19" w:rsidP="00505311">
            <w:pPr>
              <w:pStyle w:val="TableParagraph"/>
              <w:spacing w:before="12"/>
              <w:jc w:val="both"/>
              <w:rPr>
                <w:b/>
              </w:rPr>
            </w:pPr>
          </w:p>
          <w:p w14:paraId="7C867AA0" w14:textId="77777777" w:rsidR="003D2B19" w:rsidRPr="00907E6A" w:rsidRDefault="003D2B19" w:rsidP="00505311">
            <w:pPr>
              <w:pStyle w:val="TableParagraph"/>
              <w:ind w:left="107"/>
              <w:jc w:val="both"/>
            </w:pPr>
            <w:r w:rsidRPr="00907E6A">
              <w:t>Status</w:t>
            </w:r>
          </w:p>
        </w:tc>
        <w:tc>
          <w:tcPr>
            <w:tcW w:w="4510" w:type="dxa"/>
          </w:tcPr>
          <w:p w14:paraId="4E1B4F79" w14:textId="77777777" w:rsidR="003D2B19" w:rsidRPr="00907E6A" w:rsidRDefault="003D2B19" w:rsidP="00505311">
            <w:pPr>
              <w:pStyle w:val="TableParagraph"/>
              <w:spacing w:before="12"/>
              <w:jc w:val="both"/>
              <w:rPr>
                <w:b/>
              </w:rPr>
            </w:pPr>
          </w:p>
          <w:p w14:paraId="08C4BED6" w14:textId="77777777" w:rsidR="003D2B19" w:rsidRPr="00907E6A" w:rsidRDefault="003D2B19" w:rsidP="00505311">
            <w:pPr>
              <w:pStyle w:val="TableParagraph"/>
              <w:ind w:left="107"/>
              <w:jc w:val="both"/>
            </w:pPr>
            <w:r w:rsidRPr="00907E6A">
              <w:t>Not confidential</w:t>
            </w:r>
          </w:p>
        </w:tc>
      </w:tr>
      <w:tr w:rsidR="003D2B19" w:rsidRPr="00907E6A" w14:paraId="1F2143B9" w14:textId="77777777" w:rsidTr="00505311">
        <w:trPr>
          <w:trHeight w:val="805"/>
          <w:jc w:val="center"/>
        </w:trPr>
        <w:tc>
          <w:tcPr>
            <w:tcW w:w="4508" w:type="dxa"/>
          </w:tcPr>
          <w:p w14:paraId="025EEBA7" w14:textId="77777777" w:rsidR="003D2B19" w:rsidRPr="00907E6A" w:rsidRDefault="003D2B19" w:rsidP="00505311">
            <w:pPr>
              <w:pStyle w:val="TableParagraph"/>
              <w:spacing w:before="11"/>
              <w:jc w:val="both"/>
              <w:rPr>
                <w:b/>
              </w:rPr>
            </w:pPr>
          </w:p>
          <w:p w14:paraId="0E83110E" w14:textId="77777777" w:rsidR="003D2B19" w:rsidRPr="00907E6A" w:rsidRDefault="003D2B19" w:rsidP="00505311">
            <w:pPr>
              <w:pStyle w:val="TableParagraph"/>
              <w:ind w:left="107"/>
              <w:jc w:val="both"/>
            </w:pPr>
            <w:r w:rsidRPr="00907E6A">
              <w:t>Overview</w:t>
            </w:r>
          </w:p>
        </w:tc>
        <w:tc>
          <w:tcPr>
            <w:tcW w:w="4510" w:type="dxa"/>
          </w:tcPr>
          <w:p w14:paraId="55320015" w14:textId="77777777" w:rsidR="003D2B19" w:rsidRPr="00907E6A" w:rsidRDefault="003D2B19" w:rsidP="00505311">
            <w:pPr>
              <w:pStyle w:val="TableParagraph"/>
              <w:spacing w:before="11"/>
              <w:jc w:val="both"/>
              <w:rPr>
                <w:b/>
              </w:rPr>
            </w:pPr>
          </w:p>
          <w:p w14:paraId="7A3A06BC" w14:textId="77777777" w:rsidR="003D2B19" w:rsidRPr="00907E6A" w:rsidRDefault="003D2B19" w:rsidP="00505311">
            <w:pPr>
              <w:pStyle w:val="TableParagraph"/>
              <w:ind w:left="107"/>
              <w:jc w:val="both"/>
            </w:pPr>
            <w:r w:rsidRPr="00907E6A">
              <w:t>Latest statistics for information</w:t>
            </w:r>
          </w:p>
        </w:tc>
      </w:tr>
      <w:tr w:rsidR="003D2B19" w:rsidRPr="00907E6A" w14:paraId="3DE70130" w14:textId="77777777" w:rsidTr="00505311">
        <w:trPr>
          <w:trHeight w:val="806"/>
          <w:jc w:val="center"/>
        </w:trPr>
        <w:tc>
          <w:tcPr>
            <w:tcW w:w="4508" w:type="dxa"/>
          </w:tcPr>
          <w:p w14:paraId="5A2FD990" w14:textId="77777777" w:rsidR="003D2B19" w:rsidRPr="00907E6A" w:rsidRDefault="003D2B19" w:rsidP="00505311">
            <w:pPr>
              <w:pStyle w:val="TableParagraph"/>
              <w:spacing w:before="11"/>
              <w:jc w:val="both"/>
              <w:rPr>
                <w:b/>
              </w:rPr>
            </w:pPr>
          </w:p>
          <w:p w14:paraId="78BA3C7B" w14:textId="77777777" w:rsidR="003D2B19" w:rsidRPr="00907E6A" w:rsidRDefault="003D2B19" w:rsidP="00505311">
            <w:pPr>
              <w:pStyle w:val="TableParagraph"/>
              <w:ind w:left="107"/>
              <w:jc w:val="both"/>
            </w:pPr>
            <w:r w:rsidRPr="00907E6A">
              <w:t>Proposed action(s)</w:t>
            </w:r>
          </w:p>
        </w:tc>
        <w:tc>
          <w:tcPr>
            <w:tcW w:w="4510" w:type="dxa"/>
          </w:tcPr>
          <w:p w14:paraId="1BAF2C5A" w14:textId="77777777" w:rsidR="003D2B19" w:rsidRPr="00907E6A" w:rsidRDefault="003D2B19" w:rsidP="00505311">
            <w:pPr>
              <w:pStyle w:val="TableParagraph"/>
              <w:spacing w:before="11"/>
              <w:jc w:val="both"/>
              <w:rPr>
                <w:b/>
              </w:rPr>
            </w:pPr>
          </w:p>
          <w:p w14:paraId="2A45414D" w14:textId="77777777" w:rsidR="003D2B19" w:rsidRPr="00907E6A" w:rsidRDefault="003D2B19" w:rsidP="00505311">
            <w:pPr>
              <w:pStyle w:val="TableParagraph"/>
              <w:ind w:left="107"/>
              <w:jc w:val="both"/>
            </w:pPr>
            <w:r w:rsidRPr="00907E6A">
              <w:t>No action required</w:t>
            </w:r>
          </w:p>
        </w:tc>
      </w:tr>
      <w:tr w:rsidR="003D2B19" w:rsidRPr="00907E6A" w14:paraId="182FC41B" w14:textId="77777777" w:rsidTr="00505311">
        <w:trPr>
          <w:trHeight w:val="806"/>
          <w:jc w:val="center"/>
        </w:trPr>
        <w:tc>
          <w:tcPr>
            <w:tcW w:w="4508" w:type="dxa"/>
          </w:tcPr>
          <w:p w14:paraId="62255C96" w14:textId="77777777" w:rsidR="003D2B19" w:rsidRPr="00907E6A" w:rsidRDefault="003D2B19" w:rsidP="00505311">
            <w:pPr>
              <w:pStyle w:val="TableParagraph"/>
              <w:spacing w:before="11"/>
              <w:jc w:val="both"/>
              <w:rPr>
                <w:b/>
              </w:rPr>
            </w:pPr>
          </w:p>
          <w:p w14:paraId="4E5DD1A4" w14:textId="77777777" w:rsidR="003D2B19" w:rsidRPr="00907E6A" w:rsidRDefault="003D2B19" w:rsidP="00505311">
            <w:pPr>
              <w:pStyle w:val="TableParagraph"/>
              <w:ind w:left="107"/>
              <w:jc w:val="both"/>
            </w:pPr>
            <w:r w:rsidRPr="00907E6A">
              <w:t>Author(s) of the paper</w:t>
            </w:r>
          </w:p>
        </w:tc>
        <w:tc>
          <w:tcPr>
            <w:tcW w:w="4510" w:type="dxa"/>
          </w:tcPr>
          <w:p w14:paraId="004050AE" w14:textId="77777777" w:rsidR="003D2B19" w:rsidRPr="00907E6A" w:rsidRDefault="003D2B19" w:rsidP="00505311">
            <w:pPr>
              <w:pStyle w:val="TableParagraph"/>
              <w:spacing w:before="11"/>
              <w:jc w:val="both"/>
              <w:rPr>
                <w:b/>
              </w:rPr>
            </w:pPr>
          </w:p>
          <w:p w14:paraId="3E63DD5B" w14:textId="77777777" w:rsidR="003D2B19" w:rsidRPr="00907E6A" w:rsidRDefault="003D2B19" w:rsidP="00505311">
            <w:pPr>
              <w:pStyle w:val="TableParagraph"/>
              <w:ind w:left="107"/>
              <w:jc w:val="both"/>
            </w:pPr>
            <w:r w:rsidRPr="00907E6A">
              <w:t>PSNC Pharmacy Funding Tea</w:t>
            </w:r>
            <w:r>
              <w:t>m</w:t>
            </w:r>
          </w:p>
        </w:tc>
      </w:tr>
    </w:tbl>
    <w:p w14:paraId="7B82EBB7" w14:textId="77777777" w:rsidR="003D2B19" w:rsidRDefault="003D2B19" w:rsidP="003D2B19"/>
    <w:p w14:paraId="6899B640" w14:textId="77777777" w:rsidR="003D2B19" w:rsidRDefault="003D2B19" w:rsidP="003D2B19"/>
    <w:p w14:paraId="6BF1AF4E" w14:textId="77777777" w:rsidR="003D2B19" w:rsidRDefault="003D2B19" w:rsidP="003D2B19"/>
    <w:p w14:paraId="31DF3F6B" w14:textId="77777777" w:rsidR="003D2B19" w:rsidRDefault="003D2B19" w:rsidP="003D2B19"/>
    <w:p w14:paraId="5C90BDEB" w14:textId="77777777" w:rsidR="003D2B19" w:rsidRDefault="003D2B19" w:rsidP="003D2B19"/>
    <w:p w14:paraId="37D2B63D" w14:textId="77777777" w:rsidR="003D2B19" w:rsidRDefault="003D2B19" w:rsidP="003D2B19"/>
    <w:p w14:paraId="29A62225" w14:textId="77777777" w:rsidR="003D2B19" w:rsidRDefault="003D2B19" w:rsidP="003D2B19"/>
    <w:p w14:paraId="6578B311" w14:textId="77777777" w:rsidR="003D2B19" w:rsidRDefault="003D2B19" w:rsidP="003D2B19"/>
    <w:p w14:paraId="627A73E8" w14:textId="77777777" w:rsidR="003D2B19" w:rsidRDefault="003D2B19" w:rsidP="003D2B19"/>
    <w:p w14:paraId="0EBD783B" w14:textId="77777777" w:rsidR="003D2B19" w:rsidRDefault="003D2B19" w:rsidP="003D2B19"/>
    <w:p w14:paraId="15BA26F5" w14:textId="77777777" w:rsidR="003D2B19" w:rsidRDefault="003D2B19" w:rsidP="003D2B19"/>
    <w:p w14:paraId="21754F56" w14:textId="77777777" w:rsidR="003D2B19" w:rsidRDefault="003D2B19" w:rsidP="003D2B19"/>
    <w:p w14:paraId="2C7150EA" w14:textId="77777777" w:rsidR="003D2B19" w:rsidRDefault="003D2B19" w:rsidP="003D2B19"/>
    <w:p w14:paraId="1239DD1A" w14:textId="77777777" w:rsidR="003D2B19" w:rsidRDefault="003D2B19" w:rsidP="003D2B19"/>
    <w:p w14:paraId="50E3FBD8" w14:textId="77777777" w:rsidR="003D2B19" w:rsidRDefault="003D2B19" w:rsidP="003D2B19"/>
    <w:p w14:paraId="55417FA9" w14:textId="77777777" w:rsidR="003D2B19" w:rsidRDefault="003D2B19" w:rsidP="003D2B19"/>
    <w:p w14:paraId="4CCB4957" w14:textId="77777777" w:rsidR="003D2B19" w:rsidRDefault="003D2B19" w:rsidP="003D2B19">
      <w:pPr>
        <w:rPr>
          <w:b/>
          <w:bCs/>
          <w:color w:val="5B518E"/>
          <w:sz w:val="28"/>
          <w:szCs w:val="28"/>
        </w:rPr>
      </w:pPr>
      <w:r>
        <w:rPr>
          <w:b/>
          <w:bCs/>
          <w:color w:val="5B518E"/>
          <w:sz w:val="28"/>
          <w:szCs w:val="28"/>
        </w:rPr>
        <w:br w:type="page"/>
      </w:r>
    </w:p>
    <w:p w14:paraId="2DC96B5E" w14:textId="77777777" w:rsidR="003D2B19" w:rsidRDefault="003D2B19" w:rsidP="003D2B19">
      <w:pPr>
        <w:spacing w:before="15"/>
        <w:ind w:right="-22"/>
        <w:jc w:val="center"/>
        <w:rPr>
          <w:b/>
          <w:bCs/>
          <w:color w:val="5B518E"/>
          <w:sz w:val="28"/>
          <w:szCs w:val="28"/>
        </w:rPr>
      </w:pPr>
      <w:r w:rsidRPr="006C0DB9">
        <w:rPr>
          <w:b/>
          <w:bCs/>
          <w:color w:val="5B518E"/>
          <w:sz w:val="28"/>
          <w:szCs w:val="28"/>
        </w:rPr>
        <w:lastRenderedPageBreak/>
        <w:t>Statistics</w:t>
      </w:r>
    </w:p>
    <w:p w14:paraId="2328CA0B" w14:textId="77777777" w:rsidR="003D2B19" w:rsidRDefault="003D2B19" w:rsidP="003D2B19">
      <w:pPr>
        <w:pStyle w:val="Heading2"/>
      </w:pPr>
      <w:r>
        <w:rPr>
          <w:b/>
          <w:bCs/>
          <w:noProof/>
          <w:color w:val="5B518E"/>
          <w:sz w:val="28"/>
          <w:szCs w:val="28"/>
        </w:rPr>
        <mc:AlternateContent>
          <mc:Choice Requires="wps">
            <w:drawing>
              <wp:anchor distT="0" distB="0" distL="114300" distR="114300" simplePos="0" relativeHeight="251664384" behindDoc="0" locked="0" layoutInCell="1" allowOverlap="1" wp14:anchorId="2AED1646" wp14:editId="647C52B8">
                <wp:simplePos x="0" y="0"/>
                <wp:positionH relativeFrom="column">
                  <wp:posOffset>-476250</wp:posOffset>
                </wp:positionH>
                <wp:positionV relativeFrom="paragraph">
                  <wp:posOffset>245111</wp:posOffset>
                </wp:positionV>
                <wp:extent cx="1666875" cy="21717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1666875" cy="2171700"/>
                        </a:xfrm>
                        <a:prstGeom prst="rect">
                          <a:avLst/>
                        </a:prstGeom>
                        <a:solidFill>
                          <a:schemeClr val="lt1"/>
                        </a:solidFill>
                        <a:ln w="6350">
                          <a:solidFill>
                            <a:prstClr val="black"/>
                          </a:solidFill>
                        </a:ln>
                      </wps:spPr>
                      <wps:txbx>
                        <w:txbxContent>
                          <w:p w14:paraId="20E8C116" w14:textId="77777777" w:rsidR="003D2B19" w:rsidRDefault="003D2B19" w:rsidP="003D2B19">
                            <w:r>
                              <w:rPr>
                                <w:b/>
                                <w:bCs/>
                                <w:sz w:val="32"/>
                                <w:szCs w:val="32"/>
                              </w:rPr>
                              <w:t>Apr</w:t>
                            </w:r>
                            <w:r w:rsidRPr="003F65FA">
                              <w:rPr>
                                <w:b/>
                                <w:bCs/>
                                <w:sz w:val="32"/>
                                <w:szCs w:val="32"/>
                              </w:rPr>
                              <w:t>-</w:t>
                            </w:r>
                            <w:r>
                              <w:rPr>
                                <w:b/>
                                <w:bCs/>
                                <w:sz w:val="32"/>
                                <w:szCs w:val="32"/>
                              </w:rPr>
                              <w:t>22</w:t>
                            </w:r>
                            <w:r w:rsidRPr="003F65FA">
                              <w:rPr>
                                <w:sz w:val="32"/>
                                <w:szCs w:val="32"/>
                              </w:rPr>
                              <w:t xml:space="preserve"> </w:t>
                            </w:r>
                            <w:r>
                              <w:t xml:space="preserve">total items was </w:t>
                            </w:r>
                            <w:r w:rsidRPr="003F65FA">
                              <w:rPr>
                                <w:b/>
                                <w:bCs/>
                                <w:sz w:val="36"/>
                                <w:szCs w:val="36"/>
                              </w:rPr>
                              <w:t>8</w:t>
                            </w:r>
                            <w:r>
                              <w:rPr>
                                <w:b/>
                                <w:bCs/>
                                <w:sz w:val="36"/>
                                <w:szCs w:val="36"/>
                              </w:rPr>
                              <w:t>7</w:t>
                            </w:r>
                            <w:r w:rsidRPr="003F65FA">
                              <w:rPr>
                                <w:b/>
                                <w:bCs/>
                                <w:sz w:val="36"/>
                                <w:szCs w:val="36"/>
                              </w:rPr>
                              <w:t>.</w:t>
                            </w:r>
                            <w:r>
                              <w:rPr>
                                <w:b/>
                                <w:bCs/>
                                <w:sz w:val="36"/>
                                <w:szCs w:val="36"/>
                              </w:rPr>
                              <w:t>5</w:t>
                            </w:r>
                            <w:r w:rsidRPr="003F65FA">
                              <w:rPr>
                                <w:b/>
                                <w:bCs/>
                                <w:sz w:val="36"/>
                                <w:szCs w:val="36"/>
                              </w:rPr>
                              <w:t>m</w:t>
                            </w:r>
                            <w:r>
                              <w:t xml:space="preserve"> over 24 dispensing days (</w:t>
                            </w:r>
                            <w:r w:rsidRPr="009B1F30">
                              <w:rPr>
                                <w:b/>
                                <w:bCs/>
                                <w:sz w:val="32"/>
                                <w:szCs w:val="32"/>
                              </w:rPr>
                              <w:t>3.</w:t>
                            </w:r>
                            <w:r>
                              <w:rPr>
                                <w:b/>
                                <w:bCs/>
                                <w:sz w:val="32"/>
                                <w:szCs w:val="32"/>
                              </w:rPr>
                              <w:t>6</w:t>
                            </w:r>
                            <w:r w:rsidRPr="009B1F30">
                              <w:rPr>
                                <w:b/>
                                <w:bCs/>
                                <w:sz w:val="32"/>
                                <w:szCs w:val="32"/>
                              </w:rPr>
                              <w:t>m</w:t>
                            </w:r>
                            <w:r w:rsidRPr="009B1F30">
                              <w:rPr>
                                <w:sz w:val="32"/>
                                <w:szCs w:val="32"/>
                              </w:rPr>
                              <w:t xml:space="preserve"> </w:t>
                            </w:r>
                            <w:r>
                              <w:t xml:space="preserve">items per day). This is </w:t>
                            </w:r>
                            <w:r>
                              <w:rPr>
                                <w:b/>
                                <w:bCs/>
                                <w:sz w:val="32"/>
                                <w:szCs w:val="32"/>
                              </w:rPr>
                              <w:t>0</w:t>
                            </w:r>
                            <w:r w:rsidRPr="009B1F30">
                              <w:rPr>
                                <w:b/>
                                <w:bCs/>
                                <w:sz w:val="32"/>
                                <w:szCs w:val="32"/>
                              </w:rPr>
                              <w:t>.</w:t>
                            </w:r>
                            <w:r>
                              <w:rPr>
                                <w:b/>
                                <w:bCs/>
                                <w:sz w:val="32"/>
                                <w:szCs w:val="32"/>
                              </w:rPr>
                              <w:t>6</w:t>
                            </w:r>
                            <w:r w:rsidRPr="009B1F30">
                              <w:rPr>
                                <w:b/>
                                <w:bCs/>
                                <w:sz w:val="32"/>
                                <w:szCs w:val="32"/>
                              </w:rPr>
                              <w:t>% more</w:t>
                            </w:r>
                            <w:r w:rsidRPr="009B1F30">
                              <w:rPr>
                                <w:sz w:val="32"/>
                                <w:szCs w:val="32"/>
                              </w:rPr>
                              <w:t xml:space="preserve"> </w:t>
                            </w:r>
                            <w:r>
                              <w:t>items per day than the same month in the previous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D1646" id="_x0000_t202" coordsize="21600,21600" o:spt="202" path="m,l,21600r21600,l21600,xe">
                <v:stroke joinstyle="miter"/>
                <v:path gradientshapeok="t" o:connecttype="rect"/>
              </v:shapetype>
              <v:shape id="Text Box 25" o:spid="_x0000_s1026" type="#_x0000_t202" style="position:absolute;margin-left:-37.5pt;margin-top:19.3pt;width:131.25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" fillcolor="white [3201]" strokeweight=".5pt">
                <v:textbox>
                  <w:txbxContent>
                    <w:p w14:paraId="20E8C116" w14:textId="77777777" w:rsidR="003D2B19" w:rsidRDefault="003D2B19" w:rsidP="003D2B19">
                      <w:r>
                        <w:rPr>
                          <w:b/>
                          <w:bCs/>
                          <w:sz w:val="32"/>
                          <w:szCs w:val="32"/>
                        </w:rPr>
                        <w:t>Apr</w:t>
                      </w:r>
                      <w:r w:rsidRPr="003F65FA">
                        <w:rPr>
                          <w:b/>
                          <w:bCs/>
                          <w:sz w:val="32"/>
                          <w:szCs w:val="32"/>
                        </w:rPr>
                        <w:t>-</w:t>
                      </w:r>
                      <w:r>
                        <w:rPr>
                          <w:b/>
                          <w:bCs/>
                          <w:sz w:val="32"/>
                          <w:szCs w:val="32"/>
                        </w:rPr>
                        <w:t>22</w:t>
                      </w:r>
                      <w:r w:rsidRPr="003F65FA">
                        <w:rPr>
                          <w:sz w:val="32"/>
                          <w:szCs w:val="32"/>
                        </w:rPr>
                        <w:t xml:space="preserve"> </w:t>
                      </w:r>
                      <w:r>
                        <w:t xml:space="preserve">total items was </w:t>
                      </w:r>
                      <w:r w:rsidRPr="003F65FA">
                        <w:rPr>
                          <w:b/>
                          <w:bCs/>
                          <w:sz w:val="36"/>
                          <w:szCs w:val="36"/>
                        </w:rPr>
                        <w:t>8</w:t>
                      </w:r>
                      <w:r>
                        <w:rPr>
                          <w:b/>
                          <w:bCs/>
                          <w:sz w:val="36"/>
                          <w:szCs w:val="36"/>
                        </w:rPr>
                        <w:t>7</w:t>
                      </w:r>
                      <w:r w:rsidRPr="003F65FA">
                        <w:rPr>
                          <w:b/>
                          <w:bCs/>
                          <w:sz w:val="36"/>
                          <w:szCs w:val="36"/>
                        </w:rPr>
                        <w:t>.</w:t>
                      </w:r>
                      <w:r>
                        <w:rPr>
                          <w:b/>
                          <w:bCs/>
                          <w:sz w:val="36"/>
                          <w:szCs w:val="36"/>
                        </w:rPr>
                        <w:t>5</w:t>
                      </w:r>
                      <w:r w:rsidRPr="003F65FA">
                        <w:rPr>
                          <w:b/>
                          <w:bCs/>
                          <w:sz w:val="36"/>
                          <w:szCs w:val="36"/>
                        </w:rPr>
                        <w:t>m</w:t>
                      </w:r>
                      <w:r>
                        <w:t xml:space="preserve"> over 24 dispensing days (</w:t>
                      </w:r>
                      <w:r w:rsidRPr="009B1F30">
                        <w:rPr>
                          <w:b/>
                          <w:bCs/>
                          <w:sz w:val="32"/>
                          <w:szCs w:val="32"/>
                        </w:rPr>
                        <w:t>3.</w:t>
                      </w:r>
                      <w:r>
                        <w:rPr>
                          <w:b/>
                          <w:bCs/>
                          <w:sz w:val="32"/>
                          <w:szCs w:val="32"/>
                        </w:rPr>
                        <w:t>6</w:t>
                      </w:r>
                      <w:r w:rsidRPr="009B1F30">
                        <w:rPr>
                          <w:b/>
                          <w:bCs/>
                          <w:sz w:val="32"/>
                          <w:szCs w:val="32"/>
                        </w:rPr>
                        <w:t>m</w:t>
                      </w:r>
                      <w:r w:rsidRPr="009B1F30">
                        <w:rPr>
                          <w:sz w:val="32"/>
                          <w:szCs w:val="32"/>
                        </w:rPr>
                        <w:t xml:space="preserve"> </w:t>
                      </w:r>
                      <w:r>
                        <w:t xml:space="preserve">items per day). This is </w:t>
                      </w:r>
                      <w:r>
                        <w:rPr>
                          <w:b/>
                          <w:bCs/>
                          <w:sz w:val="32"/>
                          <w:szCs w:val="32"/>
                        </w:rPr>
                        <w:t>0</w:t>
                      </w:r>
                      <w:r w:rsidRPr="009B1F30">
                        <w:rPr>
                          <w:b/>
                          <w:bCs/>
                          <w:sz w:val="32"/>
                          <w:szCs w:val="32"/>
                        </w:rPr>
                        <w:t>.</w:t>
                      </w:r>
                      <w:r>
                        <w:rPr>
                          <w:b/>
                          <w:bCs/>
                          <w:sz w:val="32"/>
                          <w:szCs w:val="32"/>
                        </w:rPr>
                        <w:t>6</w:t>
                      </w:r>
                      <w:r w:rsidRPr="009B1F30">
                        <w:rPr>
                          <w:b/>
                          <w:bCs/>
                          <w:sz w:val="32"/>
                          <w:szCs w:val="32"/>
                        </w:rPr>
                        <w:t>% more</w:t>
                      </w:r>
                      <w:r w:rsidRPr="009B1F30">
                        <w:rPr>
                          <w:sz w:val="32"/>
                          <w:szCs w:val="32"/>
                        </w:rPr>
                        <w:t xml:space="preserve"> </w:t>
                      </w:r>
                      <w:r>
                        <w:t>items per day than the same month in the previous year.</w:t>
                      </w:r>
                    </w:p>
                  </w:txbxContent>
                </v:textbox>
              </v:shape>
            </w:pict>
          </mc:Fallback>
        </mc:AlternateContent>
      </w:r>
      <w:r>
        <w:t>Dispensing</w:t>
      </w:r>
    </w:p>
    <w:p w14:paraId="6EDBDA1D" w14:textId="77777777" w:rsidR="003D2B19" w:rsidRPr="00736A97" w:rsidRDefault="003D2B19" w:rsidP="003D2B19">
      <w:pPr>
        <w:jc w:val="right"/>
      </w:pPr>
      <w:r>
        <w:rPr>
          <w:noProof/>
        </w:rPr>
        <w:drawing>
          <wp:inline distT="0" distB="0" distL="0" distR="0" wp14:anchorId="107E4E23" wp14:editId="588860C4">
            <wp:extent cx="4452620" cy="2173769"/>
            <wp:effectExtent l="0" t="0" r="5080" b="0"/>
            <wp:docPr id="31" name="Picture 3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Chart, line chart&#10;&#10;Description automatically generated"/>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4460412" cy="2177573"/>
                    </a:xfrm>
                    <a:prstGeom prst="rect">
                      <a:avLst/>
                    </a:prstGeom>
                    <a:noFill/>
                  </pic:spPr>
                </pic:pic>
              </a:graphicData>
            </a:graphic>
          </wp:inline>
        </w:drawing>
      </w:r>
    </w:p>
    <w:p w14:paraId="034B8DBD" w14:textId="77777777" w:rsidR="003D2B19" w:rsidRDefault="003D2B19" w:rsidP="003D2B19">
      <w:pPr>
        <w:spacing w:before="15"/>
        <w:ind w:left="-567" w:right="-22"/>
        <w:rPr>
          <w:b/>
          <w:bCs/>
          <w:color w:val="5B518E"/>
          <w:sz w:val="28"/>
          <w:szCs w:val="28"/>
        </w:rPr>
      </w:pPr>
      <w:r>
        <w:rPr>
          <w:b/>
          <w:bCs/>
          <w:noProof/>
          <w:color w:val="5B518E"/>
          <w:sz w:val="28"/>
          <w:szCs w:val="28"/>
        </w:rPr>
        <mc:AlternateContent>
          <mc:Choice Requires="wps">
            <w:drawing>
              <wp:anchor distT="0" distB="0" distL="114300" distR="114300" simplePos="0" relativeHeight="251663360" behindDoc="0" locked="0" layoutInCell="1" allowOverlap="1" wp14:anchorId="02F5270F" wp14:editId="11E8147D">
                <wp:simplePos x="0" y="0"/>
                <wp:positionH relativeFrom="column">
                  <wp:posOffset>-409575</wp:posOffset>
                </wp:positionH>
                <wp:positionV relativeFrom="paragraph">
                  <wp:posOffset>2973070</wp:posOffset>
                </wp:positionV>
                <wp:extent cx="1666875" cy="2772000"/>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1666875" cy="2772000"/>
                        </a:xfrm>
                        <a:prstGeom prst="rect">
                          <a:avLst/>
                        </a:prstGeom>
                        <a:solidFill>
                          <a:schemeClr val="lt1"/>
                        </a:solidFill>
                        <a:ln w="6350">
                          <a:solidFill>
                            <a:prstClr val="black"/>
                          </a:solidFill>
                        </a:ln>
                      </wps:spPr>
                      <wps:txbx>
                        <w:txbxContent>
                          <w:p w14:paraId="7FDEECE7" w14:textId="77777777" w:rsidR="003D2B19" w:rsidRDefault="003D2B19" w:rsidP="003D2B19"/>
                          <w:p w14:paraId="26335F98" w14:textId="77777777" w:rsidR="003D2B19" w:rsidRDefault="003D2B19" w:rsidP="003D2B19"/>
                          <w:p w14:paraId="1BE6FF7F" w14:textId="77777777" w:rsidR="003D2B19" w:rsidRDefault="003D2B19" w:rsidP="003D2B19">
                            <w:r>
                              <w:t xml:space="preserve">As of </w:t>
                            </w:r>
                            <w:r>
                              <w:rPr>
                                <w:b/>
                                <w:bCs/>
                                <w:sz w:val="32"/>
                                <w:szCs w:val="32"/>
                              </w:rPr>
                              <w:t>Apr</w:t>
                            </w:r>
                            <w:r w:rsidRPr="00F41CCF">
                              <w:rPr>
                                <w:b/>
                                <w:bCs/>
                                <w:sz w:val="32"/>
                                <w:szCs w:val="32"/>
                              </w:rPr>
                              <w:t>-2</w:t>
                            </w:r>
                            <w:r>
                              <w:rPr>
                                <w:b/>
                                <w:bCs/>
                                <w:sz w:val="32"/>
                                <w:szCs w:val="32"/>
                              </w:rPr>
                              <w:t>2</w:t>
                            </w:r>
                            <w:r>
                              <w:t xml:space="preserve">, the proportion of all items that are EPS is </w:t>
                            </w:r>
                            <w:r w:rsidRPr="00F41CCF">
                              <w:rPr>
                                <w:b/>
                                <w:bCs/>
                                <w:sz w:val="32"/>
                                <w:szCs w:val="32"/>
                              </w:rPr>
                              <w:t>95.</w:t>
                            </w:r>
                            <w:r>
                              <w:rPr>
                                <w:b/>
                                <w:bCs/>
                                <w:sz w:val="32"/>
                                <w:szCs w:val="32"/>
                              </w:rPr>
                              <w:t>7</w:t>
                            </w:r>
                            <w:r w:rsidRPr="00F41CCF">
                              <w:rPr>
                                <w:b/>
                                <w:bCs/>
                                <w:sz w:val="32"/>
                                <w:szCs w:val="32"/>
                              </w:rPr>
                              <w:t>%</w:t>
                            </w:r>
                            <w:r>
                              <w:t xml:space="preserve">. The proportion of items that are ERD is </w:t>
                            </w:r>
                            <w:r w:rsidRPr="00F41CCF">
                              <w:rPr>
                                <w:b/>
                                <w:bCs/>
                                <w:sz w:val="32"/>
                                <w:szCs w:val="32"/>
                              </w:rPr>
                              <w:t>14.</w:t>
                            </w:r>
                            <w:r>
                              <w:rPr>
                                <w:b/>
                                <w:bCs/>
                                <w:sz w:val="32"/>
                                <w:szCs w:val="32"/>
                              </w:rPr>
                              <w:t>5</w:t>
                            </w:r>
                            <w:r w:rsidRPr="00F41CCF">
                              <w:rPr>
                                <w:b/>
                                <w:bCs/>
                                <w:sz w:val="32"/>
                                <w:szCs w:val="32"/>
                              </w:rPr>
                              <w:t>%</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5270F" id="Text Box 18" o:spid="_x0000_s1027" type="#_x0000_t202" style="position:absolute;left:0;text-align:left;margin-left:-32.25pt;margin-top:234.1pt;width:131.25pt;height:2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" fillcolor="white [3201]" strokeweight=".5pt">
                <v:textbox>
                  <w:txbxContent>
                    <w:p w14:paraId="7FDEECE7" w14:textId="77777777" w:rsidR="003D2B19" w:rsidRDefault="003D2B19" w:rsidP="003D2B19"/>
                    <w:p w14:paraId="26335F98" w14:textId="77777777" w:rsidR="003D2B19" w:rsidRDefault="003D2B19" w:rsidP="003D2B19"/>
                    <w:p w14:paraId="1BE6FF7F" w14:textId="77777777" w:rsidR="003D2B19" w:rsidRDefault="003D2B19" w:rsidP="003D2B19">
                      <w:r>
                        <w:t xml:space="preserve">As of </w:t>
                      </w:r>
                      <w:r>
                        <w:rPr>
                          <w:b/>
                          <w:bCs/>
                          <w:sz w:val="32"/>
                          <w:szCs w:val="32"/>
                        </w:rPr>
                        <w:t>Apr</w:t>
                      </w:r>
                      <w:r w:rsidRPr="00F41CCF">
                        <w:rPr>
                          <w:b/>
                          <w:bCs/>
                          <w:sz w:val="32"/>
                          <w:szCs w:val="32"/>
                        </w:rPr>
                        <w:t>-2</w:t>
                      </w:r>
                      <w:r>
                        <w:rPr>
                          <w:b/>
                          <w:bCs/>
                          <w:sz w:val="32"/>
                          <w:szCs w:val="32"/>
                        </w:rPr>
                        <w:t>2</w:t>
                      </w:r>
                      <w:r>
                        <w:t xml:space="preserve">, the proportion of all items that are EPS is </w:t>
                      </w:r>
                      <w:r w:rsidRPr="00F41CCF">
                        <w:rPr>
                          <w:b/>
                          <w:bCs/>
                          <w:sz w:val="32"/>
                          <w:szCs w:val="32"/>
                        </w:rPr>
                        <w:t>95.</w:t>
                      </w:r>
                      <w:r>
                        <w:rPr>
                          <w:b/>
                          <w:bCs/>
                          <w:sz w:val="32"/>
                          <w:szCs w:val="32"/>
                        </w:rPr>
                        <w:t>7</w:t>
                      </w:r>
                      <w:r w:rsidRPr="00F41CCF">
                        <w:rPr>
                          <w:b/>
                          <w:bCs/>
                          <w:sz w:val="32"/>
                          <w:szCs w:val="32"/>
                        </w:rPr>
                        <w:t>%</w:t>
                      </w:r>
                      <w:r>
                        <w:t xml:space="preserve">. The proportion of items that are ERD is </w:t>
                      </w:r>
                      <w:r w:rsidRPr="00F41CCF">
                        <w:rPr>
                          <w:b/>
                          <w:bCs/>
                          <w:sz w:val="32"/>
                          <w:szCs w:val="32"/>
                        </w:rPr>
                        <w:t>14.</w:t>
                      </w:r>
                      <w:r>
                        <w:rPr>
                          <w:b/>
                          <w:bCs/>
                          <w:sz w:val="32"/>
                          <w:szCs w:val="32"/>
                        </w:rPr>
                        <w:t>5</w:t>
                      </w:r>
                      <w:r w:rsidRPr="00F41CCF">
                        <w:rPr>
                          <w:b/>
                          <w:bCs/>
                          <w:sz w:val="32"/>
                          <w:szCs w:val="32"/>
                        </w:rPr>
                        <w:t>%</w:t>
                      </w:r>
                      <w:r>
                        <w:t>.</w:t>
                      </w:r>
                    </w:p>
                  </w:txbxContent>
                </v:textbox>
              </v:shape>
            </w:pict>
          </mc:Fallback>
        </mc:AlternateContent>
      </w:r>
      <w:r>
        <w:rPr>
          <w:b/>
          <w:bCs/>
          <w:noProof/>
          <w:color w:val="5B518E"/>
          <w:sz w:val="28"/>
          <w:szCs w:val="28"/>
        </w:rPr>
        <mc:AlternateContent>
          <mc:Choice Requires="wps">
            <w:drawing>
              <wp:anchor distT="0" distB="0" distL="114300" distR="114300" simplePos="0" relativeHeight="251659264" behindDoc="0" locked="0" layoutInCell="1" allowOverlap="1" wp14:anchorId="0F66AF12" wp14:editId="7156FDBC">
                <wp:simplePos x="0" y="0"/>
                <wp:positionH relativeFrom="column">
                  <wp:posOffset>4305300</wp:posOffset>
                </wp:positionH>
                <wp:positionV relativeFrom="paragraph">
                  <wp:posOffset>22860</wp:posOffset>
                </wp:positionV>
                <wp:extent cx="1666875" cy="2772000"/>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1666875" cy="2772000"/>
                        </a:xfrm>
                        <a:prstGeom prst="rect">
                          <a:avLst/>
                        </a:prstGeom>
                        <a:solidFill>
                          <a:schemeClr val="lt1"/>
                        </a:solidFill>
                        <a:ln w="6350">
                          <a:solidFill>
                            <a:prstClr val="black"/>
                          </a:solidFill>
                        </a:ln>
                      </wps:spPr>
                      <wps:txbx>
                        <w:txbxContent>
                          <w:p w14:paraId="5FE61502" w14:textId="77777777" w:rsidR="003D2B19" w:rsidRDefault="003D2B19" w:rsidP="003D2B19"/>
                          <w:p w14:paraId="18C0C4F2" w14:textId="77777777" w:rsidR="003D2B19" w:rsidRDefault="003D2B19" w:rsidP="003D2B19">
                            <w:r>
                              <w:t xml:space="preserve">The latest rolling </w:t>
                            </w:r>
                            <w:proofErr w:type="gramStart"/>
                            <w:r>
                              <w:t>12 month</w:t>
                            </w:r>
                            <w:proofErr w:type="gramEnd"/>
                            <w:r>
                              <w:t xml:space="preserve"> item volume as of </w:t>
                            </w:r>
                            <w:r>
                              <w:rPr>
                                <w:b/>
                                <w:bCs/>
                                <w:sz w:val="32"/>
                                <w:szCs w:val="32"/>
                              </w:rPr>
                              <w:t>Apr</w:t>
                            </w:r>
                            <w:r w:rsidRPr="00BF4190">
                              <w:rPr>
                                <w:b/>
                                <w:bCs/>
                                <w:sz w:val="32"/>
                                <w:szCs w:val="32"/>
                              </w:rPr>
                              <w:t>-2</w:t>
                            </w:r>
                            <w:r>
                              <w:rPr>
                                <w:b/>
                                <w:bCs/>
                                <w:sz w:val="32"/>
                                <w:szCs w:val="32"/>
                              </w:rPr>
                              <w:t>2</w:t>
                            </w:r>
                            <w:r>
                              <w:t xml:space="preserve"> is </w:t>
                            </w:r>
                            <w:r w:rsidRPr="00BF4190">
                              <w:rPr>
                                <w:b/>
                                <w:bCs/>
                                <w:sz w:val="32"/>
                                <w:szCs w:val="32"/>
                              </w:rPr>
                              <w:t>1,0</w:t>
                            </w:r>
                            <w:r>
                              <w:rPr>
                                <w:b/>
                                <w:bCs/>
                                <w:sz w:val="32"/>
                                <w:szCs w:val="32"/>
                              </w:rPr>
                              <w:t>56.3</w:t>
                            </w:r>
                            <w:r w:rsidRPr="00BF4190">
                              <w:rPr>
                                <w:b/>
                                <w:bCs/>
                                <w:sz w:val="32"/>
                                <w:szCs w:val="32"/>
                              </w:rPr>
                              <w:t>m</w:t>
                            </w:r>
                            <w:r w:rsidRPr="00BF4190">
                              <w:rPr>
                                <w:sz w:val="32"/>
                                <w:szCs w:val="32"/>
                              </w:rPr>
                              <w:t xml:space="preserve"> </w:t>
                            </w:r>
                            <w:r>
                              <w:t>items.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6AF12" id="Text Box 19" o:spid="_x0000_s1028" type="#_x0000_t202" style="position:absolute;left:0;text-align:left;margin-left:339pt;margin-top:1.8pt;width:131.25pt;height:2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" fillcolor="white [3201]" strokeweight=".5pt">
                <v:textbox>
                  <w:txbxContent>
                    <w:p w14:paraId="5FE61502" w14:textId="77777777" w:rsidR="003D2B19" w:rsidRDefault="003D2B19" w:rsidP="003D2B19"/>
                    <w:p w14:paraId="18C0C4F2" w14:textId="77777777" w:rsidR="003D2B19" w:rsidRDefault="003D2B19" w:rsidP="003D2B19">
                      <w:r>
                        <w:t xml:space="preserve">The latest rolling </w:t>
                      </w:r>
                      <w:proofErr w:type="gramStart"/>
                      <w:r>
                        <w:t>12 month</w:t>
                      </w:r>
                      <w:proofErr w:type="gramEnd"/>
                      <w:r>
                        <w:t xml:space="preserve"> item volume as of </w:t>
                      </w:r>
                      <w:r>
                        <w:rPr>
                          <w:b/>
                          <w:bCs/>
                          <w:sz w:val="32"/>
                          <w:szCs w:val="32"/>
                        </w:rPr>
                        <w:t>Apr</w:t>
                      </w:r>
                      <w:r w:rsidRPr="00BF4190">
                        <w:rPr>
                          <w:b/>
                          <w:bCs/>
                          <w:sz w:val="32"/>
                          <w:szCs w:val="32"/>
                        </w:rPr>
                        <w:t>-2</w:t>
                      </w:r>
                      <w:r>
                        <w:rPr>
                          <w:b/>
                          <w:bCs/>
                          <w:sz w:val="32"/>
                          <w:szCs w:val="32"/>
                        </w:rPr>
                        <w:t>2</w:t>
                      </w:r>
                      <w:r>
                        <w:t xml:space="preserve"> is </w:t>
                      </w:r>
                      <w:r w:rsidRPr="00BF4190">
                        <w:rPr>
                          <w:b/>
                          <w:bCs/>
                          <w:sz w:val="32"/>
                          <w:szCs w:val="32"/>
                        </w:rPr>
                        <w:t>1,0</w:t>
                      </w:r>
                      <w:r>
                        <w:rPr>
                          <w:b/>
                          <w:bCs/>
                          <w:sz w:val="32"/>
                          <w:szCs w:val="32"/>
                        </w:rPr>
                        <w:t>56.3</w:t>
                      </w:r>
                      <w:r w:rsidRPr="00BF4190">
                        <w:rPr>
                          <w:b/>
                          <w:bCs/>
                          <w:sz w:val="32"/>
                          <w:szCs w:val="32"/>
                        </w:rPr>
                        <w:t>m</w:t>
                      </w:r>
                      <w:r w:rsidRPr="00BF4190">
                        <w:rPr>
                          <w:sz w:val="32"/>
                          <w:szCs w:val="32"/>
                        </w:rPr>
                        <w:t xml:space="preserve"> </w:t>
                      </w:r>
                      <w:r>
                        <w:t>items.</w:t>
                      </w:r>
                    </w:p>
                  </w:txbxContent>
                </v:textbox>
              </v:shape>
            </w:pict>
          </mc:Fallback>
        </mc:AlternateContent>
      </w:r>
      <w:r>
        <w:rPr>
          <w:b/>
          <w:bCs/>
          <w:noProof/>
          <w:color w:val="5B518E"/>
          <w:sz w:val="28"/>
          <w:szCs w:val="28"/>
        </w:rPr>
        <w:drawing>
          <wp:inline distT="0" distB="0" distL="0" distR="0" wp14:anchorId="3150F7FB" wp14:editId="0A461434">
            <wp:extent cx="4600575" cy="2842656"/>
            <wp:effectExtent l="0" t="0" r="0" b="0"/>
            <wp:docPr id="32" name="Picture 3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hart, line chart&#10;&#10;Description automatically generated"/>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4611943" cy="2849680"/>
                    </a:xfrm>
                    <a:prstGeom prst="rect">
                      <a:avLst/>
                    </a:prstGeom>
                    <a:noFill/>
                  </pic:spPr>
                </pic:pic>
              </a:graphicData>
            </a:graphic>
          </wp:inline>
        </w:drawing>
      </w:r>
    </w:p>
    <w:p w14:paraId="0489413D" w14:textId="77777777" w:rsidR="003D2B19" w:rsidRDefault="003D2B19" w:rsidP="003D2B19">
      <w:pPr>
        <w:jc w:val="right"/>
        <w:rPr>
          <w:b/>
          <w:bCs/>
          <w:color w:val="5B518E"/>
          <w:sz w:val="28"/>
          <w:szCs w:val="28"/>
        </w:rPr>
      </w:pPr>
      <w:r>
        <w:rPr>
          <w:b/>
          <w:bCs/>
          <w:noProof/>
          <w:color w:val="5B518E"/>
          <w:sz w:val="28"/>
          <w:szCs w:val="28"/>
        </w:rPr>
        <w:drawing>
          <wp:inline distT="0" distB="0" distL="0" distR="0" wp14:anchorId="3D81D553" wp14:editId="38E1A11A">
            <wp:extent cx="4222529" cy="2838791"/>
            <wp:effectExtent l="0" t="0" r="6985" b="0"/>
            <wp:docPr id="33" name="Picture 33" descr="A picture containing text, screenshot,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text, screenshot, document&#10;&#10;Description automatically generated"/>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4226070" cy="2841171"/>
                    </a:xfrm>
                    <a:prstGeom prst="rect">
                      <a:avLst/>
                    </a:prstGeom>
                    <a:noFill/>
                  </pic:spPr>
                </pic:pic>
              </a:graphicData>
            </a:graphic>
          </wp:inline>
        </w:drawing>
      </w:r>
      <w:r>
        <w:rPr>
          <w:b/>
          <w:bCs/>
          <w:color w:val="5B518E"/>
          <w:sz w:val="28"/>
          <w:szCs w:val="28"/>
        </w:rPr>
        <w:br w:type="page"/>
      </w:r>
    </w:p>
    <w:p w14:paraId="20986FC5" w14:textId="77777777" w:rsidR="003D2B19" w:rsidRDefault="003D2B19" w:rsidP="003D2B19">
      <w:pPr>
        <w:spacing w:before="15"/>
        <w:ind w:right="-472"/>
        <w:jc w:val="right"/>
        <w:rPr>
          <w:b/>
          <w:bCs/>
          <w:color w:val="5B518E"/>
          <w:sz w:val="28"/>
          <w:szCs w:val="28"/>
        </w:rPr>
      </w:pPr>
    </w:p>
    <w:p w14:paraId="1304A24A" w14:textId="77777777" w:rsidR="003D2B19" w:rsidRDefault="003D2B19" w:rsidP="003D2B19">
      <w:pPr>
        <w:pStyle w:val="Heading2"/>
      </w:pPr>
      <w:r>
        <w:t>Category M</w:t>
      </w:r>
    </w:p>
    <w:p w14:paraId="33D2B149" w14:textId="77777777" w:rsidR="003D2B19" w:rsidRPr="00736A97" w:rsidRDefault="003D2B19" w:rsidP="003D2B19"/>
    <w:p w14:paraId="34E808C9" w14:textId="77777777" w:rsidR="003D2B19" w:rsidRDefault="003D2B19" w:rsidP="003D2B19">
      <w:pPr>
        <w:spacing w:before="15"/>
        <w:ind w:right="-472"/>
        <w:jc w:val="right"/>
        <w:rPr>
          <w:b/>
          <w:bCs/>
          <w:color w:val="5B518E"/>
          <w:sz w:val="28"/>
          <w:szCs w:val="28"/>
        </w:rPr>
      </w:pPr>
      <w:r>
        <w:rPr>
          <w:b/>
          <w:bCs/>
          <w:noProof/>
          <w:color w:val="5B518E"/>
          <w:sz w:val="28"/>
          <w:szCs w:val="28"/>
        </w:rPr>
        <mc:AlternateContent>
          <mc:Choice Requires="wps">
            <w:drawing>
              <wp:anchor distT="0" distB="0" distL="114300" distR="114300" simplePos="0" relativeHeight="251660288" behindDoc="0" locked="0" layoutInCell="1" allowOverlap="1" wp14:anchorId="42EE3504" wp14:editId="4774BABC">
                <wp:simplePos x="0" y="0"/>
                <wp:positionH relativeFrom="column">
                  <wp:posOffset>-342900</wp:posOffset>
                </wp:positionH>
                <wp:positionV relativeFrom="paragraph">
                  <wp:posOffset>6350</wp:posOffset>
                </wp:positionV>
                <wp:extent cx="1666875" cy="2772000"/>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666875" cy="2772000"/>
                        </a:xfrm>
                        <a:prstGeom prst="rect">
                          <a:avLst/>
                        </a:prstGeom>
                        <a:solidFill>
                          <a:schemeClr val="lt1"/>
                        </a:solidFill>
                        <a:ln w="6350">
                          <a:solidFill>
                            <a:prstClr val="black"/>
                          </a:solidFill>
                        </a:ln>
                      </wps:spPr>
                      <wps:txbx>
                        <w:txbxContent>
                          <w:p w14:paraId="3F15D08C" w14:textId="77777777" w:rsidR="003D2B19" w:rsidRDefault="003D2B19" w:rsidP="003D2B19"/>
                          <w:p w14:paraId="42EE7256" w14:textId="77777777" w:rsidR="003D2B19" w:rsidRDefault="003D2B19" w:rsidP="003D2B19"/>
                          <w:p w14:paraId="50A52129" w14:textId="77777777" w:rsidR="003D2B19" w:rsidRDefault="003D2B19" w:rsidP="003D2B19">
                            <w:r>
                              <w:t xml:space="preserve">The </w:t>
                            </w:r>
                            <w:r>
                              <w:rPr>
                                <w:b/>
                                <w:bCs/>
                                <w:sz w:val="32"/>
                                <w:szCs w:val="32"/>
                              </w:rPr>
                              <w:t>Jul</w:t>
                            </w:r>
                            <w:r w:rsidRPr="001436A1">
                              <w:rPr>
                                <w:b/>
                                <w:bCs/>
                                <w:sz w:val="32"/>
                                <w:szCs w:val="32"/>
                              </w:rPr>
                              <w:t>-2</w:t>
                            </w:r>
                            <w:r>
                              <w:rPr>
                                <w:b/>
                                <w:bCs/>
                                <w:sz w:val="32"/>
                                <w:szCs w:val="32"/>
                              </w:rPr>
                              <w:t>2</w:t>
                            </w:r>
                            <w:r w:rsidRPr="001436A1">
                              <w:rPr>
                                <w:sz w:val="32"/>
                                <w:szCs w:val="32"/>
                              </w:rPr>
                              <w:t xml:space="preserve"> </w:t>
                            </w:r>
                            <w:r>
                              <w:t>Cat-M list will have an estimated impact of +</w:t>
                            </w:r>
                            <w:r>
                              <w:rPr>
                                <w:b/>
                                <w:bCs/>
                                <w:sz w:val="32"/>
                                <w:szCs w:val="32"/>
                              </w:rPr>
                              <w:t>3</w:t>
                            </w:r>
                            <w:r w:rsidRPr="004477C4">
                              <w:rPr>
                                <w:b/>
                                <w:bCs/>
                                <w:sz w:val="32"/>
                                <w:szCs w:val="32"/>
                              </w:rPr>
                              <w:t xml:space="preserve"> pence per item</w:t>
                            </w:r>
                            <w:r>
                              <w:t xml:space="preserve"> on like-for-like reimbursement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E3504" id="Text Box 20" o:spid="_x0000_s1029" type="#_x0000_t202" style="position:absolute;left:0;text-align:left;margin-left:-27pt;margin-top:.5pt;width:131.25pt;height:2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" fillcolor="white [3201]" strokeweight=".5pt">
                <v:textbox>
                  <w:txbxContent>
                    <w:p w14:paraId="3F15D08C" w14:textId="77777777" w:rsidR="003D2B19" w:rsidRDefault="003D2B19" w:rsidP="003D2B19"/>
                    <w:p w14:paraId="42EE7256" w14:textId="77777777" w:rsidR="003D2B19" w:rsidRDefault="003D2B19" w:rsidP="003D2B19"/>
                    <w:p w14:paraId="50A52129" w14:textId="77777777" w:rsidR="003D2B19" w:rsidRDefault="003D2B19" w:rsidP="003D2B19">
                      <w:r>
                        <w:t xml:space="preserve">The </w:t>
                      </w:r>
                      <w:r>
                        <w:rPr>
                          <w:b/>
                          <w:bCs/>
                          <w:sz w:val="32"/>
                          <w:szCs w:val="32"/>
                        </w:rPr>
                        <w:t>Jul</w:t>
                      </w:r>
                      <w:r w:rsidRPr="001436A1">
                        <w:rPr>
                          <w:b/>
                          <w:bCs/>
                          <w:sz w:val="32"/>
                          <w:szCs w:val="32"/>
                        </w:rPr>
                        <w:t>-2</w:t>
                      </w:r>
                      <w:r>
                        <w:rPr>
                          <w:b/>
                          <w:bCs/>
                          <w:sz w:val="32"/>
                          <w:szCs w:val="32"/>
                        </w:rPr>
                        <w:t>2</w:t>
                      </w:r>
                      <w:r w:rsidRPr="001436A1">
                        <w:rPr>
                          <w:sz w:val="32"/>
                          <w:szCs w:val="32"/>
                        </w:rPr>
                        <w:t xml:space="preserve"> </w:t>
                      </w:r>
                      <w:r>
                        <w:t>Cat-M list will have an estimated impact of +</w:t>
                      </w:r>
                      <w:r>
                        <w:rPr>
                          <w:b/>
                          <w:bCs/>
                          <w:sz w:val="32"/>
                          <w:szCs w:val="32"/>
                        </w:rPr>
                        <w:t>3</w:t>
                      </w:r>
                      <w:r w:rsidRPr="004477C4">
                        <w:rPr>
                          <w:b/>
                          <w:bCs/>
                          <w:sz w:val="32"/>
                          <w:szCs w:val="32"/>
                        </w:rPr>
                        <w:t xml:space="preserve"> pence per item</w:t>
                      </w:r>
                      <w:r>
                        <w:t xml:space="preserve"> on like-for-like reimbursement</w:t>
                      </w:r>
                    </w:p>
                  </w:txbxContent>
                </v:textbox>
              </v:shape>
            </w:pict>
          </mc:Fallback>
        </mc:AlternateContent>
      </w:r>
      <w:r>
        <w:rPr>
          <w:b/>
          <w:bCs/>
          <w:noProof/>
          <w:color w:val="5B518E"/>
          <w:sz w:val="28"/>
          <w:szCs w:val="28"/>
        </w:rPr>
        <w:drawing>
          <wp:inline distT="0" distB="0" distL="0" distR="0" wp14:anchorId="642CA7CB" wp14:editId="202E0D5C">
            <wp:extent cx="4550791" cy="2733675"/>
            <wp:effectExtent l="0" t="0" r="2540" b="0"/>
            <wp:docPr id="34" name="Picture 3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Chart, line chart&#10;&#10;Description automatically generated"/>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554889" cy="2736137"/>
                    </a:xfrm>
                    <a:prstGeom prst="rect">
                      <a:avLst/>
                    </a:prstGeom>
                    <a:noFill/>
                  </pic:spPr>
                </pic:pic>
              </a:graphicData>
            </a:graphic>
          </wp:inline>
        </w:drawing>
      </w:r>
    </w:p>
    <w:p w14:paraId="44A5DF3F" w14:textId="77777777" w:rsidR="003D2B19" w:rsidRDefault="003D2B19" w:rsidP="003D2B19">
      <w:pPr>
        <w:spacing w:before="15"/>
        <w:ind w:right="-472"/>
        <w:jc w:val="right"/>
        <w:rPr>
          <w:b/>
          <w:bCs/>
          <w:color w:val="5B518E"/>
          <w:sz w:val="28"/>
          <w:szCs w:val="28"/>
        </w:rPr>
      </w:pPr>
    </w:p>
    <w:p w14:paraId="2A725C60" w14:textId="77777777" w:rsidR="003D2B19" w:rsidRDefault="003D2B19" w:rsidP="003D2B19">
      <w:pPr>
        <w:spacing w:before="15"/>
        <w:ind w:right="-472"/>
        <w:jc w:val="right"/>
        <w:rPr>
          <w:b/>
          <w:bCs/>
          <w:color w:val="5B518E"/>
          <w:sz w:val="28"/>
          <w:szCs w:val="28"/>
        </w:rPr>
      </w:pPr>
    </w:p>
    <w:p w14:paraId="004EA100" w14:textId="77777777" w:rsidR="003D2B19" w:rsidRDefault="003D2B19" w:rsidP="003D2B19">
      <w:pPr>
        <w:spacing w:before="15"/>
        <w:ind w:right="-472"/>
        <w:jc w:val="right"/>
        <w:rPr>
          <w:b/>
          <w:bCs/>
          <w:color w:val="5B518E"/>
          <w:sz w:val="28"/>
          <w:szCs w:val="28"/>
        </w:rPr>
      </w:pPr>
    </w:p>
    <w:p w14:paraId="63833379" w14:textId="77777777" w:rsidR="003D2B19" w:rsidRDefault="003D2B19" w:rsidP="003D2B19">
      <w:pPr>
        <w:spacing w:before="15"/>
        <w:ind w:right="-472"/>
        <w:jc w:val="right"/>
        <w:rPr>
          <w:b/>
          <w:bCs/>
          <w:color w:val="5B518E"/>
          <w:sz w:val="28"/>
          <w:szCs w:val="28"/>
        </w:rPr>
      </w:pPr>
      <w:r>
        <w:rPr>
          <w:b/>
          <w:bCs/>
          <w:noProof/>
          <w:color w:val="5B518E"/>
          <w:sz w:val="28"/>
          <w:szCs w:val="28"/>
        </w:rPr>
        <mc:AlternateContent>
          <mc:Choice Requires="wps">
            <w:drawing>
              <wp:anchor distT="0" distB="0" distL="114300" distR="114300" simplePos="0" relativeHeight="251662336" behindDoc="0" locked="0" layoutInCell="1" allowOverlap="1" wp14:anchorId="21C34A81" wp14:editId="5C0E06A9">
                <wp:simplePos x="0" y="0"/>
                <wp:positionH relativeFrom="column">
                  <wp:posOffset>4445000</wp:posOffset>
                </wp:positionH>
                <wp:positionV relativeFrom="paragraph">
                  <wp:posOffset>328295</wp:posOffset>
                </wp:positionV>
                <wp:extent cx="1666875" cy="2772000"/>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1666875" cy="2772000"/>
                        </a:xfrm>
                        <a:prstGeom prst="rect">
                          <a:avLst/>
                        </a:prstGeom>
                        <a:solidFill>
                          <a:schemeClr val="lt1"/>
                        </a:solidFill>
                        <a:ln w="6350">
                          <a:solidFill>
                            <a:prstClr val="black"/>
                          </a:solidFill>
                        </a:ln>
                      </wps:spPr>
                      <wps:txbx>
                        <w:txbxContent>
                          <w:p w14:paraId="1F4B1001" w14:textId="77777777" w:rsidR="003D2B19" w:rsidRDefault="003D2B19" w:rsidP="003D2B19"/>
                          <w:p w14:paraId="1DB1A6FF" w14:textId="77777777" w:rsidR="003D2B19" w:rsidRDefault="003D2B19" w:rsidP="003D2B19"/>
                          <w:p w14:paraId="436033B1" w14:textId="77777777" w:rsidR="003D2B19" w:rsidRDefault="003D2B19" w:rsidP="003D2B19">
                            <w:r>
                              <w:t xml:space="preserve">The cumulative total of like-for-like changes since 2019 is currently </w:t>
                            </w:r>
                            <w:r>
                              <w:rPr>
                                <w:b/>
                                <w:bCs/>
                                <w:sz w:val="32"/>
                                <w:szCs w:val="32"/>
                              </w:rPr>
                              <w:t>-12</w:t>
                            </w:r>
                            <w:r w:rsidRPr="004477C4">
                              <w:rPr>
                                <w:b/>
                                <w:bCs/>
                                <w:sz w:val="32"/>
                                <w:szCs w:val="32"/>
                              </w:rPr>
                              <w:t xml:space="preserve"> pence per item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34A81" id="Text Box 21" o:spid="_x0000_s1030" type="#_x0000_t202" style="position:absolute;left:0;text-align:left;margin-left:350pt;margin-top:25.85pt;width:131.25pt;height:2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" fillcolor="white [3201]" strokeweight=".5pt">
                <v:textbox>
                  <w:txbxContent>
                    <w:p w14:paraId="1F4B1001" w14:textId="77777777" w:rsidR="003D2B19" w:rsidRDefault="003D2B19" w:rsidP="003D2B19"/>
                    <w:p w14:paraId="1DB1A6FF" w14:textId="77777777" w:rsidR="003D2B19" w:rsidRDefault="003D2B19" w:rsidP="003D2B19"/>
                    <w:p w14:paraId="436033B1" w14:textId="77777777" w:rsidR="003D2B19" w:rsidRDefault="003D2B19" w:rsidP="003D2B19">
                      <w:r>
                        <w:t xml:space="preserve">The cumulative total of like-for-like changes since 2019 is currently </w:t>
                      </w:r>
                      <w:r>
                        <w:rPr>
                          <w:b/>
                          <w:bCs/>
                          <w:sz w:val="32"/>
                          <w:szCs w:val="32"/>
                        </w:rPr>
                        <w:t>-12</w:t>
                      </w:r>
                      <w:r w:rsidRPr="004477C4">
                        <w:rPr>
                          <w:b/>
                          <w:bCs/>
                          <w:sz w:val="32"/>
                          <w:szCs w:val="32"/>
                        </w:rPr>
                        <w:t xml:space="preserve"> pence per item</w:t>
                      </w:r>
                    </w:p>
                  </w:txbxContent>
                </v:textbox>
              </v:shape>
            </w:pict>
          </mc:Fallback>
        </mc:AlternateContent>
      </w:r>
    </w:p>
    <w:p w14:paraId="3B5A84D2" w14:textId="77777777" w:rsidR="003D2B19" w:rsidRDefault="003D2B19" w:rsidP="003D2B19">
      <w:pPr>
        <w:spacing w:before="15"/>
        <w:ind w:left="-567" w:right="-472"/>
        <w:rPr>
          <w:b/>
          <w:bCs/>
          <w:color w:val="5B518E"/>
          <w:sz w:val="28"/>
          <w:szCs w:val="28"/>
        </w:rPr>
      </w:pPr>
      <w:r>
        <w:rPr>
          <w:b/>
          <w:bCs/>
          <w:noProof/>
          <w:color w:val="5B518E"/>
          <w:sz w:val="28"/>
          <w:szCs w:val="28"/>
        </w:rPr>
        <w:drawing>
          <wp:inline distT="0" distB="0" distL="0" distR="0" wp14:anchorId="21226C65" wp14:editId="40A520DA">
            <wp:extent cx="4610100" cy="2812345"/>
            <wp:effectExtent l="0" t="0" r="0" b="7620"/>
            <wp:docPr id="35" name="Picture 3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Chart, line chart&#10;&#10;Description automatically generated"/>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4616680" cy="2816359"/>
                    </a:xfrm>
                    <a:prstGeom prst="rect">
                      <a:avLst/>
                    </a:prstGeom>
                    <a:noFill/>
                  </pic:spPr>
                </pic:pic>
              </a:graphicData>
            </a:graphic>
          </wp:inline>
        </w:drawing>
      </w:r>
    </w:p>
    <w:p w14:paraId="1AA648AE" w14:textId="77777777" w:rsidR="003D2B19" w:rsidRDefault="003D2B19" w:rsidP="003D2B19">
      <w:pPr>
        <w:rPr>
          <w:b/>
          <w:bCs/>
          <w:color w:val="5B518E"/>
          <w:sz w:val="28"/>
          <w:szCs w:val="28"/>
        </w:rPr>
      </w:pPr>
      <w:r>
        <w:rPr>
          <w:b/>
          <w:bCs/>
          <w:color w:val="5B518E"/>
          <w:sz w:val="28"/>
          <w:szCs w:val="28"/>
        </w:rPr>
        <w:br w:type="page"/>
      </w:r>
    </w:p>
    <w:p w14:paraId="783EED43" w14:textId="77777777" w:rsidR="003D2B19" w:rsidRDefault="003D2B19" w:rsidP="003D2B19">
      <w:pPr>
        <w:spacing w:before="15"/>
        <w:ind w:right="-22" w:hanging="567"/>
        <w:jc w:val="center"/>
        <w:rPr>
          <w:noProof/>
        </w:rPr>
      </w:pPr>
    </w:p>
    <w:p w14:paraId="21210A12" w14:textId="77777777" w:rsidR="003D2B19" w:rsidRDefault="003D2B19" w:rsidP="003D2B19">
      <w:pPr>
        <w:pStyle w:val="Heading2"/>
        <w:rPr>
          <w:noProof/>
        </w:rPr>
      </w:pPr>
      <w:r>
        <w:rPr>
          <w:noProof/>
        </w:rPr>
        <w:t>Reimbursement</w:t>
      </w:r>
    </w:p>
    <w:p w14:paraId="0B8C0938" w14:textId="77777777" w:rsidR="003D2B19" w:rsidRPr="00736A97" w:rsidRDefault="003D2B19" w:rsidP="003D2B19"/>
    <w:p w14:paraId="164A510F" w14:textId="77777777" w:rsidR="003D2B19" w:rsidRDefault="003D2B19" w:rsidP="003D2B19">
      <w:pPr>
        <w:spacing w:before="15"/>
        <w:ind w:right="-22" w:hanging="567"/>
        <w:jc w:val="center"/>
        <w:rPr>
          <w:b/>
          <w:bCs/>
          <w:color w:val="5B518E"/>
          <w:sz w:val="28"/>
          <w:szCs w:val="28"/>
        </w:rPr>
      </w:pPr>
      <w:r w:rsidRPr="00674B70">
        <w:rPr>
          <w:noProof/>
        </w:rPr>
        <w:drawing>
          <wp:inline distT="0" distB="0" distL="0" distR="0" wp14:anchorId="19EA33F3" wp14:editId="48D7A235">
            <wp:extent cx="5731510" cy="2354580"/>
            <wp:effectExtent l="0" t="0" r="254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5731510" cy="2354580"/>
                    </a:xfrm>
                    <a:prstGeom prst="rect">
                      <a:avLst/>
                    </a:prstGeom>
                    <a:noFill/>
                    <a:ln>
                      <a:noFill/>
                    </a:ln>
                  </pic:spPr>
                </pic:pic>
              </a:graphicData>
            </a:graphic>
          </wp:inline>
        </w:drawing>
      </w:r>
    </w:p>
    <w:p w14:paraId="3C146A44" w14:textId="77777777" w:rsidR="003D2B19" w:rsidRDefault="003D2B19" w:rsidP="003D2B19">
      <w:pPr>
        <w:spacing w:before="15"/>
        <w:ind w:right="-22" w:hanging="567"/>
        <w:jc w:val="center"/>
        <w:rPr>
          <w:b/>
          <w:bCs/>
          <w:color w:val="5B518E"/>
          <w:sz w:val="28"/>
          <w:szCs w:val="28"/>
        </w:rPr>
      </w:pPr>
    </w:p>
    <w:p w14:paraId="763D86EB" w14:textId="77777777" w:rsidR="003D2B19" w:rsidRDefault="003D2B19" w:rsidP="003D2B19">
      <w:pPr>
        <w:spacing w:before="15"/>
        <w:ind w:right="-22" w:hanging="567"/>
        <w:jc w:val="center"/>
        <w:rPr>
          <w:b/>
          <w:bCs/>
          <w:color w:val="5B518E"/>
          <w:sz w:val="28"/>
          <w:szCs w:val="28"/>
        </w:rPr>
      </w:pPr>
    </w:p>
    <w:p w14:paraId="316DEBDE" w14:textId="77777777" w:rsidR="003D2B19" w:rsidRDefault="003D2B19" w:rsidP="003D2B19">
      <w:pPr>
        <w:spacing w:before="15"/>
        <w:ind w:right="-22" w:hanging="567"/>
        <w:jc w:val="center"/>
        <w:rPr>
          <w:b/>
          <w:bCs/>
          <w:color w:val="5B518E"/>
          <w:sz w:val="28"/>
          <w:szCs w:val="28"/>
        </w:rPr>
      </w:pPr>
    </w:p>
    <w:p w14:paraId="60FE7F49" w14:textId="77777777" w:rsidR="003D2B19" w:rsidRDefault="003D2B19" w:rsidP="003D2B19">
      <w:pPr>
        <w:spacing w:before="15"/>
        <w:ind w:right="-22" w:hanging="567"/>
        <w:jc w:val="center"/>
        <w:rPr>
          <w:b/>
          <w:bCs/>
          <w:color w:val="5B518E"/>
          <w:sz w:val="28"/>
          <w:szCs w:val="28"/>
        </w:rPr>
      </w:pPr>
    </w:p>
    <w:p w14:paraId="1E65F2FB" w14:textId="77777777" w:rsidR="003D2B19" w:rsidRDefault="003D2B19" w:rsidP="003D2B19">
      <w:pPr>
        <w:spacing w:before="15"/>
        <w:ind w:left="-284" w:right="-22"/>
        <w:rPr>
          <w:b/>
          <w:bCs/>
          <w:color w:val="5B518E"/>
          <w:sz w:val="28"/>
          <w:szCs w:val="28"/>
        </w:rPr>
      </w:pPr>
      <w:r>
        <w:rPr>
          <w:b/>
          <w:bCs/>
          <w:noProof/>
          <w:color w:val="5B518E"/>
          <w:sz w:val="28"/>
          <w:szCs w:val="28"/>
        </w:rPr>
        <mc:AlternateContent>
          <mc:Choice Requires="wps">
            <w:drawing>
              <wp:anchor distT="0" distB="0" distL="114300" distR="114300" simplePos="0" relativeHeight="251661312" behindDoc="0" locked="0" layoutInCell="1" allowOverlap="1" wp14:anchorId="1376962F" wp14:editId="476C5520">
                <wp:simplePos x="0" y="0"/>
                <wp:positionH relativeFrom="column">
                  <wp:posOffset>4238625</wp:posOffset>
                </wp:positionH>
                <wp:positionV relativeFrom="paragraph">
                  <wp:posOffset>9525</wp:posOffset>
                </wp:positionV>
                <wp:extent cx="1666875" cy="2772000"/>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1666875" cy="2772000"/>
                        </a:xfrm>
                        <a:prstGeom prst="rect">
                          <a:avLst/>
                        </a:prstGeom>
                        <a:solidFill>
                          <a:schemeClr val="lt1"/>
                        </a:solidFill>
                        <a:ln w="6350">
                          <a:solidFill>
                            <a:prstClr val="black"/>
                          </a:solidFill>
                        </a:ln>
                      </wps:spPr>
                      <wps:txbx>
                        <w:txbxContent>
                          <w:p w14:paraId="4A369D18" w14:textId="77777777" w:rsidR="003D2B19" w:rsidRDefault="003D2B19" w:rsidP="003D2B19"/>
                          <w:p w14:paraId="2C358034" w14:textId="77777777" w:rsidR="003D2B19" w:rsidRDefault="003D2B19" w:rsidP="003D2B19">
                            <w:r>
                              <w:t xml:space="preserve">In </w:t>
                            </w:r>
                            <w:r w:rsidRPr="00314A3D">
                              <w:rPr>
                                <w:b/>
                                <w:bCs/>
                                <w:sz w:val="32"/>
                                <w:szCs w:val="32"/>
                              </w:rPr>
                              <w:t>2</w:t>
                            </w:r>
                            <w:r>
                              <w:rPr>
                                <w:b/>
                                <w:bCs/>
                                <w:sz w:val="32"/>
                                <w:szCs w:val="32"/>
                              </w:rPr>
                              <w:t>1</w:t>
                            </w:r>
                            <w:r w:rsidRPr="00314A3D">
                              <w:rPr>
                                <w:b/>
                                <w:bCs/>
                                <w:sz w:val="32"/>
                                <w:szCs w:val="32"/>
                              </w:rPr>
                              <w:t>/2</w:t>
                            </w:r>
                            <w:r>
                              <w:rPr>
                                <w:b/>
                                <w:bCs/>
                                <w:sz w:val="32"/>
                                <w:szCs w:val="32"/>
                              </w:rPr>
                              <w:t>2</w:t>
                            </w:r>
                            <w:r w:rsidRPr="00314A3D">
                              <w:rPr>
                                <w:b/>
                                <w:bCs/>
                                <w:sz w:val="32"/>
                                <w:szCs w:val="32"/>
                              </w:rPr>
                              <w:t xml:space="preserve"> Q</w:t>
                            </w:r>
                            <w:r>
                              <w:rPr>
                                <w:b/>
                                <w:bCs/>
                                <w:sz w:val="32"/>
                                <w:szCs w:val="32"/>
                              </w:rPr>
                              <w:t>4</w:t>
                            </w:r>
                            <w:r w:rsidRPr="00314A3D">
                              <w:rPr>
                                <w:sz w:val="32"/>
                                <w:szCs w:val="32"/>
                              </w:rPr>
                              <w:t xml:space="preserve"> </w:t>
                            </w:r>
                            <w:r>
                              <w:t xml:space="preserve">the average fees per item was </w:t>
                            </w:r>
                            <w:r w:rsidRPr="00314A3D">
                              <w:rPr>
                                <w:b/>
                                <w:bCs/>
                                <w:sz w:val="32"/>
                                <w:szCs w:val="32"/>
                              </w:rPr>
                              <w:t>£1.</w:t>
                            </w:r>
                            <w:r>
                              <w:rPr>
                                <w:b/>
                                <w:bCs/>
                                <w:sz w:val="32"/>
                                <w:szCs w:val="32"/>
                              </w:rPr>
                              <w:t>65</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6962F" id="Text Box 22" o:spid="_x0000_s1031" type="#_x0000_t202" style="position:absolute;left:0;text-align:left;margin-left:333.75pt;margin-top:.75pt;width:131.25pt;height:2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" fillcolor="white [3201]" strokeweight=".5pt">
                <v:textbox>
                  <w:txbxContent>
                    <w:p w14:paraId="4A369D18" w14:textId="77777777" w:rsidR="003D2B19" w:rsidRDefault="003D2B19" w:rsidP="003D2B19"/>
                    <w:p w14:paraId="2C358034" w14:textId="77777777" w:rsidR="003D2B19" w:rsidRDefault="003D2B19" w:rsidP="003D2B19">
                      <w:r>
                        <w:t xml:space="preserve">In </w:t>
                      </w:r>
                      <w:r w:rsidRPr="00314A3D">
                        <w:rPr>
                          <w:b/>
                          <w:bCs/>
                          <w:sz w:val="32"/>
                          <w:szCs w:val="32"/>
                        </w:rPr>
                        <w:t>2</w:t>
                      </w:r>
                      <w:r>
                        <w:rPr>
                          <w:b/>
                          <w:bCs/>
                          <w:sz w:val="32"/>
                          <w:szCs w:val="32"/>
                        </w:rPr>
                        <w:t>1</w:t>
                      </w:r>
                      <w:r w:rsidRPr="00314A3D">
                        <w:rPr>
                          <w:b/>
                          <w:bCs/>
                          <w:sz w:val="32"/>
                          <w:szCs w:val="32"/>
                        </w:rPr>
                        <w:t>/2</w:t>
                      </w:r>
                      <w:r>
                        <w:rPr>
                          <w:b/>
                          <w:bCs/>
                          <w:sz w:val="32"/>
                          <w:szCs w:val="32"/>
                        </w:rPr>
                        <w:t>2</w:t>
                      </w:r>
                      <w:r w:rsidRPr="00314A3D">
                        <w:rPr>
                          <w:b/>
                          <w:bCs/>
                          <w:sz w:val="32"/>
                          <w:szCs w:val="32"/>
                        </w:rPr>
                        <w:t xml:space="preserve"> Q</w:t>
                      </w:r>
                      <w:r>
                        <w:rPr>
                          <w:b/>
                          <w:bCs/>
                          <w:sz w:val="32"/>
                          <w:szCs w:val="32"/>
                        </w:rPr>
                        <w:t>4</w:t>
                      </w:r>
                      <w:r w:rsidRPr="00314A3D">
                        <w:rPr>
                          <w:sz w:val="32"/>
                          <w:szCs w:val="32"/>
                        </w:rPr>
                        <w:t xml:space="preserve"> </w:t>
                      </w:r>
                      <w:r>
                        <w:t xml:space="preserve">the average fees per item was </w:t>
                      </w:r>
                      <w:r w:rsidRPr="00314A3D">
                        <w:rPr>
                          <w:b/>
                          <w:bCs/>
                          <w:sz w:val="32"/>
                          <w:szCs w:val="32"/>
                        </w:rPr>
                        <w:t>£1.</w:t>
                      </w:r>
                      <w:r>
                        <w:rPr>
                          <w:b/>
                          <w:bCs/>
                          <w:sz w:val="32"/>
                          <w:szCs w:val="32"/>
                        </w:rPr>
                        <w:t>65</w:t>
                      </w:r>
                      <w:r>
                        <w:t>.</w:t>
                      </w:r>
                    </w:p>
                  </w:txbxContent>
                </v:textbox>
              </v:shape>
            </w:pict>
          </mc:Fallback>
        </mc:AlternateContent>
      </w:r>
      <w:r>
        <w:rPr>
          <w:b/>
          <w:bCs/>
          <w:noProof/>
          <w:color w:val="5B518E"/>
          <w:sz w:val="28"/>
          <w:szCs w:val="28"/>
        </w:rPr>
        <w:drawing>
          <wp:inline distT="0" distB="0" distL="0" distR="0" wp14:anchorId="220A947A" wp14:editId="0AEEDCB9">
            <wp:extent cx="4305300" cy="2800060"/>
            <wp:effectExtent l="0" t="0" r="0" b="635"/>
            <wp:docPr id="24" name="Picture 2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hart, bar chart&#10;&#10;Description automatically generated"/>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4310219" cy="2803259"/>
                    </a:xfrm>
                    <a:prstGeom prst="rect">
                      <a:avLst/>
                    </a:prstGeom>
                    <a:noFill/>
                  </pic:spPr>
                </pic:pic>
              </a:graphicData>
            </a:graphic>
          </wp:inline>
        </w:drawing>
      </w:r>
    </w:p>
    <w:p w14:paraId="48274A65" w14:textId="77777777" w:rsidR="003D2B19" w:rsidRDefault="003D2B19" w:rsidP="003D2B19">
      <w:pPr>
        <w:rPr>
          <w:b/>
          <w:bCs/>
          <w:color w:val="5B518E"/>
          <w:sz w:val="28"/>
          <w:szCs w:val="28"/>
        </w:rPr>
      </w:pPr>
      <w:r>
        <w:rPr>
          <w:b/>
          <w:bCs/>
          <w:color w:val="5B518E"/>
          <w:sz w:val="28"/>
          <w:szCs w:val="28"/>
        </w:rPr>
        <w:br w:type="page"/>
      </w:r>
    </w:p>
    <w:p w14:paraId="265DDBE9" w14:textId="77777777" w:rsidR="003D2B19" w:rsidRDefault="003D2B19" w:rsidP="003D2B19">
      <w:pPr>
        <w:spacing w:before="15"/>
        <w:ind w:right="-22"/>
        <w:jc w:val="center"/>
        <w:rPr>
          <w:b/>
          <w:bCs/>
          <w:color w:val="5B518E"/>
          <w:sz w:val="28"/>
          <w:szCs w:val="28"/>
        </w:rPr>
      </w:pPr>
    </w:p>
    <w:p w14:paraId="79CA3D9A" w14:textId="77777777" w:rsidR="003D2B19" w:rsidRDefault="003D2B19" w:rsidP="003D2B19">
      <w:pPr>
        <w:pStyle w:val="Heading2"/>
      </w:pPr>
      <w:r>
        <w:t>Services</w:t>
      </w:r>
    </w:p>
    <w:p w14:paraId="5EAA337B" w14:textId="77777777" w:rsidR="003D2B19" w:rsidRPr="00736A97" w:rsidRDefault="003D2B19" w:rsidP="003D2B19"/>
    <w:p w14:paraId="4285DD4F" w14:textId="77777777" w:rsidR="003D2B19" w:rsidRDefault="003D2B19" w:rsidP="003D2B19">
      <w:pPr>
        <w:spacing w:before="15"/>
        <w:ind w:right="-22"/>
        <w:jc w:val="center"/>
        <w:rPr>
          <w:b/>
          <w:bCs/>
          <w:color w:val="5B518E"/>
          <w:sz w:val="28"/>
          <w:szCs w:val="28"/>
        </w:rPr>
      </w:pPr>
      <w:r>
        <w:rPr>
          <w:b/>
          <w:bCs/>
          <w:noProof/>
          <w:color w:val="5B518E"/>
          <w:sz w:val="28"/>
          <w:szCs w:val="28"/>
        </w:rPr>
        <w:drawing>
          <wp:inline distT="0" distB="0" distL="0" distR="0" wp14:anchorId="089654DD" wp14:editId="0A4269D8">
            <wp:extent cx="5614670" cy="3066415"/>
            <wp:effectExtent l="0" t="0" r="5080" b="635"/>
            <wp:docPr id="26" name="Picture 2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hart, bar chart&#10;&#10;Description automatically generated"/>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5614670" cy="3066415"/>
                    </a:xfrm>
                    <a:prstGeom prst="rect">
                      <a:avLst/>
                    </a:prstGeom>
                    <a:noFill/>
                  </pic:spPr>
                </pic:pic>
              </a:graphicData>
            </a:graphic>
          </wp:inline>
        </w:drawing>
      </w:r>
    </w:p>
    <w:p w14:paraId="2488018F" w14:textId="77777777" w:rsidR="003D2B19" w:rsidRDefault="003D2B19" w:rsidP="003D2B19">
      <w:pPr>
        <w:spacing w:before="15"/>
        <w:ind w:right="-22"/>
        <w:jc w:val="center"/>
        <w:rPr>
          <w:b/>
          <w:bCs/>
          <w:color w:val="5B518E"/>
          <w:sz w:val="28"/>
          <w:szCs w:val="28"/>
        </w:rPr>
      </w:pPr>
    </w:p>
    <w:p w14:paraId="10B086F8" w14:textId="77777777" w:rsidR="003D2B19" w:rsidRDefault="003D2B19" w:rsidP="003D2B19">
      <w:pPr>
        <w:spacing w:before="15"/>
        <w:ind w:right="-22"/>
        <w:jc w:val="center"/>
        <w:rPr>
          <w:b/>
          <w:bCs/>
          <w:color w:val="5B518E"/>
          <w:sz w:val="28"/>
          <w:szCs w:val="28"/>
        </w:rPr>
      </w:pPr>
      <w:r>
        <w:rPr>
          <w:b/>
          <w:bCs/>
          <w:noProof/>
          <w:color w:val="5B518E"/>
          <w:sz w:val="28"/>
          <w:szCs w:val="28"/>
        </w:rPr>
        <w:drawing>
          <wp:inline distT="0" distB="0" distL="0" distR="0" wp14:anchorId="30E348DB" wp14:editId="1A6EB4AE">
            <wp:extent cx="5114925" cy="3736975"/>
            <wp:effectExtent l="0" t="0" r="9525" b="0"/>
            <wp:docPr id="27" name="Picture 2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Chart, bar chart&#10;&#10;Description automatically generated"/>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5114925" cy="3736975"/>
                    </a:xfrm>
                    <a:prstGeom prst="rect">
                      <a:avLst/>
                    </a:prstGeom>
                    <a:noFill/>
                  </pic:spPr>
                </pic:pic>
              </a:graphicData>
            </a:graphic>
          </wp:inline>
        </w:drawing>
      </w:r>
    </w:p>
    <w:p w14:paraId="5F369E86" w14:textId="77777777" w:rsidR="003D2B19" w:rsidRDefault="003D2B19" w:rsidP="003D2B19">
      <w:pPr>
        <w:spacing w:before="15"/>
        <w:ind w:right="-22"/>
        <w:jc w:val="center"/>
        <w:rPr>
          <w:b/>
          <w:bCs/>
          <w:color w:val="5B518E"/>
          <w:sz w:val="28"/>
          <w:szCs w:val="28"/>
        </w:rPr>
      </w:pPr>
    </w:p>
    <w:p w14:paraId="4D6C70FE" w14:textId="77777777" w:rsidR="003D2B19" w:rsidRDefault="003D2B19" w:rsidP="003D2B19">
      <w:pPr>
        <w:spacing w:before="15"/>
        <w:ind w:right="-22"/>
        <w:jc w:val="center"/>
        <w:rPr>
          <w:b/>
          <w:bCs/>
          <w:color w:val="5B518E"/>
          <w:sz w:val="28"/>
          <w:szCs w:val="28"/>
        </w:rPr>
      </w:pPr>
      <w:r>
        <w:rPr>
          <w:b/>
          <w:bCs/>
          <w:noProof/>
          <w:color w:val="5B518E"/>
          <w:sz w:val="28"/>
          <w:szCs w:val="28"/>
        </w:rPr>
        <w:lastRenderedPageBreak/>
        <w:drawing>
          <wp:inline distT="0" distB="0" distL="0" distR="0" wp14:anchorId="241636C1" wp14:editId="033F3ECB">
            <wp:extent cx="5114925" cy="3736975"/>
            <wp:effectExtent l="0" t="0" r="9525" b="0"/>
            <wp:docPr id="28" name="Picture 28"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hart, bar chart&#10;&#10;Description automatically generated"/>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5114925" cy="3736975"/>
                    </a:xfrm>
                    <a:prstGeom prst="rect">
                      <a:avLst/>
                    </a:prstGeom>
                    <a:noFill/>
                  </pic:spPr>
                </pic:pic>
              </a:graphicData>
            </a:graphic>
          </wp:inline>
        </w:drawing>
      </w:r>
    </w:p>
    <w:p w14:paraId="543792D8" w14:textId="77777777" w:rsidR="003D2B19" w:rsidRDefault="003D2B19" w:rsidP="003D2B19">
      <w:pPr>
        <w:rPr>
          <w:b/>
          <w:bCs/>
          <w:color w:val="5B518E"/>
          <w:sz w:val="28"/>
          <w:szCs w:val="28"/>
        </w:rPr>
      </w:pPr>
      <w:r>
        <w:rPr>
          <w:b/>
          <w:bCs/>
          <w:color w:val="5B518E"/>
          <w:sz w:val="28"/>
          <w:szCs w:val="28"/>
        </w:rPr>
        <w:br w:type="page"/>
      </w:r>
    </w:p>
    <w:p w14:paraId="730948C0" w14:textId="77777777" w:rsidR="003D2B19" w:rsidRDefault="003D2B19" w:rsidP="003D2B19">
      <w:pPr>
        <w:spacing w:before="15"/>
        <w:ind w:right="-22"/>
        <w:jc w:val="center"/>
        <w:rPr>
          <w:b/>
          <w:bCs/>
          <w:color w:val="5B518E"/>
          <w:sz w:val="28"/>
          <w:szCs w:val="28"/>
        </w:rPr>
      </w:pPr>
      <w:r w:rsidRPr="00C218B4">
        <w:rPr>
          <w:b/>
          <w:bCs/>
          <w:color w:val="5B518E"/>
          <w:sz w:val="28"/>
          <w:szCs w:val="28"/>
        </w:rPr>
        <w:lastRenderedPageBreak/>
        <w:t>Pharmacy contract numbers</w:t>
      </w:r>
    </w:p>
    <w:p w14:paraId="4638D740" w14:textId="77777777" w:rsidR="003D2B19" w:rsidRDefault="003D2B19" w:rsidP="003D2B19">
      <w:r>
        <w:t>A waterfall chart of net change in pharmacy numbers per month indicates a cumulative drop of c-607 in the total number of pharmacy contracts since the announcement of the funding cuts.</w:t>
      </w:r>
    </w:p>
    <w:p w14:paraId="0DA68280" w14:textId="77777777" w:rsidR="003D2B19" w:rsidRDefault="003D2B19" w:rsidP="003D2B19">
      <w:r>
        <w:rPr>
          <w:noProof/>
        </w:rPr>
        <w:drawing>
          <wp:inline distT="0" distB="0" distL="0" distR="0" wp14:anchorId="2C589976" wp14:editId="5E0401AF">
            <wp:extent cx="6190623" cy="3200400"/>
            <wp:effectExtent l="0" t="0" r="635" b="0"/>
            <wp:docPr id="29" name="Picture 2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hart&#10;&#10;Description automatically generated"/>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6197518" cy="3203965"/>
                    </a:xfrm>
                    <a:prstGeom prst="rect">
                      <a:avLst/>
                    </a:prstGeom>
                    <a:noFill/>
                  </pic:spPr>
                </pic:pic>
              </a:graphicData>
            </a:graphic>
          </wp:inline>
        </w:drawing>
      </w:r>
    </w:p>
    <w:p w14:paraId="47E93095" w14:textId="77777777" w:rsidR="003D2B19" w:rsidRDefault="003D2B19" w:rsidP="003D2B19"/>
    <w:p w14:paraId="57F993ED" w14:textId="77777777" w:rsidR="003D2B19" w:rsidRPr="00C218B4" w:rsidRDefault="003D2B19" w:rsidP="003D2B19">
      <w:r w:rsidRPr="00C218B4">
        <w:t>A long view of pharmacy contract numbers demonstrates steady growth since the introduction of the new contract in 2005, followed by a reversal from early 2018 onwards.</w:t>
      </w:r>
    </w:p>
    <w:p w14:paraId="1CACD619" w14:textId="77777777" w:rsidR="003D2B19" w:rsidRDefault="003D2B19" w:rsidP="003D2B19">
      <w:pPr>
        <w:jc w:val="center"/>
      </w:pPr>
      <w:r>
        <w:rPr>
          <w:noProof/>
        </w:rPr>
        <w:drawing>
          <wp:inline distT="0" distB="0" distL="0" distR="0" wp14:anchorId="5AC181CC" wp14:editId="4C9D462D">
            <wp:extent cx="6198235" cy="3203193"/>
            <wp:effectExtent l="0" t="0" r="0" b="0"/>
            <wp:docPr id="30" name="Picture 30"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screenshot of a computer&#10;&#10;Description automatically generated with medium confidence"/>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6207177" cy="3207814"/>
                    </a:xfrm>
                    <a:prstGeom prst="rect">
                      <a:avLst/>
                    </a:prstGeom>
                    <a:noFill/>
                  </pic:spPr>
                </pic:pic>
              </a:graphicData>
            </a:graphic>
          </wp:inline>
        </w:drawing>
      </w:r>
    </w:p>
    <w:p w14:paraId="2D9E3F3F" w14:textId="77777777" w:rsidR="003D2B19" w:rsidRDefault="003D2B19" w:rsidP="003D2B19">
      <w:pPr>
        <w:jc w:val="center"/>
      </w:pPr>
    </w:p>
    <w:p w14:paraId="1AF87146" w14:textId="77777777" w:rsidR="003D2B19" w:rsidRPr="008D6F1B" w:rsidRDefault="003D2B19" w:rsidP="003D2B19">
      <w:pPr>
        <w:pStyle w:val="paragraph"/>
        <w:spacing w:before="0" w:beforeAutospacing="0" w:after="0" w:afterAutospacing="0"/>
        <w:ind w:left="720"/>
        <w:textAlignment w:val="baseline"/>
        <w:rPr>
          <w:rStyle w:val="eop"/>
          <w:sz w:val="22"/>
          <w:szCs w:val="22"/>
        </w:rPr>
      </w:pPr>
    </w:p>
    <w:sectPr w:rsidR="003D2B19" w:rsidRPr="008D6F1B" w:rsidSect="008D6F1B">
      <w:headerReference w:type="default" r:id="rId137"/>
      <w:footerReference w:type="default" r:id="rId13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93AE2" w14:textId="77777777" w:rsidR="000415D8" w:rsidRDefault="000415D8">
      <w:pPr>
        <w:spacing w:after="0" w:line="240" w:lineRule="auto"/>
      </w:pPr>
      <w:r>
        <w:separator/>
      </w:r>
    </w:p>
  </w:endnote>
  <w:endnote w:type="continuationSeparator" w:id="0">
    <w:p w14:paraId="086A601C" w14:textId="77777777" w:rsidR="000415D8" w:rsidRDefault="000415D8">
      <w:pPr>
        <w:spacing w:after="0" w:line="240" w:lineRule="auto"/>
      </w:pPr>
      <w:r>
        <w:continuationSeparator/>
      </w:r>
    </w:p>
  </w:endnote>
  <w:endnote w:type="continuationNotice" w:id="1">
    <w:p w14:paraId="34EEB706" w14:textId="77777777" w:rsidR="000415D8" w:rsidRDefault="000415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312765"/>
      <w:docPartObj>
        <w:docPartGallery w:val="Page Numbers (Bottom of Page)"/>
        <w:docPartUnique/>
      </w:docPartObj>
    </w:sdtPr>
    <w:sdtEndPr>
      <w:rPr>
        <w:noProof/>
      </w:rPr>
    </w:sdtEndPr>
    <w:sdtContent>
      <w:p w14:paraId="7B51A3D7" w14:textId="65854A89" w:rsidR="003D2B19" w:rsidRDefault="003D2B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B09614" w14:textId="60A9790F" w:rsidR="52CB99FF" w:rsidRDefault="52CB99FF" w:rsidP="52CB9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B55DD" w14:textId="77777777" w:rsidR="000415D8" w:rsidRDefault="000415D8">
      <w:pPr>
        <w:spacing w:after="0" w:line="240" w:lineRule="auto"/>
      </w:pPr>
      <w:r>
        <w:separator/>
      </w:r>
    </w:p>
  </w:footnote>
  <w:footnote w:type="continuationSeparator" w:id="0">
    <w:p w14:paraId="2B92E33D" w14:textId="77777777" w:rsidR="000415D8" w:rsidRDefault="000415D8">
      <w:pPr>
        <w:spacing w:after="0" w:line="240" w:lineRule="auto"/>
      </w:pPr>
      <w:r>
        <w:continuationSeparator/>
      </w:r>
    </w:p>
  </w:footnote>
  <w:footnote w:type="continuationNotice" w:id="1">
    <w:p w14:paraId="3B026EAA" w14:textId="77777777" w:rsidR="000415D8" w:rsidRDefault="000415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1965"/>
      <w:gridCol w:w="4005"/>
    </w:tblGrid>
    <w:tr w:rsidR="52CB99FF" w14:paraId="783D4D91" w14:textId="77777777" w:rsidTr="06EF27C7">
      <w:tc>
        <w:tcPr>
          <w:tcW w:w="3005" w:type="dxa"/>
        </w:tcPr>
        <w:p w14:paraId="51F5E2CA" w14:textId="64843D9A" w:rsidR="52CB99FF" w:rsidRDefault="52CB99FF" w:rsidP="52CB99FF">
          <w:pPr>
            <w:pStyle w:val="Header"/>
            <w:ind w:left="-115"/>
          </w:pPr>
        </w:p>
      </w:tc>
      <w:tc>
        <w:tcPr>
          <w:tcW w:w="1965" w:type="dxa"/>
        </w:tcPr>
        <w:p w14:paraId="7B6EE15E" w14:textId="418ED714" w:rsidR="52CB99FF" w:rsidRDefault="52CB99FF" w:rsidP="52CB99FF">
          <w:pPr>
            <w:pStyle w:val="Header"/>
            <w:jc w:val="center"/>
          </w:pPr>
        </w:p>
      </w:tc>
      <w:tc>
        <w:tcPr>
          <w:tcW w:w="4005" w:type="dxa"/>
        </w:tcPr>
        <w:p w14:paraId="49B88C5D" w14:textId="18C1B0F3" w:rsidR="52CB99FF" w:rsidRDefault="52CB99FF" w:rsidP="52CB99FF">
          <w:pPr>
            <w:pStyle w:val="Header"/>
            <w:ind w:right="-115"/>
            <w:jc w:val="right"/>
          </w:pPr>
        </w:p>
      </w:tc>
    </w:tr>
  </w:tbl>
  <w:p w14:paraId="5B166179" w14:textId="54BD195E" w:rsidR="52CB99FF" w:rsidRDefault="52CB99FF" w:rsidP="52CB9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43B2"/>
    <w:multiLevelType w:val="hybridMultilevel"/>
    <w:tmpl w:val="71DED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E1151"/>
    <w:multiLevelType w:val="multilevel"/>
    <w:tmpl w:val="FBA0E1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B6139"/>
    <w:multiLevelType w:val="multilevel"/>
    <w:tmpl w:val="0B5295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77104E"/>
    <w:multiLevelType w:val="multilevel"/>
    <w:tmpl w:val="7040A4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CD6267"/>
    <w:multiLevelType w:val="multilevel"/>
    <w:tmpl w:val="C6BE06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1F66D7"/>
    <w:multiLevelType w:val="hybridMultilevel"/>
    <w:tmpl w:val="0DE4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3592D"/>
    <w:multiLevelType w:val="multilevel"/>
    <w:tmpl w:val="9612DA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A653E2"/>
    <w:multiLevelType w:val="hybridMultilevel"/>
    <w:tmpl w:val="2FA2D7E8"/>
    <w:lvl w:ilvl="0" w:tplc="7BEEC498">
      <w:start w:val="1"/>
      <w:numFmt w:val="decimal"/>
      <w:lvlText w:val="%1."/>
      <w:lvlJc w:val="left"/>
      <w:pPr>
        <w:ind w:left="720" w:hanging="360"/>
      </w:pPr>
      <w:rPr>
        <w:rFonts w:asciiTheme="minorHAnsi" w:hAnsiTheme="minorHAnsi" w:cstheme="minorHAnsi" w:hint="default"/>
      </w:rPr>
    </w:lvl>
    <w:lvl w:ilvl="1" w:tplc="FFFFFFFF">
      <w:start w:val="1"/>
      <w:numFmt w:val="lowerLetter"/>
      <w:lvlText w:val="%2."/>
      <w:lvlJc w:val="lef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5211B7"/>
    <w:multiLevelType w:val="multilevel"/>
    <w:tmpl w:val="9DD8FCA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40E1F1B"/>
    <w:multiLevelType w:val="multilevel"/>
    <w:tmpl w:val="E7DE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3F5796"/>
    <w:multiLevelType w:val="hybridMultilevel"/>
    <w:tmpl w:val="A4D2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380D5A"/>
    <w:multiLevelType w:val="hybridMultilevel"/>
    <w:tmpl w:val="1F2648C2"/>
    <w:lvl w:ilvl="0" w:tplc="08090019">
      <w:start w:val="1"/>
      <w:numFmt w:val="lowerLetter"/>
      <w:lvlText w:val="%1."/>
      <w:lvlJc w:val="left"/>
      <w:pPr>
        <w:ind w:left="1352" w:hanging="360"/>
      </w:p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2" w15:restartNumberingAfterBreak="0">
    <w:nsid w:val="1B5A7BCB"/>
    <w:multiLevelType w:val="multilevel"/>
    <w:tmpl w:val="E2C8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B612EB"/>
    <w:multiLevelType w:val="multilevel"/>
    <w:tmpl w:val="E04AFB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F0318B"/>
    <w:multiLevelType w:val="multilevel"/>
    <w:tmpl w:val="D862C9F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FB4658C"/>
    <w:multiLevelType w:val="multilevel"/>
    <w:tmpl w:val="1186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453858"/>
    <w:multiLevelType w:val="multilevel"/>
    <w:tmpl w:val="8CE0D0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023945"/>
    <w:multiLevelType w:val="hybridMultilevel"/>
    <w:tmpl w:val="AF921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6B593C"/>
    <w:multiLevelType w:val="multilevel"/>
    <w:tmpl w:val="5CACB8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3C41E4"/>
    <w:multiLevelType w:val="hybridMultilevel"/>
    <w:tmpl w:val="43DC9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3015D69"/>
    <w:multiLevelType w:val="multilevel"/>
    <w:tmpl w:val="B32E5F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D56866"/>
    <w:multiLevelType w:val="multilevel"/>
    <w:tmpl w:val="CB36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B8306A"/>
    <w:multiLevelType w:val="multilevel"/>
    <w:tmpl w:val="1F5A3C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EB4714B"/>
    <w:multiLevelType w:val="hybridMultilevel"/>
    <w:tmpl w:val="1F6A7C30"/>
    <w:lvl w:ilvl="0" w:tplc="DEA273C0">
      <w:start w:val="1"/>
      <w:numFmt w:val="bullet"/>
      <w:lvlText w:val=""/>
      <w:lvlJc w:val="left"/>
      <w:pPr>
        <w:ind w:left="720" w:hanging="360"/>
      </w:pPr>
      <w:rPr>
        <w:rFonts w:ascii="Symbol" w:hAnsi="Symbol" w:hint="default"/>
      </w:rPr>
    </w:lvl>
    <w:lvl w:ilvl="1" w:tplc="FA948B7A">
      <w:start w:val="1"/>
      <w:numFmt w:val="bullet"/>
      <w:lvlText w:val="o"/>
      <w:lvlJc w:val="left"/>
      <w:pPr>
        <w:ind w:left="1440" w:hanging="360"/>
      </w:pPr>
      <w:rPr>
        <w:rFonts w:ascii="Courier New" w:hAnsi="Courier New" w:hint="default"/>
      </w:rPr>
    </w:lvl>
    <w:lvl w:ilvl="2" w:tplc="303CFB3E">
      <w:start w:val="1"/>
      <w:numFmt w:val="bullet"/>
      <w:lvlText w:val=""/>
      <w:lvlJc w:val="left"/>
      <w:pPr>
        <w:ind w:left="2160" w:hanging="360"/>
      </w:pPr>
      <w:rPr>
        <w:rFonts w:ascii="Wingdings" w:hAnsi="Wingdings" w:hint="default"/>
      </w:rPr>
    </w:lvl>
    <w:lvl w:ilvl="3" w:tplc="37C020E4">
      <w:start w:val="1"/>
      <w:numFmt w:val="bullet"/>
      <w:lvlText w:val=""/>
      <w:lvlJc w:val="left"/>
      <w:pPr>
        <w:ind w:left="2880" w:hanging="360"/>
      </w:pPr>
      <w:rPr>
        <w:rFonts w:ascii="Symbol" w:hAnsi="Symbol" w:hint="default"/>
      </w:rPr>
    </w:lvl>
    <w:lvl w:ilvl="4" w:tplc="34B6B5EA">
      <w:start w:val="1"/>
      <w:numFmt w:val="bullet"/>
      <w:lvlText w:val="o"/>
      <w:lvlJc w:val="left"/>
      <w:pPr>
        <w:ind w:left="3600" w:hanging="360"/>
      </w:pPr>
      <w:rPr>
        <w:rFonts w:ascii="Courier New" w:hAnsi="Courier New" w:hint="default"/>
      </w:rPr>
    </w:lvl>
    <w:lvl w:ilvl="5" w:tplc="87B004CA">
      <w:start w:val="1"/>
      <w:numFmt w:val="bullet"/>
      <w:lvlText w:val=""/>
      <w:lvlJc w:val="left"/>
      <w:pPr>
        <w:ind w:left="4320" w:hanging="360"/>
      </w:pPr>
      <w:rPr>
        <w:rFonts w:ascii="Wingdings" w:hAnsi="Wingdings" w:hint="default"/>
      </w:rPr>
    </w:lvl>
    <w:lvl w:ilvl="6" w:tplc="151A09E8">
      <w:start w:val="1"/>
      <w:numFmt w:val="bullet"/>
      <w:lvlText w:val=""/>
      <w:lvlJc w:val="left"/>
      <w:pPr>
        <w:ind w:left="5040" w:hanging="360"/>
      </w:pPr>
      <w:rPr>
        <w:rFonts w:ascii="Symbol" w:hAnsi="Symbol" w:hint="default"/>
      </w:rPr>
    </w:lvl>
    <w:lvl w:ilvl="7" w:tplc="6BE25E4A">
      <w:start w:val="1"/>
      <w:numFmt w:val="bullet"/>
      <w:lvlText w:val="o"/>
      <w:lvlJc w:val="left"/>
      <w:pPr>
        <w:ind w:left="5760" w:hanging="360"/>
      </w:pPr>
      <w:rPr>
        <w:rFonts w:ascii="Courier New" w:hAnsi="Courier New" w:hint="default"/>
      </w:rPr>
    </w:lvl>
    <w:lvl w:ilvl="8" w:tplc="D8A4931A">
      <w:start w:val="1"/>
      <w:numFmt w:val="bullet"/>
      <w:lvlText w:val=""/>
      <w:lvlJc w:val="left"/>
      <w:pPr>
        <w:ind w:left="6480" w:hanging="360"/>
      </w:pPr>
      <w:rPr>
        <w:rFonts w:ascii="Wingdings" w:hAnsi="Wingdings" w:hint="default"/>
      </w:rPr>
    </w:lvl>
  </w:abstractNum>
  <w:abstractNum w:abstractNumId="24" w15:restartNumberingAfterBreak="0">
    <w:nsid w:val="4FB8E76B"/>
    <w:multiLevelType w:val="hybridMultilevel"/>
    <w:tmpl w:val="1338BDB2"/>
    <w:lvl w:ilvl="0" w:tplc="0088CFE8">
      <w:start w:val="1"/>
      <w:numFmt w:val="bullet"/>
      <w:lvlText w:val=""/>
      <w:lvlJc w:val="left"/>
      <w:pPr>
        <w:ind w:left="720" w:hanging="360"/>
      </w:pPr>
      <w:rPr>
        <w:rFonts w:ascii="Symbol" w:hAnsi="Symbol" w:hint="default"/>
      </w:rPr>
    </w:lvl>
    <w:lvl w:ilvl="1" w:tplc="9656CA7C">
      <w:start w:val="1"/>
      <w:numFmt w:val="bullet"/>
      <w:lvlText w:val="o"/>
      <w:lvlJc w:val="left"/>
      <w:pPr>
        <w:ind w:left="1440" w:hanging="360"/>
      </w:pPr>
      <w:rPr>
        <w:rFonts w:ascii="Courier New" w:hAnsi="Courier New" w:hint="default"/>
      </w:rPr>
    </w:lvl>
    <w:lvl w:ilvl="2" w:tplc="79AC2388">
      <w:start w:val="1"/>
      <w:numFmt w:val="bullet"/>
      <w:lvlText w:val=""/>
      <w:lvlJc w:val="left"/>
      <w:pPr>
        <w:ind w:left="2160" w:hanging="360"/>
      </w:pPr>
      <w:rPr>
        <w:rFonts w:ascii="Wingdings" w:hAnsi="Wingdings" w:hint="default"/>
      </w:rPr>
    </w:lvl>
    <w:lvl w:ilvl="3" w:tplc="7DB2A314">
      <w:start w:val="1"/>
      <w:numFmt w:val="bullet"/>
      <w:lvlText w:val=""/>
      <w:lvlJc w:val="left"/>
      <w:pPr>
        <w:ind w:left="2880" w:hanging="360"/>
      </w:pPr>
      <w:rPr>
        <w:rFonts w:ascii="Symbol" w:hAnsi="Symbol" w:hint="default"/>
      </w:rPr>
    </w:lvl>
    <w:lvl w:ilvl="4" w:tplc="E9F053E4">
      <w:start w:val="1"/>
      <w:numFmt w:val="bullet"/>
      <w:lvlText w:val="o"/>
      <w:lvlJc w:val="left"/>
      <w:pPr>
        <w:ind w:left="3600" w:hanging="360"/>
      </w:pPr>
      <w:rPr>
        <w:rFonts w:ascii="Courier New" w:hAnsi="Courier New" w:hint="default"/>
      </w:rPr>
    </w:lvl>
    <w:lvl w:ilvl="5" w:tplc="B02C34B4">
      <w:start w:val="1"/>
      <w:numFmt w:val="bullet"/>
      <w:lvlText w:val=""/>
      <w:lvlJc w:val="left"/>
      <w:pPr>
        <w:ind w:left="4320" w:hanging="360"/>
      </w:pPr>
      <w:rPr>
        <w:rFonts w:ascii="Wingdings" w:hAnsi="Wingdings" w:hint="default"/>
      </w:rPr>
    </w:lvl>
    <w:lvl w:ilvl="6" w:tplc="5422F890">
      <w:start w:val="1"/>
      <w:numFmt w:val="bullet"/>
      <w:lvlText w:val=""/>
      <w:lvlJc w:val="left"/>
      <w:pPr>
        <w:ind w:left="5040" w:hanging="360"/>
      </w:pPr>
      <w:rPr>
        <w:rFonts w:ascii="Symbol" w:hAnsi="Symbol" w:hint="default"/>
      </w:rPr>
    </w:lvl>
    <w:lvl w:ilvl="7" w:tplc="385A62FA">
      <w:start w:val="1"/>
      <w:numFmt w:val="bullet"/>
      <w:lvlText w:val="o"/>
      <w:lvlJc w:val="left"/>
      <w:pPr>
        <w:ind w:left="5760" w:hanging="360"/>
      </w:pPr>
      <w:rPr>
        <w:rFonts w:ascii="Courier New" w:hAnsi="Courier New" w:hint="default"/>
      </w:rPr>
    </w:lvl>
    <w:lvl w:ilvl="8" w:tplc="7B2A6092">
      <w:start w:val="1"/>
      <w:numFmt w:val="bullet"/>
      <w:lvlText w:val=""/>
      <w:lvlJc w:val="left"/>
      <w:pPr>
        <w:ind w:left="6480" w:hanging="360"/>
      </w:pPr>
      <w:rPr>
        <w:rFonts w:ascii="Wingdings" w:hAnsi="Wingdings" w:hint="default"/>
      </w:rPr>
    </w:lvl>
  </w:abstractNum>
  <w:abstractNum w:abstractNumId="25" w15:restartNumberingAfterBreak="0">
    <w:nsid w:val="506F0203"/>
    <w:multiLevelType w:val="multilevel"/>
    <w:tmpl w:val="CFA484E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56C5621"/>
    <w:multiLevelType w:val="multilevel"/>
    <w:tmpl w:val="FBC69604"/>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5D457187"/>
    <w:multiLevelType w:val="multilevel"/>
    <w:tmpl w:val="475853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8910ED"/>
    <w:multiLevelType w:val="hybridMultilevel"/>
    <w:tmpl w:val="34644BD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FD6183"/>
    <w:multiLevelType w:val="multilevel"/>
    <w:tmpl w:val="63E4853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F479ED"/>
    <w:multiLevelType w:val="multilevel"/>
    <w:tmpl w:val="ADCABC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266969"/>
    <w:multiLevelType w:val="hybridMultilevel"/>
    <w:tmpl w:val="54ACD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FD56FA"/>
    <w:multiLevelType w:val="multilevel"/>
    <w:tmpl w:val="F12E30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3C0EA6"/>
    <w:multiLevelType w:val="multilevel"/>
    <w:tmpl w:val="4ED0EC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811F06"/>
    <w:multiLevelType w:val="hybridMultilevel"/>
    <w:tmpl w:val="86025BA2"/>
    <w:styleLink w:val="ImportedStyle2"/>
    <w:lvl w:ilvl="0" w:tplc="BECC10A0">
      <w:start w:val="1"/>
      <w:numFmt w:val="bullet"/>
      <w:lvlText w:val="o"/>
      <w:lvlJc w:val="left"/>
      <w:pPr>
        <w:ind w:left="720" w:hanging="360"/>
      </w:pPr>
      <w:rPr>
        <w:rFonts w:ascii="Courier New" w:hAnsi="Courier New" w:hint="default"/>
      </w:rPr>
    </w:lvl>
    <w:lvl w:ilvl="1" w:tplc="2D964586">
      <w:start w:val="1"/>
      <w:numFmt w:val="bullet"/>
      <w:lvlText w:val="o"/>
      <w:lvlJc w:val="left"/>
      <w:pPr>
        <w:ind w:left="1440" w:hanging="360"/>
      </w:pPr>
      <w:rPr>
        <w:rFonts w:ascii="Courier New" w:hAnsi="Courier New" w:hint="default"/>
      </w:rPr>
    </w:lvl>
    <w:lvl w:ilvl="2" w:tplc="B2EA4AB0">
      <w:start w:val="1"/>
      <w:numFmt w:val="bullet"/>
      <w:lvlText w:val=""/>
      <w:lvlJc w:val="left"/>
      <w:pPr>
        <w:ind w:left="2160" w:hanging="360"/>
      </w:pPr>
      <w:rPr>
        <w:rFonts w:ascii="Wingdings" w:hAnsi="Wingdings" w:hint="default"/>
      </w:rPr>
    </w:lvl>
    <w:lvl w:ilvl="3" w:tplc="90BC0C28">
      <w:start w:val="1"/>
      <w:numFmt w:val="bullet"/>
      <w:lvlText w:val=""/>
      <w:lvlJc w:val="left"/>
      <w:pPr>
        <w:ind w:left="2880" w:hanging="360"/>
      </w:pPr>
      <w:rPr>
        <w:rFonts w:ascii="Symbol" w:hAnsi="Symbol" w:hint="default"/>
      </w:rPr>
    </w:lvl>
    <w:lvl w:ilvl="4" w:tplc="A1B2CAB0">
      <w:start w:val="1"/>
      <w:numFmt w:val="bullet"/>
      <w:lvlText w:val="o"/>
      <w:lvlJc w:val="left"/>
      <w:pPr>
        <w:ind w:left="3600" w:hanging="360"/>
      </w:pPr>
      <w:rPr>
        <w:rFonts w:ascii="Courier New" w:hAnsi="Courier New" w:hint="default"/>
      </w:rPr>
    </w:lvl>
    <w:lvl w:ilvl="5" w:tplc="3BD602DA">
      <w:start w:val="1"/>
      <w:numFmt w:val="bullet"/>
      <w:lvlText w:val=""/>
      <w:lvlJc w:val="left"/>
      <w:pPr>
        <w:ind w:left="4320" w:hanging="360"/>
      </w:pPr>
      <w:rPr>
        <w:rFonts w:ascii="Wingdings" w:hAnsi="Wingdings" w:hint="default"/>
      </w:rPr>
    </w:lvl>
    <w:lvl w:ilvl="6" w:tplc="D2303B36">
      <w:start w:val="1"/>
      <w:numFmt w:val="bullet"/>
      <w:lvlText w:val=""/>
      <w:lvlJc w:val="left"/>
      <w:pPr>
        <w:ind w:left="5040" w:hanging="360"/>
      </w:pPr>
      <w:rPr>
        <w:rFonts w:ascii="Symbol" w:hAnsi="Symbol" w:hint="default"/>
      </w:rPr>
    </w:lvl>
    <w:lvl w:ilvl="7" w:tplc="DD246F52">
      <w:start w:val="1"/>
      <w:numFmt w:val="bullet"/>
      <w:lvlText w:val="o"/>
      <w:lvlJc w:val="left"/>
      <w:pPr>
        <w:ind w:left="5760" w:hanging="360"/>
      </w:pPr>
      <w:rPr>
        <w:rFonts w:ascii="Courier New" w:hAnsi="Courier New" w:hint="default"/>
      </w:rPr>
    </w:lvl>
    <w:lvl w:ilvl="8" w:tplc="1DDCD98C">
      <w:start w:val="1"/>
      <w:numFmt w:val="bullet"/>
      <w:lvlText w:val=""/>
      <w:lvlJc w:val="left"/>
      <w:pPr>
        <w:ind w:left="6480" w:hanging="360"/>
      </w:pPr>
      <w:rPr>
        <w:rFonts w:ascii="Wingdings" w:hAnsi="Wingdings" w:hint="default"/>
      </w:rPr>
    </w:lvl>
  </w:abstractNum>
  <w:abstractNum w:abstractNumId="35" w15:restartNumberingAfterBreak="0">
    <w:nsid w:val="74441E57"/>
    <w:multiLevelType w:val="multilevel"/>
    <w:tmpl w:val="2E8C1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AC3FE5"/>
    <w:multiLevelType w:val="multilevel"/>
    <w:tmpl w:val="D79E51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5C97340"/>
    <w:multiLevelType w:val="multilevel"/>
    <w:tmpl w:val="3AF66F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4B3A04"/>
    <w:multiLevelType w:val="multilevel"/>
    <w:tmpl w:val="C8EA4B2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94F30AA"/>
    <w:multiLevelType w:val="multilevel"/>
    <w:tmpl w:val="290C33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9586AD7"/>
    <w:multiLevelType w:val="multilevel"/>
    <w:tmpl w:val="1292B6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567942"/>
    <w:multiLevelType w:val="multilevel"/>
    <w:tmpl w:val="34B6AD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00539E"/>
    <w:multiLevelType w:val="multilevel"/>
    <w:tmpl w:val="2878EF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3B1CD7"/>
    <w:multiLevelType w:val="multilevel"/>
    <w:tmpl w:val="3AD0AA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81121230">
    <w:abstractNumId w:val="35"/>
  </w:num>
  <w:num w:numId="2" w16cid:durableId="1922134135">
    <w:abstractNumId w:val="13"/>
  </w:num>
  <w:num w:numId="3" w16cid:durableId="1537086586">
    <w:abstractNumId w:val="16"/>
  </w:num>
  <w:num w:numId="4" w16cid:durableId="679166105">
    <w:abstractNumId w:val="42"/>
  </w:num>
  <w:num w:numId="5" w16cid:durableId="1966153738">
    <w:abstractNumId w:val="2"/>
  </w:num>
  <w:num w:numId="6" w16cid:durableId="189031320">
    <w:abstractNumId w:val="39"/>
  </w:num>
  <w:num w:numId="7" w16cid:durableId="1797064722">
    <w:abstractNumId w:val="8"/>
  </w:num>
  <w:num w:numId="8" w16cid:durableId="752504921">
    <w:abstractNumId w:val="22"/>
  </w:num>
  <w:num w:numId="9" w16cid:durableId="153839095">
    <w:abstractNumId w:val="38"/>
  </w:num>
  <w:num w:numId="10" w16cid:durableId="229582164">
    <w:abstractNumId w:val="14"/>
  </w:num>
  <w:num w:numId="11" w16cid:durableId="636565473">
    <w:abstractNumId w:val="25"/>
  </w:num>
  <w:num w:numId="12" w16cid:durableId="1913157153">
    <w:abstractNumId w:val="18"/>
  </w:num>
  <w:num w:numId="13" w16cid:durableId="1392925615">
    <w:abstractNumId w:val="36"/>
  </w:num>
  <w:num w:numId="14" w16cid:durableId="1386836472">
    <w:abstractNumId w:val="4"/>
  </w:num>
  <w:num w:numId="15" w16cid:durableId="1625426817">
    <w:abstractNumId w:val="41"/>
  </w:num>
  <w:num w:numId="16" w16cid:durableId="1706559273">
    <w:abstractNumId w:val="32"/>
  </w:num>
  <w:num w:numId="17" w16cid:durableId="435564046">
    <w:abstractNumId w:val="20"/>
  </w:num>
  <w:num w:numId="18" w16cid:durableId="960498114">
    <w:abstractNumId w:val="7"/>
  </w:num>
  <w:num w:numId="19" w16cid:durableId="1040786229">
    <w:abstractNumId w:val="31"/>
  </w:num>
  <w:num w:numId="20" w16cid:durableId="1633749748">
    <w:abstractNumId w:val="11"/>
  </w:num>
  <w:num w:numId="21" w16cid:durableId="611325853">
    <w:abstractNumId w:val="19"/>
  </w:num>
  <w:num w:numId="22" w16cid:durableId="594364884">
    <w:abstractNumId w:val="24"/>
  </w:num>
  <w:num w:numId="23" w16cid:durableId="358313426">
    <w:abstractNumId w:val="23"/>
  </w:num>
  <w:num w:numId="24" w16cid:durableId="1307977274">
    <w:abstractNumId w:val="17"/>
  </w:num>
  <w:num w:numId="25" w16cid:durableId="1143233066">
    <w:abstractNumId w:val="1"/>
  </w:num>
  <w:num w:numId="26" w16cid:durableId="1048140582">
    <w:abstractNumId w:val="6"/>
  </w:num>
  <w:num w:numId="27" w16cid:durableId="2137873163">
    <w:abstractNumId w:val="30"/>
  </w:num>
  <w:num w:numId="28" w16cid:durableId="233056180">
    <w:abstractNumId w:val="26"/>
  </w:num>
  <w:num w:numId="29" w16cid:durableId="1430009953">
    <w:abstractNumId w:val="10"/>
  </w:num>
  <w:num w:numId="30" w16cid:durableId="563024533">
    <w:abstractNumId w:val="34"/>
  </w:num>
  <w:num w:numId="31" w16cid:durableId="255872540">
    <w:abstractNumId w:val="40"/>
  </w:num>
  <w:num w:numId="32" w16cid:durableId="1172184822">
    <w:abstractNumId w:val="3"/>
  </w:num>
  <w:num w:numId="33" w16cid:durableId="1860119898">
    <w:abstractNumId w:val="37"/>
  </w:num>
  <w:num w:numId="34" w16cid:durableId="389573038">
    <w:abstractNumId w:val="33"/>
  </w:num>
  <w:num w:numId="35" w16cid:durableId="277299066">
    <w:abstractNumId w:val="43"/>
  </w:num>
  <w:num w:numId="36" w16cid:durableId="1637682899">
    <w:abstractNumId w:val="27"/>
  </w:num>
  <w:num w:numId="37" w16cid:durableId="1899365966">
    <w:abstractNumId w:val="29"/>
  </w:num>
  <w:num w:numId="38" w16cid:durableId="2098936797">
    <w:abstractNumId w:val="0"/>
  </w:num>
  <w:num w:numId="39" w16cid:durableId="989138136">
    <w:abstractNumId w:val="28"/>
  </w:num>
  <w:num w:numId="40" w16cid:durableId="1729526887">
    <w:abstractNumId w:val="15"/>
  </w:num>
  <w:num w:numId="41" w16cid:durableId="1120952135">
    <w:abstractNumId w:val="5"/>
  </w:num>
  <w:num w:numId="42" w16cid:durableId="73547980">
    <w:abstractNumId w:val="9"/>
  </w:num>
  <w:num w:numId="43" w16cid:durableId="351342551">
    <w:abstractNumId w:val="12"/>
  </w:num>
  <w:num w:numId="44" w16cid:durableId="187584556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43E"/>
    <w:rsid w:val="000079E9"/>
    <w:rsid w:val="000209B0"/>
    <w:rsid w:val="00025A44"/>
    <w:rsid w:val="00040CA5"/>
    <w:rsid w:val="000415D8"/>
    <w:rsid w:val="00047372"/>
    <w:rsid w:val="000A5BDA"/>
    <w:rsid w:val="000C5ADE"/>
    <w:rsid w:val="000C6911"/>
    <w:rsid w:val="000D2B1D"/>
    <w:rsid w:val="000F5489"/>
    <w:rsid w:val="001008FE"/>
    <w:rsid w:val="0010343E"/>
    <w:rsid w:val="00112496"/>
    <w:rsid w:val="00113913"/>
    <w:rsid w:val="00115718"/>
    <w:rsid w:val="00133EF7"/>
    <w:rsid w:val="001448E2"/>
    <w:rsid w:val="00181176"/>
    <w:rsid w:val="00186619"/>
    <w:rsid w:val="001A1691"/>
    <w:rsid w:val="001D6582"/>
    <w:rsid w:val="001E1063"/>
    <w:rsid w:val="001E3925"/>
    <w:rsid w:val="001F191B"/>
    <w:rsid w:val="00231680"/>
    <w:rsid w:val="00255DA5"/>
    <w:rsid w:val="0025638F"/>
    <w:rsid w:val="002A5019"/>
    <w:rsid w:val="002C1170"/>
    <w:rsid w:val="002C1F7A"/>
    <w:rsid w:val="002F67AF"/>
    <w:rsid w:val="003008A5"/>
    <w:rsid w:val="00301250"/>
    <w:rsid w:val="00346EF5"/>
    <w:rsid w:val="003A328F"/>
    <w:rsid w:val="003B67C9"/>
    <w:rsid w:val="003D2B19"/>
    <w:rsid w:val="0042480A"/>
    <w:rsid w:val="00426388"/>
    <w:rsid w:val="00460B45"/>
    <w:rsid w:val="004B10C4"/>
    <w:rsid w:val="004C2E7A"/>
    <w:rsid w:val="004C33E9"/>
    <w:rsid w:val="004F5BE9"/>
    <w:rsid w:val="0051516E"/>
    <w:rsid w:val="005404F2"/>
    <w:rsid w:val="00547FF1"/>
    <w:rsid w:val="005517DF"/>
    <w:rsid w:val="00562D0D"/>
    <w:rsid w:val="00596F20"/>
    <w:rsid w:val="005A1650"/>
    <w:rsid w:val="005B7FA2"/>
    <w:rsid w:val="005C0FA6"/>
    <w:rsid w:val="00607EBB"/>
    <w:rsid w:val="00610E2F"/>
    <w:rsid w:val="00682EAB"/>
    <w:rsid w:val="006E4AF6"/>
    <w:rsid w:val="00721BA7"/>
    <w:rsid w:val="00725D5A"/>
    <w:rsid w:val="00737EBF"/>
    <w:rsid w:val="007549AA"/>
    <w:rsid w:val="007561AE"/>
    <w:rsid w:val="007616D0"/>
    <w:rsid w:val="0076576B"/>
    <w:rsid w:val="00783695"/>
    <w:rsid w:val="007934C4"/>
    <w:rsid w:val="007B2E33"/>
    <w:rsid w:val="007B7566"/>
    <w:rsid w:val="007D2E49"/>
    <w:rsid w:val="007D324E"/>
    <w:rsid w:val="008476E8"/>
    <w:rsid w:val="008846C1"/>
    <w:rsid w:val="008D0D14"/>
    <w:rsid w:val="008D6F1B"/>
    <w:rsid w:val="008E7955"/>
    <w:rsid w:val="00913303"/>
    <w:rsid w:val="00942197"/>
    <w:rsid w:val="00943DFC"/>
    <w:rsid w:val="00944702"/>
    <w:rsid w:val="00972F1B"/>
    <w:rsid w:val="00977489"/>
    <w:rsid w:val="009D3A46"/>
    <w:rsid w:val="009F19BD"/>
    <w:rsid w:val="00A01FB7"/>
    <w:rsid w:val="00A04D96"/>
    <w:rsid w:val="00A07DE3"/>
    <w:rsid w:val="00A17174"/>
    <w:rsid w:val="00A17D8D"/>
    <w:rsid w:val="00A27943"/>
    <w:rsid w:val="00A31EDE"/>
    <w:rsid w:val="00A479BF"/>
    <w:rsid w:val="00A821DB"/>
    <w:rsid w:val="00A9649D"/>
    <w:rsid w:val="00AA5FE6"/>
    <w:rsid w:val="00AB5014"/>
    <w:rsid w:val="00AC1A6E"/>
    <w:rsid w:val="00AC51DD"/>
    <w:rsid w:val="00AF450B"/>
    <w:rsid w:val="00B0353F"/>
    <w:rsid w:val="00B038C1"/>
    <w:rsid w:val="00B0513E"/>
    <w:rsid w:val="00B475A9"/>
    <w:rsid w:val="00B97CC2"/>
    <w:rsid w:val="00BC049B"/>
    <w:rsid w:val="00BC6FC3"/>
    <w:rsid w:val="00BD5062"/>
    <w:rsid w:val="00C05F39"/>
    <w:rsid w:val="00C06261"/>
    <w:rsid w:val="00C1487C"/>
    <w:rsid w:val="00C57515"/>
    <w:rsid w:val="00C929E2"/>
    <w:rsid w:val="00C950AC"/>
    <w:rsid w:val="00CE21EA"/>
    <w:rsid w:val="00CE556F"/>
    <w:rsid w:val="00D15C7B"/>
    <w:rsid w:val="00D83AC4"/>
    <w:rsid w:val="00DE2551"/>
    <w:rsid w:val="00DE6BCD"/>
    <w:rsid w:val="00DF5B19"/>
    <w:rsid w:val="00DF733B"/>
    <w:rsid w:val="00E1296E"/>
    <w:rsid w:val="00E3682A"/>
    <w:rsid w:val="00E373BA"/>
    <w:rsid w:val="00E50C50"/>
    <w:rsid w:val="00E703F3"/>
    <w:rsid w:val="00E813F9"/>
    <w:rsid w:val="00E95F77"/>
    <w:rsid w:val="00EA4FCF"/>
    <w:rsid w:val="00EB3D9A"/>
    <w:rsid w:val="00ED6A6F"/>
    <w:rsid w:val="00EF1B26"/>
    <w:rsid w:val="00F14693"/>
    <w:rsid w:val="00F15BEC"/>
    <w:rsid w:val="00F3666F"/>
    <w:rsid w:val="00F55EC5"/>
    <w:rsid w:val="00F67FBD"/>
    <w:rsid w:val="00F9616F"/>
    <w:rsid w:val="00F970B1"/>
    <w:rsid w:val="00FA3801"/>
    <w:rsid w:val="00FB6DE6"/>
    <w:rsid w:val="00FB7900"/>
    <w:rsid w:val="00FD7751"/>
    <w:rsid w:val="00FE633F"/>
    <w:rsid w:val="0215C42A"/>
    <w:rsid w:val="0265210D"/>
    <w:rsid w:val="0400F16E"/>
    <w:rsid w:val="04998FA9"/>
    <w:rsid w:val="04A04FFF"/>
    <w:rsid w:val="04B58919"/>
    <w:rsid w:val="05513E63"/>
    <w:rsid w:val="059CC1CF"/>
    <w:rsid w:val="059DD88B"/>
    <w:rsid w:val="05B82AAB"/>
    <w:rsid w:val="06AD39A8"/>
    <w:rsid w:val="06D06622"/>
    <w:rsid w:val="06E89438"/>
    <w:rsid w:val="06EF27C7"/>
    <w:rsid w:val="076F57D5"/>
    <w:rsid w:val="080F3514"/>
    <w:rsid w:val="08961C94"/>
    <w:rsid w:val="08B3BB5E"/>
    <w:rsid w:val="095895B4"/>
    <w:rsid w:val="0A36CF5D"/>
    <w:rsid w:val="0B4CE41F"/>
    <w:rsid w:val="0B6ED72D"/>
    <w:rsid w:val="0BBC055B"/>
    <w:rsid w:val="0C408A56"/>
    <w:rsid w:val="0D45A258"/>
    <w:rsid w:val="0D6635C9"/>
    <w:rsid w:val="0D6CD67E"/>
    <w:rsid w:val="0DD5A373"/>
    <w:rsid w:val="0E0078CA"/>
    <w:rsid w:val="0E349989"/>
    <w:rsid w:val="0E63A6AD"/>
    <w:rsid w:val="0E9B086F"/>
    <w:rsid w:val="0EA0B041"/>
    <w:rsid w:val="0FB54251"/>
    <w:rsid w:val="119B476F"/>
    <w:rsid w:val="1233DC56"/>
    <w:rsid w:val="12E353F8"/>
    <w:rsid w:val="13BD355C"/>
    <w:rsid w:val="14759470"/>
    <w:rsid w:val="1549BF44"/>
    <w:rsid w:val="1573A5B8"/>
    <w:rsid w:val="15768CB9"/>
    <w:rsid w:val="157D8C28"/>
    <w:rsid w:val="15E69648"/>
    <w:rsid w:val="1676C742"/>
    <w:rsid w:val="178266A9"/>
    <w:rsid w:val="1854606C"/>
    <w:rsid w:val="1873AE87"/>
    <w:rsid w:val="19293986"/>
    <w:rsid w:val="195B416E"/>
    <w:rsid w:val="19AAD577"/>
    <w:rsid w:val="1A962B59"/>
    <w:rsid w:val="1C7B65B0"/>
    <w:rsid w:val="1C9CE7D2"/>
    <w:rsid w:val="1CA4B960"/>
    <w:rsid w:val="1F6ED8E4"/>
    <w:rsid w:val="1FBCFCA5"/>
    <w:rsid w:val="1FF8C3AA"/>
    <w:rsid w:val="20CEBF0E"/>
    <w:rsid w:val="21074E29"/>
    <w:rsid w:val="218034DE"/>
    <w:rsid w:val="21B6EAAA"/>
    <w:rsid w:val="21DFA259"/>
    <w:rsid w:val="22C09E95"/>
    <w:rsid w:val="23525DA3"/>
    <w:rsid w:val="23A2F115"/>
    <w:rsid w:val="251956B0"/>
    <w:rsid w:val="268AB898"/>
    <w:rsid w:val="27D64E05"/>
    <w:rsid w:val="281675B2"/>
    <w:rsid w:val="28613A86"/>
    <w:rsid w:val="28B0DC71"/>
    <w:rsid w:val="28E632B4"/>
    <w:rsid w:val="28FAD5D2"/>
    <w:rsid w:val="29721E66"/>
    <w:rsid w:val="299C885C"/>
    <w:rsid w:val="2A085415"/>
    <w:rsid w:val="2AF01464"/>
    <w:rsid w:val="2B47F848"/>
    <w:rsid w:val="2B93D247"/>
    <w:rsid w:val="2C1103BF"/>
    <w:rsid w:val="2C75CF62"/>
    <w:rsid w:val="2CEC37D4"/>
    <w:rsid w:val="2CF05E2A"/>
    <w:rsid w:val="2D59BA1C"/>
    <w:rsid w:val="2DAB899A"/>
    <w:rsid w:val="2DBB18BC"/>
    <w:rsid w:val="2DE4FC03"/>
    <w:rsid w:val="2F1FDAF2"/>
    <w:rsid w:val="2FE8389B"/>
    <w:rsid w:val="301CD371"/>
    <w:rsid w:val="30C4F2E1"/>
    <w:rsid w:val="318C62EF"/>
    <w:rsid w:val="32565B93"/>
    <w:rsid w:val="32731468"/>
    <w:rsid w:val="341967FA"/>
    <w:rsid w:val="34672B86"/>
    <w:rsid w:val="3478C1EB"/>
    <w:rsid w:val="34CA8DAD"/>
    <w:rsid w:val="354DCBBE"/>
    <w:rsid w:val="355B95D8"/>
    <w:rsid w:val="36D12042"/>
    <w:rsid w:val="36DC86AD"/>
    <w:rsid w:val="37110C13"/>
    <w:rsid w:val="37C76B49"/>
    <w:rsid w:val="38546DDD"/>
    <w:rsid w:val="39D042F4"/>
    <w:rsid w:val="3AA0DD3F"/>
    <w:rsid w:val="3AB6ADB7"/>
    <w:rsid w:val="3AF86EAC"/>
    <w:rsid w:val="3B2C7F29"/>
    <w:rsid w:val="3C1B5A13"/>
    <w:rsid w:val="3CFCEB7E"/>
    <w:rsid w:val="3DECC9C6"/>
    <w:rsid w:val="3E3468F7"/>
    <w:rsid w:val="3EBDECBD"/>
    <w:rsid w:val="3F071607"/>
    <w:rsid w:val="3F4F7646"/>
    <w:rsid w:val="3FA96520"/>
    <w:rsid w:val="400F4C01"/>
    <w:rsid w:val="40F30054"/>
    <w:rsid w:val="41087B33"/>
    <w:rsid w:val="410B130B"/>
    <w:rsid w:val="41159677"/>
    <w:rsid w:val="4184E8BC"/>
    <w:rsid w:val="41906E74"/>
    <w:rsid w:val="42B61739"/>
    <w:rsid w:val="4310D9B8"/>
    <w:rsid w:val="43F9D2B2"/>
    <w:rsid w:val="44EB3C81"/>
    <w:rsid w:val="45654F9E"/>
    <w:rsid w:val="45AF7359"/>
    <w:rsid w:val="45C8FAE5"/>
    <w:rsid w:val="4725DDB4"/>
    <w:rsid w:val="476CC512"/>
    <w:rsid w:val="47906D7A"/>
    <w:rsid w:val="483A3DAF"/>
    <w:rsid w:val="487B46C8"/>
    <w:rsid w:val="48E4E68F"/>
    <w:rsid w:val="49F466E1"/>
    <w:rsid w:val="4B7BA7AD"/>
    <w:rsid w:val="4B9DE375"/>
    <w:rsid w:val="4BEF068E"/>
    <w:rsid w:val="4C22328F"/>
    <w:rsid w:val="4C7D59BB"/>
    <w:rsid w:val="4D4BC9B5"/>
    <w:rsid w:val="4DF317E2"/>
    <w:rsid w:val="4E3C62C4"/>
    <w:rsid w:val="4E6DB004"/>
    <w:rsid w:val="4E8FF5D0"/>
    <w:rsid w:val="4EA0A578"/>
    <w:rsid w:val="4EAEB347"/>
    <w:rsid w:val="4ED2D31F"/>
    <w:rsid w:val="4F9C691B"/>
    <w:rsid w:val="4FED64E0"/>
    <w:rsid w:val="4FFAA429"/>
    <w:rsid w:val="5085C5C3"/>
    <w:rsid w:val="50F1A6FD"/>
    <w:rsid w:val="51402D92"/>
    <w:rsid w:val="51F7CC57"/>
    <w:rsid w:val="5287C831"/>
    <w:rsid w:val="52BCC125"/>
    <w:rsid w:val="52CB99FF"/>
    <w:rsid w:val="5579DA8C"/>
    <w:rsid w:val="559468DB"/>
    <w:rsid w:val="55EB2927"/>
    <w:rsid w:val="56B65193"/>
    <w:rsid w:val="57268712"/>
    <w:rsid w:val="57FD732A"/>
    <w:rsid w:val="580FCEE1"/>
    <w:rsid w:val="5887E6F4"/>
    <w:rsid w:val="58C2FEC1"/>
    <w:rsid w:val="58EF5FCC"/>
    <w:rsid w:val="592B3281"/>
    <w:rsid w:val="59C3524F"/>
    <w:rsid w:val="59FE7709"/>
    <w:rsid w:val="5A320010"/>
    <w:rsid w:val="5A4A5109"/>
    <w:rsid w:val="5A9B08CB"/>
    <w:rsid w:val="5B10EBF2"/>
    <w:rsid w:val="5BFC29CE"/>
    <w:rsid w:val="5DB7B25F"/>
    <w:rsid w:val="5E000C78"/>
    <w:rsid w:val="5E4B53B1"/>
    <w:rsid w:val="5E57F8CA"/>
    <w:rsid w:val="5F3FE189"/>
    <w:rsid w:val="5FCAFB88"/>
    <w:rsid w:val="5FD0204E"/>
    <w:rsid w:val="60AB1CE7"/>
    <w:rsid w:val="60ACD0ED"/>
    <w:rsid w:val="60E6DE1A"/>
    <w:rsid w:val="61D580FE"/>
    <w:rsid w:val="636DC92B"/>
    <w:rsid w:val="637E501A"/>
    <w:rsid w:val="6417B948"/>
    <w:rsid w:val="64FC4F27"/>
    <w:rsid w:val="65D1A353"/>
    <w:rsid w:val="65ECCBEA"/>
    <w:rsid w:val="66068C43"/>
    <w:rsid w:val="660F7705"/>
    <w:rsid w:val="6672B848"/>
    <w:rsid w:val="668BBB0A"/>
    <w:rsid w:val="66EDFFD0"/>
    <w:rsid w:val="67E8365D"/>
    <w:rsid w:val="680861DB"/>
    <w:rsid w:val="68D48BDE"/>
    <w:rsid w:val="68F043B1"/>
    <w:rsid w:val="691B79D6"/>
    <w:rsid w:val="69FCCCDB"/>
    <w:rsid w:val="6A531491"/>
    <w:rsid w:val="6A83D3B0"/>
    <w:rsid w:val="6AA3CC37"/>
    <w:rsid w:val="6AE28381"/>
    <w:rsid w:val="6B24B736"/>
    <w:rsid w:val="6B3340CB"/>
    <w:rsid w:val="6C02DE14"/>
    <w:rsid w:val="6C0880C3"/>
    <w:rsid w:val="6C626217"/>
    <w:rsid w:val="6C961F15"/>
    <w:rsid w:val="6CD7B72E"/>
    <w:rsid w:val="6DBACE6F"/>
    <w:rsid w:val="6DC6CBFB"/>
    <w:rsid w:val="6DDC5091"/>
    <w:rsid w:val="6F757EB3"/>
    <w:rsid w:val="6FB7532B"/>
    <w:rsid w:val="6FF9B0D5"/>
    <w:rsid w:val="700F57F0"/>
    <w:rsid w:val="701D7D48"/>
    <w:rsid w:val="7114888B"/>
    <w:rsid w:val="7215D474"/>
    <w:rsid w:val="7292577B"/>
    <w:rsid w:val="72FE9422"/>
    <w:rsid w:val="730A5A1E"/>
    <w:rsid w:val="734C5514"/>
    <w:rsid w:val="73DDAC15"/>
    <w:rsid w:val="7416BF3A"/>
    <w:rsid w:val="7496407C"/>
    <w:rsid w:val="75BB19B2"/>
    <w:rsid w:val="7622D239"/>
    <w:rsid w:val="7722F954"/>
    <w:rsid w:val="78FCE618"/>
    <w:rsid w:val="7983BDF2"/>
    <w:rsid w:val="79B4F861"/>
    <w:rsid w:val="7A1914E7"/>
    <w:rsid w:val="7A70DFB6"/>
    <w:rsid w:val="7ADC0511"/>
    <w:rsid w:val="7B90D890"/>
    <w:rsid w:val="7BC55B16"/>
    <w:rsid w:val="7C887F6E"/>
    <w:rsid w:val="7D37F628"/>
    <w:rsid w:val="7DBCBFC5"/>
    <w:rsid w:val="7E9198DF"/>
    <w:rsid w:val="7EF8E1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C877"/>
  <w15:chartTrackingRefBased/>
  <w15:docId w15:val="{CBD2C5D9-186B-408F-88B7-2F72DAFC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2B19"/>
    <w:pPr>
      <w:keepNext/>
      <w:keepLines/>
      <w:widowControl w:val="0"/>
      <w:autoSpaceDE w:val="0"/>
      <w:autoSpaceDN w:val="0"/>
      <w:spacing w:before="240" w:after="0" w:line="240" w:lineRule="auto"/>
      <w:outlineLvl w:val="0"/>
    </w:pPr>
    <w:rPr>
      <w:rFonts w:asciiTheme="majorHAnsi" w:eastAsiaTheme="majorEastAsia" w:hAnsiTheme="majorHAnsi" w:cstheme="majorBidi"/>
      <w:color w:val="2F5496" w:themeColor="accent1" w:themeShade="BF"/>
      <w:sz w:val="32"/>
      <w:szCs w:val="32"/>
      <w:lang w:bidi="en-US"/>
    </w:rPr>
  </w:style>
  <w:style w:type="paragraph" w:styleId="Heading2">
    <w:name w:val="heading 2"/>
    <w:basedOn w:val="Normal"/>
    <w:next w:val="Normal"/>
    <w:link w:val="Heading2Char"/>
    <w:uiPriority w:val="9"/>
    <w:unhideWhenUsed/>
    <w:qFormat/>
    <w:rsid w:val="003D2B19"/>
    <w:pPr>
      <w:keepNext/>
      <w:keepLines/>
      <w:widowControl w:val="0"/>
      <w:autoSpaceDE w:val="0"/>
      <w:autoSpaceDN w:val="0"/>
      <w:spacing w:before="40" w:after="0" w:line="240" w:lineRule="auto"/>
      <w:outlineLvl w:val="1"/>
    </w:pPr>
    <w:rPr>
      <w:rFonts w:asciiTheme="majorHAnsi" w:eastAsiaTheme="majorEastAsia" w:hAnsiTheme="majorHAnsi" w:cstheme="majorBidi"/>
      <w:color w:val="2F5496" w:themeColor="accent1" w:themeShade="BF"/>
      <w:sz w:val="26"/>
      <w:szCs w:val="26"/>
      <w:lang w:bidi="en-US"/>
    </w:rPr>
  </w:style>
  <w:style w:type="paragraph" w:styleId="Heading3">
    <w:name w:val="heading 3"/>
    <w:basedOn w:val="Normal"/>
    <w:next w:val="Normal"/>
    <w:link w:val="Heading3Char"/>
    <w:uiPriority w:val="9"/>
    <w:unhideWhenUsed/>
    <w:qFormat/>
    <w:rsid w:val="003D2B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D2B19"/>
    <w:pPr>
      <w:keepNext/>
      <w:keepLines/>
      <w:spacing w:before="40" w:after="0" w:line="240" w:lineRule="auto"/>
      <w:outlineLvl w:val="3"/>
    </w:pPr>
    <w:rPr>
      <w:rFonts w:asciiTheme="majorHAnsi" w:eastAsiaTheme="majorEastAsia" w:hAnsiTheme="majorHAnsi" w:cstheme="majorBidi"/>
      <w:i/>
      <w:iCs/>
      <w:color w:val="2F5496" w:themeColor="accent1" w:themeShade="BF"/>
      <w:sz w:val="20"/>
      <w:szCs w:val="20"/>
      <w:lang w:eastAsia="en-GB"/>
    </w:rPr>
  </w:style>
  <w:style w:type="paragraph" w:styleId="Heading5">
    <w:name w:val="heading 5"/>
    <w:basedOn w:val="Normal"/>
    <w:next w:val="Normal"/>
    <w:link w:val="Heading5Char"/>
    <w:uiPriority w:val="9"/>
    <w:unhideWhenUsed/>
    <w:qFormat/>
    <w:rsid w:val="003D2B19"/>
    <w:pPr>
      <w:keepNext/>
      <w:keepLines/>
      <w:widowControl w:val="0"/>
      <w:autoSpaceDE w:val="0"/>
      <w:autoSpaceDN w:val="0"/>
      <w:spacing w:before="40" w:after="0" w:line="240" w:lineRule="auto"/>
      <w:outlineLvl w:val="4"/>
    </w:pPr>
    <w:rPr>
      <w:rFonts w:asciiTheme="majorHAnsi" w:eastAsiaTheme="majorEastAsia" w:hAnsiTheme="majorHAnsi" w:cstheme="majorBidi"/>
      <w:color w:val="2F5496" w:themeColor="accent1" w:themeShade="B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034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0343E"/>
  </w:style>
  <w:style w:type="character" w:customStyle="1" w:styleId="eop">
    <w:name w:val="eop"/>
    <w:basedOn w:val="DefaultParagraphFont"/>
    <w:rsid w:val="0010343E"/>
  </w:style>
  <w:style w:type="character" w:customStyle="1" w:styleId="scxw96657786">
    <w:name w:val="scxw96657786"/>
    <w:basedOn w:val="DefaultParagraphFont"/>
    <w:rsid w:val="0010343E"/>
  </w:style>
  <w:style w:type="paragraph" w:styleId="ListParagraph">
    <w:name w:val="List Paragraph"/>
    <w:basedOn w:val="Normal"/>
    <w:link w:val="ListParagraphChar"/>
    <w:uiPriority w:val="34"/>
    <w:qFormat/>
    <w:rsid w:val="0010343E"/>
    <w:pPr>
      <w:ind w:left="720"/>
      <w:contextualSpacing/>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3D2B19"/>
    <w:rPr>
      <w:rFonts w:asciiTheme="majorHAnsi" w:eastAsiaTheme="majorEastAsia" w:hAnsiTheme="majorHAnsi" w:cstheme="majorBidi"/>
      <w:color w:val="2F5496" w:themeColor="accent1" w:themeShade="BF"/>
      <w:sz w:val="32"/>
      <w:szCs w:val="32"/>
      <w:lang w:bidi="en-US"/>
    </w:rPr>
  </w:style>
  <w:style w:type="character" w:customStyle="1" w:styleId="Heading2Char">
    <w:name w:val="Heading 2 Char"/>
    <w:basedOn w:val="DefaultParagraphFont"/>
    <w:link w:val="Heading2"/>
    <w:uiPriority w:val="9"/>
    <w:rsid w:val="003D2B19"/>
    <w:rPr>
      <w:rFonts w:asciiTheme="majorHAnsi" w:eastAsiaTheme="majorEastAsia" w:hAnsiTheme="majorHAnsi" w:cstheme="majorBidi"/>
      <w:color w:val="2F5496" w:themeColor="accent1" w:themeShade="BF"/>
      <w:sz w:val="26"/>
      <w:szCs w:val="26"/>
      <w:lang w:bidi="en-US"/>
    </w:rPr>
  </w:style>
  <w:style w:type="paragraph" w:customStyle="1" w:styleId="TableParagraph">
    <w:name w:val="Table Paragraph"/>
    <w:basedOn w:val="Normal"/>
    <w:uiPriority w:val="1"/>
    <w:qFormat/>
    <w:rsid w:val="003D2B19"/>
    <w:pPr>
      <w:widowControl w:val="0"/>
      <w:autoSpaceDE w:val="0"/>
      <w:autoSpaceDN w:val="0"/>
      <w:spacing w:after="0" w:line="240" w:lineRule="auto"/>
    </w:pPr>
    <w:rPr>
      <w:rFonts w:ascii="Calibri" w:eastAsia="Calibri" w:hAnsi="Calibri" w:cs="Calibri"/>
      <w:lang w:bidi="en-US"/>
    </w:rPr>
  </w:style>
  <w:style w:type="character" w:customStyle="1" w:styleId="ListParagraphChar">
    <w:name w:val="List Paragraph Char"/>
    <w:basedOn w:val="DefaultParagraphFont"/>
    <w:link w:val="ListParagraph"/>
    <w:uiPriority w:val="34"/>
    <w:locked/>
    <w:rsid w:val="003D2B19"/>
  </w:style>
  <w:style w:type="character" w:customStyle="1" w:styleId="Heading3Char">
    <w:name w:val="Heading 3 Char"/>
    <w:basedOn w:val="DefaultParagraphFont"/>
    <w:link w:val="Heading3"/>
    <w:uiPriority w:val="9"/>
    <w:rsid w:val="003D2B1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D2B19"/>
    <w:rPr>
      <w:rFonts w:asciiTheme="majorHAnsi" w:eastAsiaTheme="majorEastAsia" w:hAnsiTheme="majorHAnsi" w:cstheme="majorBidi"/>
      <w:i/>
      <w:iCs/>
      <w:color w:val="2F5496" w:themeColor="accent1" w:themeShade="BF"/>
      <w:sz w:val="20"/>
      <w:szCs w:val="20"/>
      <w:lang w:eastAsia="en-GB"/>
    </w:rPr>
  </w:style>
  <w:style w:type="character" w:customStyle="1" w:styleId="Heading5Char">
    <w:name w:val="Heading 5 Char"/>
    <w:basedOn w:val="DefaultParagraphFont"/>
    <w:link w:val="Heading5"/>
    <w:uiPriority w:val="9"/>
    <w:rsid w:val="003D2B19"/>
    <w:rPr>
      <w:rFonts w:asciiTheme="majorHAnsi" w:eastAsiaTheme="majorEastAsia" w:hAnsiTheme="majorHAnsi" w:cstheme="majorBidi"/>
      <w:color w:val="2F5496" w:themeColor="accent1" w:themeShade="BF"/>
      <w:lang w:bidi="en-US"/>
    </w:rPr>
  </w:style>
  <w:style w:type="paragraph" w:styleId="BodyText">
    <w:name w:val="Body Text"/>
    <w:basedOn w:val="Normal"/>
    <w:link w:val="BodyTextChar"/>
    <w:uiPriority w:val="1"/>
    <w:qFormat/>
    <w:rsid w:val="003D2B19"/>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3D2B19"/>
    <w:rPr>
      <w:rFonts w:ascii="Calibri" w:eastAsia="Calibri" w:hAnsi="Calibri" w:cs="Calibri"/>
      <w:lang w:bidi="en-US"/>
    </w:rPr>
  </w:style>
  <w:style w:type="paragraph" w:styleId="NoSpacing">
    <w:name w:val="No Spacing"/>
    <w:uiPriority w:val="1"/>
    <w:qFormat/>
    <w:rsid w:val="003D2B19"/>
    <w:pPr>
      <w:spacing w:after="0" w:line="240" w:lineRule="auto"/>
    </w:pPr>
  </w:style>
  <w:style w:type="paragraph" w:styleId="NormalWeb">
    <w:name w:val="Normal (Web)"/>
    <w:basedOn w:val="Normal"/>
    <w:uiPriority w:val="99"/>
    <w:unhideWhenUsed/>
    <w:rsid w:val="003D2B19"/>
    <w:pPr>
      <w:widowControl w:val="0"/>
      <w:autoSpaceDE w:val="0"/>
      <w:autoSpaceDN w:val="0"/>
      <w:spacing w:after="0" w:line="240" w:lineRule="auto"/>
    </w:pPr>
    <w:rPr>
      <w:rFonts w:ascii="Times New Roman" w:eastAsia="Calibri" w:hAnsi="Times New Roman" w:cs="Times New Roman"/>
      <w:sz w:val="24"/>
      <w:szCs w:val="24"/>
      <w:lang w:bidi="en-US"/>
    </w:rPr>
  </w:style>
  <w:style w:type="character" w:styleId="Hyperlink">
    <w:name w:val="Hyperlink"/>
    <w:basedOn w:val="DefaultParagraphFont"/>
    <w:uiPriority w:val="99"/>
    <w:unhideWhenUsed/>
    <w:rsid w:val="003D2B19"/>
    <w:rPr>
      <w:color w:val="0563C1" w:themeColor="hyperlink"/>
      <w:u w:val="single"/>
    </w:rPr>
  </w:style>
  <w:style w:type="character" w:styleId="UnresolvedMention">
    <w:name w:val="Unresolved Mention"/>
    <w:basedOn w:val="DefaultParagraphFont"/>
    <w:uiPriority w:val="99"/>
    <w:semiHidden/>
    <w:unhideWhenUsed/>
    <w:rsid w:val="003D2B19"/>
    <w:rPr>
      <w:color w:val="605E5C"/>
      <w:shd w:val="clear" w:color="auto" w:fill="E1DFDD"/>
    </w:rPr>
  </w:style>
  <w:style w:type="character" w:styleId="Strong">
    <w:name w:val="Strong"/>
    <w:basedOn w:val="DefaultParagraphFont"/>
    <w:uiPriority w:val="22"/>
    <w:qFormat/>
    <w:rsid w:val="003D2B19"/>
    <w:rPr>
      <w:b/>
      <w:bCs/>
    </w:rPr>
  </w:style>
  <w:style w:type="character" w:styleId="Emphasis">
    <w:name w:val="Emphasis"/>
    <w:basedOn w:val="DefaultParagraphFont"/>
    <w:uiPriority w:val="20"/>
    <w:qFormat/>
    <w:rsid w:val="003D2B19"/>
    <w:rPr>
      <w:i/>
      <w:iCs/>
    </w:rPr>
  </w:style>
  <w:style w:type="character" w:styleId="FollowedHyperlink">
    <w:name w:val="FollowedHyperlink"/>
    <w:basedOn w:val="DefaultParagraphFont"/>
    <w:uiPriority w:val="99"/>
    <w:semiHidden/>
    <w:unhideWhenUsed/>
    <w:rsid w:val="003D2B19"/>
    <w:rPr>
      <w:color w:val="954F72" w:themeColor="followedHyperlink"/>
      <w:u w:val="single"/>
    </w:rPr>
  </w:style>
  <w:style w:type="paragraph" w:styleId="BalloonText">
    <w:name w:val="Balloon Text"/>
    <w:basedOn w:val="Normal"/>
    <w:link w:val="BalloonTextChar"/>
    <w:uiPriority w:val="99"/>
    <w:semiHidden/>
    <w:unhideWhenUsed/>
    <w:rsid w:val="003D2B19"/>
    <w:pPr>
      <w:widowControl w:val="0"/>
      <w:autoSpaceDE w:val="0"/>
      <w:autoSpaceDN w:val="0"/>
      <w:spacing w:after="0" w:line="240" w:lineRule="auto"/>
    </w:pPr>
    <w:rPr>
      <w:rFonts w:ascii="Segoe UI" w:eastAsia="Calibri" w:hAnsi="Segoe UI" w:cs="Segoe UI"/>
      <w:sz w:val="18"/>
      <w:szCs w:val="18"/>
      <w:lang w:bidi="en-US"/>
    </w:rPr>
  </w:style>
  <w:style w:type="character" w:customStyle="1" w:styleId="BalloonTextChar">
    <w:name w:val="Balloon Text Char"/>
    <w:basedOn w:val="DefaultParagraphFont"/>
    <w:link w:val="BalloonText"/>
    <w:uiPriority w:val="99"/>
    <w:semiHidden/>
    <w:rsid w:val="003D2B19"/>
    <w:rPr>
      <w:rFonts w:ascii="Segoe UI" w:eastAsia="Calibri" w:hAnsi="Segoe UI" w:cs="Segoe UI"/>
      <w:sz w:val="18"/>
      <w:szCs w:val="18"/>
      <w:lang w:bidi="en-US"/>
    </w:rPr>
  </w:style>
  <w:style w:type="table" w:customStyle="1" w:styleId="TableGrid1">
    <w:name w:val="Table Grid1"/>
    <w:basedOn w:val="TableNormal"/>
    <w:next w:val="TableGrid"/>
    <w:uiPriority w:val="39"/>
    <w:rsid w:val="003D2B1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95990408">
    <w:name w:val="scxw195990408"/>
    <w:basedOn w:val="DefaultParagraphFont"/>
    <w:rsid w:val="003D2B19"/>
  </w:style>
  <w:style w:type="numbering" w:customStyle="1" w:styleId="ImportedStyle2">
    <w:name w:val="Imported Style 2"/>
    <w:rsid w:val="003D2B19"/>
    <w:pPr>
      <w:numPr>
        <w:numId w:val="30"/>
      </w:numPr>
    </w:pPr>
  </w:style>
  <w:style w:type="character" w:styleId="CommentReference">
    <w:name w:val="annotation reference"/>
    <w:basedOn w:val="DefaultParagraphFont"/>
    <w:uiPriority w:val="99"/>
    <w:semiHidden/>
    <w:unhideWhenUsed/>
    <w:rsid w:val="003D2B19"/>
    <w:rPr>
      <w:sz w:val="16"/>
      <w:szCs w:val="16"/>
    </w:rPr>
  </w:style>
  <w:style w:type="paragraph" w:styleId="CommentText">
    <w:name w:val="annotation text"/>
    <w:basedOn w:val="Normal"/>
    <w:link w:val="CommentTextChar"/>
    <w:uiPriority w:val="99"/>
    <w:unhideWhenUsed/>
    <w:rsid w:val="003D2B19"/>
    <w:pPr>
      <w:spacing w:after="0" w:line="240" w:lineRule="auto"/>
    </w:pPr>
    <w:rPr>
      <w:rFonts w:ascii="Verdana" w:eastAsia="Times New Roman" w:hAnsi="Verdana" w:cs="Times New Roman"/>
      <w:sz w:val="20"/>
      <w:szCs w:val="20"/>
      <w:lang w:eastAsia="en-GB"/>
    </w:rPr>
  </w:style>
  <w:style w:type="character" w:customStyle="1" w:styleId="CommentTextChar">
    <w:name w:val="Comment Text Char"/>
    <w:basedOn w:val="DefaultParagraphFont"/>
    <w:link w:val="CommentText"/>
    <w:uiPriority w:val="99"/>
    <w:rsid w:val="003D2B19"/>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D2B19"/>
    <w:rPr>
      <w:b/>
      <w:bCs/>
    </w:rPr>
  </w:style>
  <w:style w:type="character" w:customStyle="1" w:styleId="CommentSubjectChar">
    <w:name w:val="Comment Subject Char"/>
    <w:basedOn w:val="CommentTextChar"/>
    <w:link w:val="CommentSubject"/>
    <w:uiPriority w:val="99"/>
    <w:semiHidden/>
    <w:rsid w:val="003D2B19"/>
    <w:rPr>
      <w:rFonts w:ascii="Verdana" w:eastAsia="Times New Roman" w:hAnsi="Verdana" w:cs="Times New Roman"/>
      <w:b/>
      <w:bCs/>
      <w:sz w:val="20"/>
      <w:szCs w:val="20"/>
      <w:lang w:eastAsia="en-GB"/>
    </w:rPr>
  </w:style>
  <w:style w:type="character" w:customStyle="1" w:styleId="markqzm8tievw">
    <w:name w:val="markqzm8tievw"/>
    <w:basedOn w:val="DefaultParagraphFont"/>
    <w:rsid w:val="003D2B19"/>
  </w:style>
  <w:style w:type="character" w:customStyle="1" w:styleId="markw3t9ynfv0">
    <w:name w:val="markw3t9ynfv0"/>
    <w:basedOn w:val="DefaultParagraphFont"/>
    <w:rsid w:val="003D2B19"/>
  </w:style>
  <w:style w:type="character" w:styleId="FootnoteReference">
    <w:name w:val="footnote reference"/>
    <w:basedOn w:val="DefaultParagraphFont"/>
    <w:uiPriority w:val="99"/>
    <w:semiHidden/>
    <w:unhideWhenUsed/>
    <w:rsid w:val="003D2B19"/>
    <w:rPr>
      <w:vertAlign w:val="superscript"/>
    </w:rPr>
  </w:style>
  <w:style w:type="paragraph" w:styleId="Revision">
    <w:name w:val="Revision"/>
    <w:hidden/>
    <w:uiPriority w:val="99"/>
    <w:semiHidden/>
    <w:rsid w:val="003D2B19"/>
    <w:pPr>
      <w:spacing w:after="0" w:line="240" w:lineRule="auto"/>
    </w:pPr>
    <w:rPr>
      <w:rFonts w:ascii="Calibri" w:eastAsia="Calibri" w:hAnsi="Calibri" w:cs="Calibri"/>
      <w:lang w:bidi="en-US"/>
    </w:rPr>
  </w:style>
  <w:style w:type="paragraph" w:customStyle="1" w:styleId="xmsolistparagraph">
    <w:name w:val="x_msolistparagraph"/>
    <w:basedOn w:val="Normal"/>
    <w:rsid w:val="003D2B19"/>
    <w:pPr>
      <w:spacing w:before="100" w:beforeAutospacing="1" w:after="100" w:afterAutospacing="1" w:line="240" w:lineRule="auto"/>
      <w:ind w:left="720" w:hanging="360"/>
    </w:pPr>
    <w:rPr>
      <w:rFonts w:ascii="Calibri" w:hAnsi="Calibri" w:cs="Calibri"/>
      <w:color w:val="000000"/>
      <w:lang w:eastAsia="en-GB"/>
    </w:rPr>
  </w:style>
  <w:style w:type="character" w:customStyle="1" w:styleId="scxw154344830">
    <w:name w:val="scxw154344830"/>
    <w:basedOn w:val="DefaultParagraphFont"/>
    <w:rsid w:val="003D2B19"/>
  </w:style>
  <w:style w:type="paragraph" w:customStyle="1" w:styleId="xxxmsonormal">
    <w:name w:val="x_xxmsonormal"/>
    <w:basedOn w:val="Normal"/>
    <w:rsid w:val="003D2B19"/>
    <w:pPr>
      <w:spacing w:after="0" w:line="240" w:lineRule="auto"/>
    </w:pPr>
    <w:rPr>
      <w:rFonts w:ascii="Calibri" w:hAnsi="Calibri" w:cs="Calibri"/>
      <w:lang w:eastAsia="en-GB"/>
    </w:rPr>
  </w:style>
  <w:style w:type="paragraph" w:customStyle="1" w:styleId="xmsonormal">
    <w:name w:val="x_msonormal"/>
    <w:basedOn w:val="Normal"/>
    <w:rsid w:val="003D2B19"/>
    <w:pPr>
      <w:spacing w:after="0" w:line="240" w:lineRule="auto"/>
    </w:pPr>
    <w:rPr>
      <w:rFonts w:ascii="Calibri" w:hAnsi="Calibri" w:cs="Calibri"/>
      <w:lang w:eastAsia="en-GB"/>
    </w:rPr>
  </w:style>
  <w:style w:type="paragraph" w:customStyle="1" w:styleId="xxmsonormal">
    <w:name w:val="x_xmsonormal"/>
    <w:basedOn w:val="Normal"/>
    <w:rsid w:val="003D2B19"/>
    <w:pPr>
      <w:spacing w:after="0" w:line="240" w:lineRule="auto"/>
    </w:pPr>
    <w:rPr>
      <w:rFonts w:ascii="Calibri" w:hAnsi="Calibri" w:cs="Calibri"/>
      <w:lang w:eastAsia="en-GB"/>
    </w:rPr>
  </w:style>
  <w:style w:type="character" w:customStyle="1" w:styleId="xxxnormaltextrun">
    <w:name w:val="x_xxnormaltextrun"/>
    <w:basedOn w:val="DefaultParagraphFont"/>
    <w:rsid w:val="003D2B19"/>
  </w:style>
  <w:style w:type="character" w:customStyle="1" w:styleId="markcjnwqxrsz">
    <w:name w:val="markcjnwqxrsz"/>
    <w:basedOn w:val="DefaultParagraphFont"/>
    <w:rsid w:val="003D2B19"/>
  </w:style>
  <w:style w:type="character" w:customStyle="1" w:styleId="textrun">
    <w:name w:val="textrun"/>
    <w:basedOn w:val="DefaultParagraphFont"/>
    <w:rsid w:val="003D2B19"/>
  </w:style>
  <w:style w:type="character" w:customStyle="1" w:styleId="findhit">
    <w:name w:val="findhit"/>
    <w:basedOn w:val="DefaultParagraphFont"/>
    <w:rsid w:val="003D2B19"/>
  </w:style>
  <w:style w:type="character" w:customStyle="1" w:styleId="a2alabel">
    <w:name w:val="a2a_label"/>
    <w:basedOn w:val="DefaultParagraphFont"/>
    <w:rsid w:val="003D2B19"/>
  </w:style>
  <w:style w:type="character" w:customStyle="1" w:styleId="mark69md9wvd7">
    <w:name w:val="mark69md9wvd7"/>
    <w:basedOn w:val="DefaultParagraphFont"/>
    <w:rsid w:val="003D2B19"/>
  </w:style>
  <w:style w:type="character" w:customStyle="1" w:styleId="cf01">
    <w:name w:val="cf01"/>
    <w:basedOn w:val="DefaultParagraphFont"/>
    <w:rsid w:val="003D2B1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74673">
      <w:bodyDiv w:val="1"/>
      <w:marLeft w:val="0"/>
      <w:marRight w:val="0"/>
      <w:marTop w:val="0"/>
      <w:marBottom w:val="0"/>
      <w:divBdr>
        <w:top w:val="none" w:sz="0" w:space="0" w:color="auto"/>
        <w:left w:val="none" w:sz="0" w:space="0" w:color="auto"/>
        <w:bottom w:val="none" w:sz="0" w:space="0" w:color="auto"/>
        <w:right w:val="none" w:sz="0" w:space="0" w:color="auto"/>
      </w:divBdr>
      <w:divsChild>
        <w:div w:id="30807512">
          <w:marLeft w:val="0"/>
          <w:marRight w:val="0"/>
          <w:marTop w:val="0"/>
          <w:marBottom w:val="0"/>
          <w:divBdr>
            <w:top w:val="none" w:sz="0" w:space="0" w:color="auto"/>
            <w:left w:val="none" w:sz="0" w:space="0" w:color="auto"/>
            <w:bottom w:val="none" w:sz="0" w:space="0" w:color="auto"/>
            <w:right w:val="none" w:sz="0" w:space="0" w:color="auto"/>
          </w:divBdr>
        </w:div>
        <w:div w:id="147480190">
          <w:marLeft w:val="0"/>
          <w:marRight w:val="0"/>
          <w:marTop w:val="0"/>
          <w:marBottom w:val="0"/>
          <w:divBdr>
            <w:top w:val="none" w:sz="0" w:space="0" w:color="auto"/>
            <w:left w:val="none" w:sz="0" w:space="0" w:color="auto"/>
            <w:bottom w:val="none" w:sz="0" w:space="0" w:color="auto"/>
            <w:right w:val="none" w:sz="0" w:space="0" w:color="auto"/>
          </w:divBdr>
        </w:div>
        <w:div w:id="249579378">
          <w:marLeft w:val="0"/>
          <w:marRight w:val="0"/>
          <w:marTop w:val="0"/>
          <w:marBottom w:val="0"/>
          <w:divBdr>
            <w:top w:val="none" w:sz="0" w:space="0" w:color="auto"/>
            <w:left w:val="none" w:sz="0" w:space="0" w:color="auto"/>
            <w:bottom w:val="none" w:sz="0" w:space="0" w:color="auto"/>
            <w:right w:val="none" w:sz="0" w:space="0" w:color="auto"/>
          </w:divBdr>
        </w:div>
        <w:div w:id="279382100">
          <w:marLeft w:val="0"/>
          <w:marRight w:val="0"/>
          <w:marTop w:val="0"/>
          <w:marBottom w:val="0"/>
          <w:divBdr>
            <w:top w:val="none" w:sz="0" w:space="0" w:color="auto"/>
            <w:left w:val="none" w:sz="0" w:space="0" w:color="auto"/>
            <w:bottom w:val="none" w:sz="0" w:space="0" w:color="auto"/>
            <w:right w:val="none" w:sz="0" w:space="0" w:color="auto"/>
          </w:divBdr>
          <w:divsChild>
            <w:div w:id="1239317633">
              <w:marLeft w:val="0"/>
              <w:marRight w:val="0"/>
              <w:marTop w:val="0"/>
              <w:marBottom w:val="0"/>
              <w:divBdr>
                <w:top w:val="none" w:sz="0" w:space="0" w:color="auto"/>
                <w:left w:val="none" w:sz="0" w:space="0" w:color="auto"/>
                <w:bottom w:val="none" w:sz="0" w:space="0" w:color="auto"/>
                <w:right w:val="none" w:sz="0" w:space="0" w:color="auto"/>
              </w:divBdr>
            </w:div>
            <w:div w:id="1389838690">
              <w:marLeft w:val="0"/>
              <w:marRight w:val="0"/>
              <w:marTop w:val="0"/>
              <w:marBottom w:val="0"/>
              <w:divBdr>
                <w:top w:val="none" w:sz="0" w:space="0" w:color="auto"/>
                <w:left w:val="none" w:sz="0" w:space="0" w:color="auto"/>
                <w:bottom w:val="none" w:sz="0" w:space="0" w:color="auto"/>
                <w:right w:val="none" w:sz="0" w:space="0" w:color="auto"/>
              </w:divBdr>
            </w:div>
            <w:div w:id="1501846961">
              <w:marLeft w:val="0"/>
              <w:marRight w:val="0"/>
              <w:marTop w:val="0"/>
              <w:marBottom w:val="0"/>
              <w:divBdr>
                <w:top w:val="none" w:sz="0" w:space="0" w:color="auto"/>
                <w:left w:val="none" w:sz="0" w:space="0" w:color="auto"/>
                <w:bottom w:val="none" w:sz="0" w:space="0" w:color="auto"/>
                <w:right w:val="none" w:sz="0" w:space="0" w:color="auto"/>
              </w:divBdr>
            </w:div>
            <w:div w:id="1524317937">
              <w:marLeft w:val="0"/>
              <w:marRight w:val="0"/>
              <w:marTop w:val="0"/>
              <w:marBottom w:val="0"/>
              <w:divBdr>
                <w:top w:val="none" w:sz="0" w:space="0" w:color="auto"/>
                <w:left w:val="none" w:sz="0" w:space="0" w:color="auto"/>
                <w:bottom w:val="none" w:sz="0" w:space="0" w:color="auto"/>
                <w:right w:val="none" w:sz="0" w:space="0" w:color="auto"/>
              </w:divBdr>
            </w:div>
            <w:div w:id="1899238793">
              <w:marLeft w:val="0"/>
              <w:marRight w:val="0"/>
              <w:marTop w:val="0"/>
              <w:marBottom w:val="0"/>
              <w:divBdr>
                <w:top w:val="none" w:sz="0" w:space="0" w:color="auto"/>
                <w:left w:val="none" w:sz="0" w:space="0" w:color="auto"/>
                <w:bottom w:val="none" w:sz="0" w:space="0" w:color="auto"/>
                <w:right w:val="none" w:sz="0" w:space="0" w:color="auto"/>
              </w:divBdr>
            </w:div>
          </w:divsChild>
        </w:div>
        <w:div w:id="388847833">
          <w:marLeft w:val="0"/>
          <w:marRight w:val="0"/>
          <w:marTop w:val="0"/>
          <w:marBottom w:val="0"/>
          <w:divBdr>
            <w:top w:val="none" w:sz="0" w:space="0" w:color="auto"/>
            <w:left w:val="none" w:sz="0" w:space="0" w:color="auto"/>
            <w:bottom w:val="none" w:sz="0" w:space="0" w:color="auto"/>
            <w:right w:val="none" w:sz="0" w:space="0" w:color="auto"/>
          </w:divBdr>
        </w:div>
        <w:div w:id="486089545">
          <w:marLeft w:val="0"/>
          <w:marRight w:val="0"/>
          <w:marTop w:val="0"/>
          <w:marBottom w:val="0"/>
          <w:divBdr>
            <w:top w:val="none" w:sz="0" w:space="0" w:color="auto"/>
            <w:left w:val="none" w:sz="0" w:space="0" w:color="auto"/>
            <w:bottom w:val="none" w:sz="0" w:space="0" w:color="auto"/>
            <w:right w:val="none" w:sz="0" w:space="0" w:color="auto"/>
          </w:divBdr>
        </w:div>
        <w:div w:id="493304632">
          <w:marLeft w:val="0"/>
          <w:marRight w:val="0"/>
          <w:marTop w:val="0"/>
          <w:marBottom w:val="0"/>
          <w:divBdr>
            <w:top w:val="none" w:sz="0" w:space="0" w:color="auto"/>
            <w:left w:val="none" w:sz="0" w:space="0" w:color="auto"/>
            <w:bottom w:val="none" w:sz="0" w:space="0" w:color="auto"/>
            <w:right w:val="none" w:sz="0" w:space="0" w:color="auto"/>
          </w:divBdr>
        </w:div>
        <w:div w:id="629289734">
          <w:marLeft w:val="0"/>
          <w:marRight w:val="0"/>
          <w:marTop w:val="0"/>
          <w:marBottom w:val="0"/>
          <w:divBdr>
            <w:top w:val="none" w:sz="0" w:space="0" w:color="auto"/>
            <w:left w:val="none" w:sz="0" w:space="0" w:color="auto"/>
            <w:bottom w:val="none" w:sz="0" w:space="0" w:color="auto"/>
            <w:right w:val="none" w:sz="0" w:space="0" w:color="auto"/>
          </w:divBdr>
        </w:div>
        <w:div w:id="713234759">
          <w:marLeft w:val="0"/>
          <w:marRight w:val="0"/>
          <w:marTop w:val="0"/>
          <w:marBottom w:val="0"/>
          <w:divBdr>
            <w:top w:val="none" w:sz="0" w:space="0" w:color="auto"/>
            <w:left w:val="none" w:sz="0" w:space="0" w:color="auto"/>
            <w:bottom w:val="none" w:sz="0" w:space="0" w:color="auto"/>
            <w:right w:val="none" w:sz="0" w:space="0" w:color="auto"/>
          </w:divBdr>
        </w:div>
        <w:div w:id="946738304">
          <w:marLeft w:val="0"/>
          <w:marRight w:val="0"/>
          <w:marTop w:val="0"/>
          <w:marBottom w:val="0"/>
          <w:divBdr>
            <w:top w:val="none" w:sz="0" w:space="0" w:color="auto"/>
            <w:left w:val="none" w:sz="0" w:space="0" w:color="auto"/>
            <w:bottom w:val="none" w:sz="0" w:space="0" w:color="auto"/>
            <w:right w:val="none" w:sz="0" w:space="0" w:color="auto"/>
          </w:divBdr>
        </w:div>
        <w:div w:id="1166094964">
          <w:marLeft w:val="0"/>
          <w:marRight w:val="0"/>
          <w:marTop w:val="0"/>
          <w:marBottom w:val="0"/>
          <w:divBdr>
            <w:top w:val="none" w:sz="0" w:space="0" w:color="auto"/>
            <w:left w:val="none" w:sz="0" w:space="0" w:color="auto"/>
            <w:bottom w:val="none" w:sz="0" w:space="0" w:color="auto"/>
            <w:right w:val="none" w:sz="0" w:space="0" w:color="auto"/>
          </w:divBdr>
          <w:divsChild>
            <w:div w:id="583881760">
              <w:marLeft w:val="0"/>
              <w:marRight w:val="0"/>
              <w:marTop w:val="0"/>
              <w:marBottom w:val="0"/>
              <w:divBdr>
                <w:top w:val="none" w:sz="0" w:space="0" w:color="auto"/>
                <w:left w:val="none" w:sz="0" w:space="0" w:color="auto"/>
                <w:bottom w:val="none" w:sz="0" w:space="0" w:color="auto"/>
                <w:right w:val="none" w:sz="0" w:space="0" w:color="auto"/>
              </w:divBdr>
            </w:div>
            <w:div w:id="894007081">
              <w:marLeft w:val="0"/>
              <w:marRight w:val="0"/>
              <w:marTop w:val="0"/>
              <w:marBottom w:val="0"/>
              <w:divBdr>
                <w:top w:val="none" w:sz="0" w:space="0" w:color="auto"/>
                <w:left w:val="none" w:sz="0" w:space="0" w:color="auto"/>
                <w:bottom w:val="none" w:sz="0" w:space="0" w:color="auto"/>
                <w:right w:val="none" w:sz="0" w:space="0" w:color="auto"/>
              </w:divBdr>
            </w:div>
            <w:div w:id="1217352471">
              <w:marLeft w:val="0"/>
              <w:marRight w:val="0"/>
              <w:marTop w:val="0"/>
              <w:marBottom w:val="0"/>
              <w:divBdr>
                <w:top w:val="none" w:sz="0" w:space="0" w:color="auto"/>
                <w:left w:val="none" w:sz="0" w:space="0" w:color="auto"/>
                <w:bottom w:val="none" w:sz="0" w:space="0" w:color="auto"/>
                <w:right w:val="none" w:sz="0" w:space="0" w:color="auto"/>
              </w:divBdr>
            </w:div>
            <w:div w:id="1684356526">
              <w:marLeft w:val="0"/>
              <w:marRight w:val="0"/>
              <w:marTop w:val="0"/>
              <w:marBottom w:val="0"/>
              <w:divBdr>
                <w:top w:val="none" w:sz="0" w:space="0" w:color="auto"/>
                <w:left w:val="none" w:sz="0" w:space="0" w:color="auto"/>
                <w:bottom w:val="none" w:sz="0" w:space="0" w:color="auto"/>
                <w:right w:val="none" w:sz="0" w:space="0" w:color="auto"/>
              </w:divBdr>
            </w:div>
            <w:div w:id="1751266681">
              <w:marLeft w:val="0"/>
              <w:marRight w:val="0"/>
              <w:marTop w:val="0"/>
              <w:marBottom w:val="0"/>
              <w:divBdr>
                <w:top w:val="none" w:sz="0" w:space="0" w:color="auto"/>
                <w:left w:val="none" w:sz="0" w:space="0" w:color="auto"/>
                <w:bottom w:val="none" w:sz="0" w:space="0" w:color="auto"/>
                <w:right w:val="none" w:sz="0" w:space="0" w:color="auto"/>
              </w:divBdr>
            </w:div>
          </w:divsChild>
        </w:div>
        <w:div w:id="1214463898">
          <w:marLeft w:val="0"/>
          <w:marRight w:val="0"/>
          <w:marTop w:val="0"/>
          <w:marBottom w:val="0"/>
          <w:divBdr>
            <w:top w:val="none" w:sz="0" w:space="0" w:color="auto"/>
            <w:left w:val="none" w:sz="0" w:space="0" w:color="auto"/>
            <w:bottom w:val="none" w:sz="0" w:space="0" w:color="auto"/>
            <w:right w:val="none" w:sz="0" w:space="0" w:color="auto"/>
          </w:divBdr>
          <w:divsChild>
            <w:div w:id="789472192">
              <w:marLeft w:val="0"/>
              <w:marRight w:val="0"/>
              <w:marTop w:val="0"/>
              <w:marBottom w:val="0"/>
              <w:divBdr>
                <w:top w:val="none" w:sz="0" w:space="0" w:color="auto"/>
                <w:left w:val="none" w:sz="0" w:space="0" w:color="auto"/>
                <w:bottom w:val="none" w:sz="0" w:space="0" w:color="auto"/>
                <w:right w:val="none" w:sz="0" w:space="0" w:color="auto"/>
              </w:divBdr>
            </w:div>
            <w:div w:id="1450588640">
              <w:marLeft w:val="0"/>
              <w:marRight w:val="0"/>
              <w:marTop w:val="0"/>
              <w:marBottom w:val="0"/>
              <w:divBdr>
                <w:top w:val="none" w:sz="0" w:space="0" w:color="auto"/>
                <w:left w:val="none" w:sz="0" w:space="0" w:color="auto"/>
                <w:bottom w:val="none" w:sz="0" w:space="0" w:color="auto"/>
                <w:right w:val="none" w:sz="0" w:space="0" w:color="auto"/>
              </w:divBdr>
            </w:div>
            <w:div w:id="1518035933">
              <w:marLeft w:val="0"/>
              <w:marRight w:val="0"/>
              <w:marTop w:val="0"/>
              <w:marBottom w:val="0"/>
              <w:divBdr>
                <w:top w:val="none" w:sz="0" w:space="0" w:color="auto"/>
                <w:left w:val="none" w:sz="0" w:space="0" w:color="auto"/>
                <w:bottom w:val="none" w:sz="0" w:space="0" w:color="auto"/>
                <w:right w:val="none" w:sz="0" w:space="0" w:color="auto"/>
              </w:divBdr>
            </w:div>
            <w:div w:id="1660813707">
              <w:marLeft w:val="0"/>
              <w:marRight w:val="0"/>
              <w:marTop w:val="0"/>
              <w:marBottom w:val="0"/>
              <w:divBdr>
                <w:top w:val="none" w:sz="0" w:space="0" w:color="auto"/>
                <w:left w:val="none" w:sz="0" w:space="0" w:color="auto"/>
                <w:bottom w:val="none" w:sz="0" w:space="0" w:color="auto"/>
                <w:right w:val="none" w:sz="0" w:space="0" w:color="auto"/>
              </w:divBdr>
            </w:div>
            <w:div w:id="1966736781">
              <w:marLeft w:val="0"/>
              <w:marRight w:val="0"/>
              <w:marTop w:val="0"/>
              <w:marBottom w:val="0"/>
              <w:divBdr>
                <w:top w:val="none" w:sz="0" w:space="0" w:color="auto"/>
                <w:left w:val="none" w:sz="0" w:space="0" w:color="auto"/>
                <w:bottom w:val="none" w:sz="0" w:space="0" w:color="auto"/>
                <w:right w:val="none" w:sz="0" w:space="0" w:color="auto"/>
              </w:divBdr>
            </w:div>
          </w:divsChild>
        </w:div>
        <w:div w:id="1290549927">
          <w:marLeft w:val="0"/>
          <w:marRight w:val="0"/>
          <w:marTop w:val="0"/>
          <w:marBottom w:val="0"/>
          <w:divBdr>
            <w:top w:val="none" w:sz="0" w:space="0" w:color="auto"/>
            <w:left w:val="none" w:sz="0" w:space="0" w:color="auto"/>
            <w:bottom w:val="none" w:sz="0" w:space="0" w:color="auto"/>
            <w:right w:val="none" w:sz="0" w:space="0" w:color="auto"/>
          </w:divBdr>
        </w:div>
        <w:div w:id="1417436156">
          <w:marLeft w:val="0"/>
          <w:marRight w:val="0"/>
          <w:marTop w:val="0"/>
          <w:marBottom w:val="0"/>
          <w:divBdr>
            <w:top w:val="none" w:sz="0" w:space="0" w:color="auto"/>
            <w:left w:val="none" w:sz="0" w:space="0" w:color="auto"/>
            <w:bottom w:val="none" w:sz="0" w:space="0" w:color="auto"/>
            <w:right w:val="none" w:sz="0" w:space="0" w:color="auto"/>
          </w:divBdr>
        </w:div>
        <w:div w:id="1515148165">
          <w:marLeft w:val="0"/>
          <w:marRight w:val="0"/>
          <w:marTop w:val="0"/>
          <w:marBottom w:val="0"/>
          <w:divBdr>
            <w:top w:val="none" w:sz="0" w:space="0" w:color="auto"/>
            <w:left w:val="none" w:sz="0" w:space="0" w:color="auto"/>
            <w:bottom w:val="none" w:sz="0" w:space="0" w:color="auto"/>
            <w:right w:val="none" w:sz="0" w:space="0" w:color="auto"/>
          </w:divBdr>
          <w:divsChild>
            <w:div w:id="470513962">
              <w:marLeft w:val="0"/>
              <w:marRight w:val="0"/>
              <w:marTop w:val="0"/>
              <w:marBottom w:val="0"/>
              <w:divBdr>
                <w:top w:val="none" w:sz="0" w:space="0" w:color="auto"/>
                <w:left w:val="none" w:sz="0" w:space="0" w:color="auto"/>
                <w:bottom w:val="none" w:sz="0" w:space="0" w:color="auto"/>
                <w:right w:val="none" w:sz="0" w:space="0" w:color="auto"/>
              </w:divBdr>
            </w:div>
            <w:div w:id="537401445">
              <w:marLeft w:val="0"/>
              <w:marRight w:val="0"/>
              <w:marTop w:val="0"/>
              <w:marBottom w:val="0"/>
              <w:divBdr>
                <w:top w:val="none" w:sz="0" w:space="0" w:color="auto"/>
                <w:left w:val="none" w:sz="0" w:space="0" w:color="auto"/>
                <w:bottom w:val="none" w:sz="0" w:space="0" w:color="auto"/>
                <w:right w:val="none" w:sz="0" w:space="0" w:color="auto"/>
              </w:divBdr>
            </w:div>
            <w:div w:id="1043215741">
              <w:marLeft w:val="0"/>
              <w:marRight w:val="0"/>
              <w:marTop w:val="0"/>
              <w:marBottom w:val="0"/>
              <w:divBdr>
                <w:top w:val="none" w:sz="0" w:space="0" w:color="auto"/>
                <w:left w:val="none" w:sz="0" w:space="0" w:color="auto"/>
                <w:bottom w:val="none" w:sz="0" w:space="0" w:color="auto"/>
                <w:right w:val="none" w:sz="0" w:space="0" w:color="auto"/>
              </w:divBdr>
            </w:div>
            <w:div w:id="1065833491">
              <w:marLeft w:val="0"/>
              <w:marRight w:val="0"/>
              <w:marTop w:val="0"/>
              <w:marBottom w:val="0"/>
              <w:divBdr>
                <w:top w:val="none" w:sz="0" w:space="0" w:color="auto"/>
                <w:left w:val="none" w:sz="0" w:space="0" w:color="auto"/>
                <w:bottom w:val="none" w:sz="0" w:space="0" w:color="auto"/>
                <w:right w:val="none" w:sz="0" w:space="0" w:color="auto"/>
              </w:divBdr>
            </w:div>
            <w:div w:id="2005623753">
              <w:marLeft w:val="0"/>
              <w:marRight w:val="0"/>
              <w:marTop w:val="0"/>
              <w:marBottom w:val="0"/>
              <w:divBdr>
                <w:top w:val="none" w:sz="0" w:space="0" w:color="auto"/>
                <w:left w:val="none" w:sz="0" w:space="0" w:color="auto"/>
                <w:bottom w:val="none" w:sz="0" w:space="0" w:color="auto"/>
                <w:right w:val="none" w:sz="0" w:space="0" w:color="auto"/>
              </w:divBdr>
            </w:div>
          </w:divsChild>
        </w:div>
        <w:div w:id="1534152026">
          <w:marLeft w:val="0"/>
          <w:marRight w:val="0"/>
          <w:marTop w:val="0"/>
          <w:marBottom w:val="0"/>
          <w:divBdr>
            <w:top w:val="none" w:sz="0" w:space="0" w:color="auto"/>
            <w:left w:val="none" w:sz="0" w:space="0" w:color="auto"/>
            <w:bottom w:val="none" w:sz="0" w:space="0" w:color="auto"/>
            <w:right w:val="none" w:sz="0" w:space="0" w:color="auto"/>
          </w:divBdr>
        </w:div>
        <w:div w:id="1729526959">
          <w:marLeft w:val="0"/>
          <w:marRight w:val="0"/>
          <w:marTop w:val="0"/>
          <w:marBottom w:val="0"/>
          <w:divBdr>
            <w:top w:val="none" w:sz="0" w:space="0" w:color="auto"/>
            <w:left w:val="none" w:sz="0" w:space="0" w:color="auto"/>
            <w:bottom w:val="none" w:sz="0" w:space="0" w:color="auto"/>
            <w:right w:val="none" w:sz="0" w:space="0" w:color="auto"/>
          </w:divBdr>
          <w:divsChild>
            <w:div w:id="180239233">
              <w:marLeft w:val="0"/>
              <w:marRight w:val="0"/>
              <w:marTop w:val="0"/>
              <w:marBottom w:val="0"/>
              <w:divBdr>
                <w:top w:val="none" w:sz="0" w:space="0" w:color="auto"/>
                <w:left w:val="none" w:sz="0" w:space="0" w:color="auto"/>
                <w:bottom w:val="none" w:sz="0" w:space="0" w:color="auto"/>
                <w:right w:val="none" w:sz="0" w:space="0" w:color="auto"/>
              </w:divBdr>
            </w:div>
            <w:div w:id="580140134">
              <w:marLeft w:val="0"/>
              <w:marRight w:val="0"/>
              <w:marTop w:val="0"/>
              <w:marBottom w:val="0"/>
              <w:divBdr>
                <w:top w:val="none" w:sz="0" w:space="0" w:color="auto"/>
                <w:left w:val="none" w:sz="0" w:space="0" w:color="auto"/>
                <w:bottom w:val="none" w:sz="0" w:space="0" w:color="auto"/>
                <w:right w:val="none" w:sz="0" w:space="0" w:color="auto"/>
              </w:divBdr>
            </w:div>
            <w:div w:id="821115782">
              <w:marLeft w:val="0"/>
              <w:marRight w:val="0"/>
              <w:marTop w:val="0"/>
              <w:marBottom w:val="0"/>
              <w:divBdr>
                <w:top w:val="none" w:sz="0" w:space="0" w:color="auto"/>
                <w:left w:val="none" w:sz="0" w:space="0" w:color="auto"/>
                <w:bottom w:val="none" w:sz="0" w:space="0" w:color="auto"/>
                <w:right w:val="none" w:sz="0" w:space="0" w:color="auto"/>
              </w:divBdr>
            </w:div>
            <w:div w:id="1472553621">
              <w:marLeft w:val="0"/>
              <w:marRight w:val="0"/>
              <w:marTop w:val="0"/>
              <w:marBottom w:val="0"/>
              <w:divBdr>
                <w:top w:val="none" w:sz="0" w:space="0" w:color="auto"/>
                <w:left w:val="none" w:sz="0" w:space="0" w:color="auto"/>
                <w:bottom w:val="none" w:sz="0" w:space="0" w:color="auto"/>
                <w:right w:val="none" w:sz="0" w:space="0" w:color="auto"/>
              </w:divBdr>
            </w:div>
            <w:div w:id="2127314786">
              <w:marLeft w:val="0"/>
              <w:marRight w:val="0"/>
              <w:marTop w:val="0"/>
              <w:marBottom w:val="0"/>
              <w:divBdr>
                <w:top w:val="none" w:sz="0" w:space="0" w:color="auto"/>
                <w:left w:val="none" w:sz="0" w:space="0" w:color="auto"/>
                <w:bottom w:val="none" w:sz="0" w:space="0" w:color="auto"/>
                <w:right w:val="none" w:sz="0" w:space="0" w:color="auto"/>
              </w:divBdr>
            </w:div>
          </w:divsChild>
        </w:div>
        <w:div w:id="2032341204">
          <w:marLeft w:val="0"/>
          <w:marRight w:val="0"/>
          <w:marTop w:val="0"/>
          <w:marBottom w:val="0"/>
          <w:divBdr>
            <w:top w:val="none" w:sz="0" w:space="0" w:color="auto"/>
            <w:left w:val="none" w:sz="0" w:space="0" w:color="auto"/>
            <w:bottom w:val="none" w:sz="0" w:space="0" w:color="auto"/>
            <w:right w:val="none" w:sz="0" w:space="0" w:color="auto"/>
          </w:divBdr>
          <w:divsChild>
            <w:div w:id="42413387">
              <w:marLeft w:val="0"/>
              <w:marRight w:val="0"/>
              <w:marTop w:val="0"/>
              <w:marBottom w:val="0"/>
              <w:divBdr>
                <w:top w:val="none" w:sz="0" w:space="0" w:color="auto"/>
                <w:left w:val="none" w:sz="0" w:space="0" w:color="auto"/>
                <w:bottom w:val="none" w:sz="0" w:space="0" w:color="auto"/>
                <w:right w:val="none" w:sz="0" w:space="0" w:color="auto"/>
              </w:divBdr>
            </w:div>
            <w:div w:id="281154932">
              <w:marLeft w:val="0"/>
              <w:marRight w:val="0"/>
              <w:marTop w:val="0"/>
              <w:marBottom w:val="0"/>
              <w:divBdr>
                <w:top w:val="none" w:sz="0" w:space="0" w:color="auto"/>
                <w:left w:val="none" w:sz="0" w:space="0" w:color="auto"/>
                <w:bottom w:val="none" w:sz="0" w:space="0" w:color="auto"/>
                <w:right w:val="none" w:sz="0" w:space="0" w:color="auto"/>
              </w:divBdr>
            </w:div>
            <w:div w:id="536164764">
              <w:marLeft w:val="0"/>
              <w:marRight w:val="0"/>
              <w:marTop w:val="0"/>
              <w:marBottom w:val="0"/>
              <w:divBdr>
                <w:top w:val="none" w:sz="0" w:space="0" w:color="auto"/>
                <w:left w:val="none" w:sz="0" w:space="0" w:color="auto"/>
                <w:bottom w:val="none" w:sz="0" w:space="0" w:color="auto"/>
                <w:right w:val="none" w:sz="0" w:space="0" w:color="auto"/>
              </w:divBdr>
            </w:div>
            <w:div w:id="979115860">
              <w:marLeft w:val="0"/>
              <w:marRight w:val="0"/>
              <w:marTop w:val="0"/>
              <w:marBottom w:val="0"/>
              <w:divBdr>
                <w:top w:val="none" w:sz="0" w:space="0" w:color="auto"/>
                <w:left w:val="none" w:sz="0" w:space="0" w:color="auto"/>
                <w:bottom w:val="none" w:sz="0" w:space="0" w:color="auto"/>
                <w:right w:val="none" w:sz="0" w:space="0" w:color="auto"/>
              </w:divBdr>
            </w:div>
            <w:div w:id="2017003277">
              <w:marLeft w:val="0"/>
              <w:marRight w:val="0"/>
              <w:marTop w:val="0"/>
              <w:marBottom w:val="0"/>
              <w:divBdr>
                <w:top w:val="none" w:sz="0" w:space="0" w:color="auto"/>
                <w:left w:val="none" w:sz="0" w:space="0" w:color="auto"/>
                <w:bottom w:val="none" w:sz="0" w:space="0" w:color="auto"/>
                <w:right w:val="none" w:sz="0" w:space="0" w:color="auto"/>
              </w:divBdr>
            </w:div>
          </w:divsChild>
        </w:div>
        <w:div w:id="2092046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snc.org.uk/dispensing-and-supply/prescription-processing/receiving-a-prescription/is-this-prescription-form-valid/" TargetMode="External"/><Relationship Id="rId21" Type="http://schemas.openxmlformats.org/officeDocument/2006/relationships/hyperlink" Target="https://psnc.org.uk/dispensing-supply/payment-accuracy/prescription-submission/prescription-returns/" TargetMode="External"/><Relationship Id="rId42" Type="http://schemas.openxmlformats.org/officeDocument/2006/relationships/hyperlink" Target="https://www.nhsbsa.nhs.uk/pharmacies-gp-practices-and-appliance-contractors/serious-shortage-protocols-ssps" TargetMode="External"/><Relationship Id="rId63" Type="http://schemas.openxmlformats.org/officeDocument/2006/relationships/hyperlink" Target="https://www.nhsbsa.nhs.uk/sites/default/files/2022-05/Endorsement%20guidance%20SSP028%20Lenzetto%20substitution%20and%20restriction%2023052022.pdf" TargetMode="External"/><Relationship Id="rId84" Type="http://schemas.openxmlformats.org/officeDocument/2006/relationships/hyperlink" Target="https://www.nhsbsa.nhs.uk/pharmacies-gp-practices-and-appliance-contractors/serious-shortage-protocols-ssps" TargetMode="External"/><Relationship Id="rId138" Type="http://schemas.openxmlformats.org/officeDocument/2006/relationships/footer" Target="footer1.xml"/><Relationship Id="rId16" Type="http://schemas.openxmlformats.org/officeDocument/2006/relationships/hyperlink" Target="https://psnc.org.uk/wp-content/uploads/2022/03/PSNC-Briefing-009.22-Administrative-charges-for-late-submission-of-prescription-forms1.pdf" TargetMode="External"/><Relationship Id="rId107" Type="http://schemas.openxmlformats.org/officeDocument/2006/relationships/hyperlink" Target="https://psnc.org.uk/our-news/medicine-supply-notification-estradiol-lenzetto-1-53mg-dose-transdermal-spray/" TargetMode="External"/><Relationship Id="rId11" Type="http://schemas.openxmlformats.org/officeDocument/2006/relationships/chart" Target="charts/chart2.xml"/><Relationship Id="rId32" Type="http://schemas.openxmlformats.org/officeDocument/2006/relationships/hyperlink" Target="https://www.nhsbsa.nhs.uk/sites/default/files/2022-05/Endorsement%20guidance%20SSP021%20Premique%20Low%20Dose%20restriction%2030052022.pdf" TargetMode="External"/><Relationship Id="rId37" Type="http://schemas.openxmlformats.org/officeDocument/2006/relationships/hyperlink" Target="https://psnc.org.uk/our-news/ten-more-ssps-issued-for-hrt-medicines/" TargetMode="External"/><Relationship Id="rId53" Type="http://schemas.openxmlformats.org/officeDocument/2006/relationships/hyperlink" Target="https://www.nhsbsa.nhs.uk/sites/default/files/2022-05/Endorsement%20guidance%20SSP023%20Oestrogel%20substitution%20and%20restriction%2023052022.pdf" TargetMode="External"/><Relationship Id="rId58" Type="http://schemas.openxmlformats.org/officeDocument/2006/relationships/hyperlink" Target="https://www.nhsbsa.nhs.uk/pharmacies-gp-practices-and-appliance-contractors/serious-shortage-protocols-ssps" TargetMode="External"/><Relationship Id="rId74" Type="http://schemas.openxmlformats.org/officeDocument/2006/relationships/hyperlink" Target="https://www.nhsbsa.nhs.uk/pharmacies-gp-practices-and-appliance-contractors/serious-shortage-protocols-ssps" TargetMode="External"/><Relationship Id="rId79" Type="http://schemas.openxmlformats.org/officeDocument/2006/relationships/hyperlink" Target="https://www.nhsbsa.nhs.uk/sites/default/files/2022-03/Supporting%20endorsement%20guidance%20Salazopyrin%20500mg%20tablets%2010032022.pdf" TargetMode="External"/><Relationship Id="rId102" Type="http://schemas.openxmlformats.org/officeDocument/2006/relationships/hyperlink" Target="https://psnc.org.uk/our-news/medicine-supply-notification-hydrocortisone-2-5mg-muco-adhesive-buccal-tablets/" TargetMode="External"/><Relationship Id="rId123" Type="http://schemas.openxmlformats.org/officeDocument/2006/relationships/hyperlink" Target="https://psnc.org.uk/dispensing-and-supply/prescription-processing/receiving-a-prescription/patient-charges/" TargetMode="External"/><Relationship Id="rId128" Type="http://schemas.openxmlformats.org/officeDocument/2006/relationships/image" Target="media/image6.png"/><Relationship Id="rId5" Type="http://schemas.openxmlformats.org/officeDocument/2006/relationships/styles" Target="styles.xml"/><Relationship Id="rId90" Type="http://schemas.openxmlformats.org/officeDocument/2006/relationships/hyperlink" Target="https://www.gov.uk/government/news/prescription-charge-waiver-for-covid-19-antivirals-and-therapeutic-clinical-trials--2" TargetMode="External"/><Relationship Id="rId95" Type="http://schemas.openxmlformats.org/officeDocument/2006/relationships/hyperlink" Target="https://psnc.org.uk/dispensing-supply/endorsement/discount-deduction/notice-of-changes-to-discount-not-deducted-dnd-status-of-products/" TargetMode="External"/><Relationship Id="rId22" Type="http://schemas.openxmlformats.org/officeDocument/2006/relationships/hyperlink" Target="https://psnc.org.uk/our-news/three-new-ssps-introduced-for-hrt-medicines/" TargetMode="External"/><Relationship Id="rId27" Type="http://schemas.openxmlformats.org/officeDocument/2006/relationships/hyperlink" Target="https://psnc.org.uk/our-news/ten-more-ssps-issued-for-hrt-medicines/" TargetMode="External"/><Relationship Id="rId43" Type="http://schemas.openxmlformats.org/officeDocument/2006/relationships/hyperlink" Target="https://www.nhsbsa.nhs.uk/pharmacies-gp-practices-and-appliance-contractors/serious-shortage-protocols-ssps" TargetMode="External"/><Relationship Id="rId48" Type="http://schemas.openxmlformats.org/officeDocument/2006/relationships/hyperlink" Target="https://www.nhsbsa.nhs.uk/sites/default/files/2022-04/Supporting%20endorsement%20guidance%20Ovestin.pdf" TargetMode="External"/><Relationship Id="rId64" Type="http://schemas.openxmlformats.org/officeDocument/2006/relationships/hyperlink" Target="https://www.nhsbsa.nhs.uk/pharmacies-gp-practices-and-appliance-contractors/serious-shortage-protocols-ssps" TargetMode="External"/><Relationship Id="rId69" Type="http://schemas.openxmlformats.org/officeDocument/2006/relationships/hyperlink" Target="https://www.nhsbsa.nhs.uk/sites/default/files/2022-05/Endorsement%20guidance%20SSP031%20Sandrena%20substitution%20and%20restriction%2023052022.pdf" TargetMode="External"/><Relationship Id="rId113" Type="http://schemas.openxmlformats.org/officeDocument/2006/relationships/hyperlink" Target="https://psnc.org.uk/our-news/medicine-supply-notification-quinapril-accupro-5mg-10mg-20mg-and-40mg-tablets/" TargetMode="External"/><Relationship Id="rId118" Type="http://schemas.openxmlformats.org/officeDocument/2006/relationships/hyperlink" Target="https://psnc.org.uk/dispensing-and-supply/prescription-processing/receiving-a-prescription/patient-charges/exemptions/" TargetMode="External"/><Relationship Id="rId134" Type="http://schemas.openxmlformats.org/officeDocument/2006/relationships/image" Target="media/image12.png"/><Relationship Id="rId139" Type="http://schemas.openxmlformats.org/officeDocument/2006/relationships/fontTable" Target="fontTable.xml"/><Relationship Id="rId80" Type="http://schemas.openxmlformats.org/officeDocument/2006/relationships/hyperlink" Target="https://www.nhsbsa.nhs.uk/pharmacies-gp-practices-and-appliance-contractors/serious-shortage-protocols-ssps" TargetMode="External"/><Relationship Id="rId85" Type="http://schemas.openxmlformats.org/officeDocument/2006/relationships/hyperlink" Target="https://psnc.org.uk/wp-content/uploads/2021/11/PSNC-Briefing-048.21-Serious-Shortage-Protocols-SSPs-SSP013-Atorvastatin-20mg-chewable-tablets.pdf" TargetMode="External"/><Relationship Id="rId12" Type="http://schemas.openxmlformats.org/officeDocument/2006/relationships/hyperlink" Target="https://services.nhsbsa.nhs.uk/nhs-prescription-services-submissions/login" TargetMode="External"/><Relationship Id="rId17" Type="http://schemas.openxmlformats.org/officeDocument/2006/relationships/hyperlink" Target="https://psnc.org.uk/dispensing-and-supply/prescription-processing/prescription-submission/" TargetMode="External"/><Relationship Id="rId33" Type="http://schemas.openxmlformats.org/officeDocument/2006/relationships/hyperlink" Target="https://www.nhsbsa.nhs.uk/pharmacies-gp-practices-and-appliance-contractors/serious-shortage-protocols-ssps" TargetMode="External"/><Relationship Id="rId38" Type="http://schemas.openxmlformats.org/officeDocument/2006/relationships/hyperlink" Target="https://www.nhsbsa.nhs.uk/pharmacies-gp-practices-and-appliance-contractors/serious-shortage-protocols-ssps" TargetMode="External"/><Relationship Id="rId59" Type="http://schemas.openxmlformats.org/officeDocument/2006/relationships/hyperlink" Target="https://www.nhsbsa.nhs.uk/sites/default/files/2022-05/Endorsement%20guidance%20SSP026%20Lenzetto%20restriction%2023052022.pdf" TargetMode="External"/><Relationship Id="rId103" Type="http://schemas.openxmlformats.org/officeDocument/2006/relationships/hyperlink" Target="https://psnc.org.uk/our-news/medicine-supply-notification-atorvastatin-lipitor-10mg-chewable-tablets/" TargetMode="External"/><Relationship Id="rId108" Type="http://schemas.openxmlformats.org/officeDocument/2006/relationships/hyperlink" Target="https://psnc.org.uk/our-news/medicine-supply-notification-estradiol-sandrena-500microgram-and-1mg-gel-sachets/" TargetMode="External"/><Relationship Id="rId124" Type="http://schemas.openxmlformats.org/officeDocument/2006/relationships/hyperlink" Target="https://psnc.org.uk/dispensing-and-supply/prescription-processing/receiving-a-prescription/patient-charges/prescription-charge-card/" TargetMode="External"/><Relationship Id="rId129" Type="http://schemas.openxmlformats.org/officeDocument/2006/relationships/image" Target="media/image7.png"/><Relationship Id="rId54" Type="http://schemas.openxmlformats.org/officeDocument/2006/relationships/hyperlink" Target="https://www.nhsbsa.nhs.uk/pharmacies-gp-practices-and-appliance-contractors/serious-shortage-protocols-ssps" TargetMode="External"/><Relationship Id="rId70" Type="http://schemas.openxmlformats.org/officeDocument/2006/relationships/hyperlink" Target="https://www.nhsbsa.nhs.uk/pharmacies-gp-practices-and-appliance-contractors/serious-shortage-protocols-ssps" TargetMode="External"/><Relationship Id="rId75" Type="http://schemas.openxmlformats.org/officeDocument/2006/relationships/hyperlink" Target="https://www.nhsbsa.nhs.uk/sites/default/files/2022-02/Supporting%20endorsement%20guidance%20SSP017%20atorvastatin%2020mg%20chewable%20tablets%2014022022.pdf" TargetMode="External"/><Relationship Id="rId91" Type="http://schemas.openxmlformats.org/officeDocument/2006/relationships/hyperlink" Target="https://heal-covid.net/about/" TargetMode="External"/><Relationship Id="rId96" Type="http://schemas.openxmlformats.org/officeDocument/2006/relationships/hyperlink" Target="https://www.nhsbsa.nhs.uk/nhs-profile-manager-launch"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nhsbsa.nhs.uk/pharmacies-gp-practices-and-appliance-contractors/serious-shortage-protocols-ssps" TargetMode="External"/><Relationship Id="rId28" Type="http://schemas.openxmlformats.org/officeDocument/2006/relationships/hyperlink" Target="https://www.nhsbsa.nhs.uk/pharmacies-gp-practices-and-appliance-contractors/serious-shortage-protocols-ssps" TargetMode="External"/><Relationship Id="rId49" Type="http://schemas.openxmlformats.org/officeDocument/2006/relationships/hyperlink" Target="https://www.nhsbsa.nhs.uk/sites/default/files/2022-04/Supporting%20endorsement%20guidance%20Premique%20low%20dose%20tablets.pdf" TargetMode="External"/><Relationship Id="rId114" Type="http://schemas.openxmlformats.org/officeDocument/2006/relationships/hyperlink" Target="https://psnc.org.uk/our-news/medicine-supply-notification-estradiol-oestrogel-pump-pack-0-06-gel/" TargetMode="External"/><Relationship Id="rId119" Type="http://schemas.openxmlformats.org/officeDocument/2006/relationships/hyperlink" Target="https://psnc.org.uk/dispensing-and-supply/dispensing-process/dispensing-a-prescription/special-containers/special-container-database/" TargetMode="External"/><Relationship Id="rId44" Type="http://schemas.openxmlformats.org/officeDocument/2006/relationships/hyperlink" Target="https://www.nhsbsa.nhs.uk/sites/default/files/2022-05/Endorsement%20guidance%20SSP033%20Paracetamol%20120mg%20suppositories%2031052022.pdf" TargetMode="External"/><Relationship Id="rId60" Type="http://schemas.openxmlformats.org/officeDocument/2006/relationships/hyperlink" Target="https://www.nhsbsa.nhs.uk/pharmacies-gp-practices-and-appliance-contractors/serious-shortage-protocols-ssps" TargetMode="External"/><Relationship Id="rId65" Type="http://schemas.openxmlformats.org/officeDocument/2006/relationships/hyperlink" Target="https://www.nhsbsa.nhs.uk/sites/default/files/2022-05/Endorsement%20guidance%20SSP029%20Sandrena%20restriction%2023052022.pdf" TargetMode="External"/><Relationship Id="rId81" Type="http://schemas.openxmlformats.org/officeDocument/2006/relationships/hyperlink" Target="https://www.nhsbsa.nhs.uk/sites/default/files/2022-02/Supporting%20endorsement%20guidance%20SSP016%20atorvastatin%2010mg%20chewable%20tablets%2014022022.pdf" TargetMode="External"/><Relationship Id="rId86" Type="http://schemas.openxmlformats.org/officeDocument/2006/relationships/hyperlink" Target="https://psnc.org.uk/dispensing-supply/supply-chain/live-ssps/" TargetMode="External"/><Relationship Id="rId130" Type="http://schemas.openxmlformats.org/officeDocument/2006/relationships/image" Target="media/image8.emf"/><Relationship Id="rId135" Type="http://schemas.openxmlformats.org/officeDocument/2006/relationships/image" Target="media/image13.png"/><Relationship Id="rId13" Type="http://schemas.openxmlformats.org/officeDocument/2006/relationships/hyperlink" Target="https://www.nhsbsa.nhs.uk/sites/default/files/2022-01/late%20batch%20submission%20challenge%20claim%20form%20%28v2%29%20%284%29.docx" TargetMode="External"/><Relationship Id="rId18" Type="http://schemas.openxmlformats.org/officeDocument/2006/relationships/hyperlink" Target="https://psnc.us7.list-manage.com/track/click?u=86d41ab7fa4c7c2c5d7210782&amp;id=21eec16ba1&amp;e=b3c36abde4" TargetMode="External"/><Relationship Id="rId39" Type="http://schemas.openxmlformats.org/officeDocument/2006/relationships/hyperlink" Target="https://www.nhsbsa.nhs.uk/pharmacies-gp-practices-and-appliance-contractors/serious-shortage-protocols-ssps" TargetMode="External"/><Relationship Id="rId109" Type="http://schemas.openxmlformats.org/officeDocument/2006/relationships/hyperlink" Target="https://psnc.org.uk/our-news/medicine-supply-notification-estriol-ovestin-1mg-cream-2/" TargetMode="External"/><Relationship Id="rId34" Type="http://schemas.openxmlformats.org/officeDocument/2006/relationships/hyperlink" Target="https://psnc.org.uk/wp-content/uploads/2021/11/HRT-SSP-flowchart-010622.pdf" TargetMode="External"/><Relationship Id="rId50" Type="http://schemas.openxmlformats.org/officeDocument/2006/relationships/hyperlink" Target="https://www.nhsbsa.nhs.uk/pharmacies-gp-practices-and-appliance-contractors/serious-shortage-protocols-ssps" TargetMode="External"/><Relationship Id="rId55" Type="http://schemas.openxmlformats.org/officeDocument/2006/relationships/hyperlink" Target="https://www.nhsbsa.nhs.uk/sites/default/files/2022-05/Endorsement%20guidance%20SSP024%20Ovestin%20substitution%2023052022.pdf" TargetMode="External"/><Relationship Id="rId76" Type="http://schemas.openxmlformats.org/officeDocument/2006/relationships/hyperlink" Target="https://www.nhsbsa.nhs.uk/pharmacies-gp-practices-and-appliance-contractors/serious-shortage-protocols-ssps" TargetMode="External"/><Relationship Id="rId97" Type="http://schemas.openxmlformats.org/officeDocument/2006/relationships/hyperlink" Target="https://www.nhsbsa.nhs.uk/nhs-england-and-wales-drug-tariff-online" TargetMode="External"/><Relationship Id="rId104" Type="http://schemas.openxmlformats.org/officeDocument/2006/relationships/hyperlink" Target="https://psnc.org.uk/our-news/medicine-supply-notification-paracetamol-120mg-suppositories/" TargetMode="External"/><Relationship Id="rId120" Type="http://schemas.openxmlformats.org/officeDocument/2006/relationships/hyperlink" Target="https://psnc.org.uk/dispensing-and-supply/supply-chain/medicine-shortages/" TargetMode="External"/><Relationship Id="rId125" Type="http://schemas.openxmlformats.org/officeDocument/2006/relationships/image" Target="media/image3.png"/><Relationship Id="rId7" Type="http://schemas.openxmlformats.org/officeDocument/2006/relationships/webSettings" Target="webSettings.xml"/><Relationship Id="rId71" Type="http://schemas.openxmlformats.org/officeDocument/2006/relationships/hyperlink" Target="https://www.nhsbsa.nhs.uk/sites/default/files/2022-05/Endorsement%20guidance%20SSP032%20Atorvastatin%20Chewable%2031052022.pdf" TargetMode="External"/><Relationship Id="rId92" Type="http://schemas.openxmlformats.org/officeDocument/2006/relationships/hyperlink" Target="https://www.stimulate-icp.org/faq" TargetMode="External"/><Relationship Id="rId2" Type="http://schemas.openxmlformats.org/officeDocument/2006/relationships/customXml" Target="../customXml/item2.xml"/><Relationship Id="rId29" Type="http://schemas.openxmlformats.org/officeDocument/2006/relationships/hyperlink" Target="https://www.nhsbsa.nhs.uk/pharmacies-gp-practices-and-appliance-contractors/serious-shortage-protocols-ssps" TargetMode="External"/><Relationship Id="rId24" Type="http://schemas.openxmlformats.org/officeDocument/2006/relationships/image" Target="media/image1.png"/><Relationship Id="rId40" Type="http://schemas.openxmlformats.org/officeDocument/2006/relationships/hyperlink" Target="https://www.nhsbsa.nhs.uk/pharmacies-gp-practices-and-appliance-contractors/serious-shortage-protocols-ssps" TargetMode="External"/><Relationship Id="rId45" Type="http://schemas.openxmlformats.org/officeDocument/2006/relationships/hyperlink" Target="https://www.nhsbsa.nhs.uk/pharmacies-gp-practices-and-appliance-contractors/serious-shortage-protocols-ssps" TargetMode="External"/><Relationship Id="rId66" Type="http://schemas.openxmlformats.org/officeDocument/2006/relationships/hyperlink" Target="https://www.nhsbsa.nhs.uk/pharmacies-gp-practices-and-appliance-contractors/serious-shortage-protocols-ssps" TargetMode="External"/><Relationship Id="rId87" Type="http://schemas.openxmlformats.org/officeDocument/2006/relationships/hyperlink" Target="https://www.gov.uk/government/publications/prescription-charges-waiver-heal-covid-and-stimulate-icp/waiver-of-prescription-charges-for-heal-covid-and-stimulate-icp-clinical-trial-platforms" TargetMode="External"/><Relationship Id="rId110" Type="http://schemas.openxmlformats.org/officeDocument/2006/relationships/hyperlink" Target="https://psnc.org.uk/our-news/medicine-supply-notification-estradiol-oestrogel-pump-pack-0-06-gel-2/" TargetMode="External"/><Relationship Id="rId115" Type="http://schemas.openxmlformats.org/officeDocument/2006/relationships/hyperlink" Target="https://psnc.org.uk/funding-and-reimbursement/reimbursement/price-concessions/" TargetMode="External"/><Relationship Id="rId131" Type="http://schemas.openxmlformats.org/officeDocument/2006/relationships/image" Target="media/image9.png"/><Relationship Id="rId136" Type="http://schemas.openxmlformats.org/officeDocument/2006/relationships/image" Target="media/image14.png"/><Relationship Id="rId61" Type="http://schemas.openxmlformats.org/officeDocument/2006/relationships/hyperlink" Target="https://www.nhsbsa.nhs.uk/sites/default/files/2022-05/Endorsement%20guidance%20SSP027%20Lenzetto%20substitution%2023052022.pdf" TargetMode="External"/><Relationship Id="rId82" Type="http://schemas.openxmlformats.org/officeDocument/2006/relationships/hyperlink" Target="https://www.nhsbsa.nhs.uk/pharmacies-gp-practices-and-appliance-contractors/serious-shortage-protocols-ssps" TargetMode="External"/><Relationship Id="rId19" Type="http://schemas.openxmlformats.org/officeDocument/2006/relationships/hyperlink" Target="https://www.nhsbsa.nhs.uk/pharmacies-gp-practices-and-appliance-contractors/payments-and-pricing/pharmacy-payment-timetable" TargetMode="External"/><Relationship Id="rId14" Type="http://schemas.openxmlformats.org/officeDocument/2006/relationships/hyperlink" Target="mailto:nhsbsa.PrescriptionAppeal@nhs.net" TargetMode="External"/><Relationship Id="rId30" Type="http://schemas.openxmlformats.org/officeDocument/2006/relationships/hyperlink" Target="https://www.nhsbsa.nhs.uk/sites/default/files/2022-05/Endorsement%20guidance%20SSP019%20Oestrogel%20restriction%2030052022.pdf" TargetMode="External"/><Relationship Id="rId35" Type="http://schemas.openxmlformats.org/officeDocument/2006/relationships/hyperlink" Target="https://www.nhsbsa.nhs.uk/pharmacies-gp-practices-and-appliance-contractors/serious-shortage-protocols-ssps" TargetMode="External"/><Relationship Id="rId56" Type="http://schemas.openxmlformats.org/officeDocument/2006/relationships/hyperlink" Target="https://www.nhsbsa.nhs.uk/pharmacies-gp-practices-and-appliance-contractors/serious-shortage-protocols-ssps" TargetMode="External"/><Relationship Id="rId77" Type="http://schemas.openxmlformats.org/officeDocument/2006/relationships/hyperlink" Target="https://www.nhsbsa.nhs.uk/sites/default/files/2022-02/SSP014%20Reactivated%20Supporting%20endorsement%20guidance%20Salazopyrin%20EN-Tabs%20500mg.pdf" TargetMode="External"/><Relationship Id="rId100" Type="http://schemas.openxmlformats.org/officeDocument/2006/relationships/hyperlink" Target="https://mailchi.mp/nhsbsa.nhs.uk/hints-and-tips-issue-1877193" TargetMode="External"/><Relationship Id="rId105" Type="http://schemas.openxmlformats.org/officeDocument/2006/relationships/hyperlink" Target="https://psnc.org.uk/our-news/medicine-supply-notification-methylphenidate-xaggitin-xl-18mg-27mg-36mg-and-54mg-prolonged-release-tablets/" TargetMode="External"/><Relationship Id="rId126" Type="http://schemas.openxmlformats.org/officeDocument/2006/relationships/image" Target="media/image4.png"/><Relationship Id="rId8" Type="http://schemas.openxmlformats.org/officeDocument/2006/relationships/footnotes" Target="footnotes.xml"/><Relationship Id="rId51" Type="http://schemas.openxmlformats.org/officeDocument/2006/relationships/hyperlink" Target="https://www.nhsbsa.nhs.uk/sites/default/files/2022-05/Endorsement%20guidance%20SSP022%20Oestrogel%20substitution%2023052022.pdf" TargetMode="External"/><Relationship Id="rId72" Type="http://schemas.openxmlformats.org/officeDocument/2006/relationships/hyperlink" Target="https://www.nhsbsa.nhs.uk/pharmacies-gp-practices-and-appliance-contractors/serious-shortage-protocols-ssps" TargetMode="External"/><Relationship Id="rId93" Type="http://schemas.openxmlformats.org/officeDocument/2006/relationships/hyperlink" Target="https://psnc.org.uk/our-news/use-of-fs-endorsement-for-free-supply-of-covid-19-trial-treatments/" TargetMode="External"/><Relationship Id="rId98" Type="http://schemas.openxmlformats.org/officeDocument/2006/relationships/hyperlink" Target="https://mailchi.mp/nhsbsa.nhs.uk/hints-and-tips-issue-1877193" TargetMode="External"/><Relationship Id="rId121" Type="http://schemas.openxmlformats.org/officeDocument/2006/relationships/hyperlink" Target="https://psnc.org.uk/dispensing-and-supply/prescription-processing/receiving-a-prescription/who-can-prescribe-what/" TargetMode="External"/><Relationship Id="rId3" Type="http://schemas.openxmlformats.org/officeDocument/2006/relationships/customXml" Target="../customXml/item3.xml"/><Relationship Id="rId25" Type="http://schemas.openxmlformats.org/officeDocument/2006/relationships/image" Target="media/image2.png"/><Relationship Id="rId46" Type="http://schemas.openxmlformats.org/officeDocument/2006/relationships/hyperlink" Target="https://psnc.org.uk/dispensing-supply/psnc-briefings-dispensing-and-supply/psnc-briefing-015-20-serious-shortage-protocols-ssps-ssp05-fluoxetine-10mg-tablets/" TargetMode="External"/><Relationship Id="rId67" Type="http://schemas.openxmlformats.org/officeDocument/2006/relationships/hyperlink" Target="https://www.nhsbsa.nhs.uk/sites/default/files/2022-05/Endorsement%20guidance%20SSP030%20Sandrena%20substitution%2023052022.pdf" TargetMode="External"/><Relationship Id="rId116" Type="http://schemas.openxmlformats.org/officeDocument/2006/relationships/hyperlink" Target="https://psnc.org.uk/dispensing-and-supply/dispensing-process/dispensing-controlled-drugs/controlled-drug-prescription-forms-and-validity/" TargetMode="External"/><Relationship Id="rId137" Type="http://schemas.openxmlformats.org/officeDocument/2006/relationships/header" Target="header1.xml"/><Relationship Id="rId20" Type="http://schemas.openxmlformats.org/officeDocument/2006/relationships/hyperlink" Target="https://www.nhsbsa.nhs.uk/pharmacies-gp-practices-and-appliance-contractors/dispensing-contractors-information/manage-your-service-mys" TargetMode="External"/><Relationship Id="rId41" Type="http://schemas.openxmlformats.org/officeDocument/2006/relationships/hyperlink" Target="https://psnc.org.uk/our-news/endorsement-guidance-and-faqs-for-hrt-ssps-now-live/" TargetMode="External"/><Relationship Id="rId62" Type="http://schemas.openxmlformats.org/officeDocument/2006/relationships/hyperlink" Target="https://www.nhsbsa.nhs.uk/pharmacies-gp-practices-and-appliance-contractors/serious-shortage-protocols-ssps" TargetMode="External"/><Relationship Id="rId83" Type="http://schemas.openxmlformats.org/officeDocument/2006/relationships/hyperlink" Target="https://www.nhsbsa.nhs.uk/sites/default/files/2022-01/SSP015%20endorsement%20guidance%20250122_1.pdf" TargetMode="External"/><Relationship Id="rId88" Type="http://schemas.openxmlformats.org/officeDocument/2006/relationships/hyperlink" Target="https://heal-covid.net/" TargetMode="External"/><Relationship Id="rId111" Type="http://schemas.openxmlformats.org/officeDocument/2006/relationships/hyperlink" Target="https://psnc.org.uk/our-news/medicine-supply-notification-insulin-isophane-human-insuman-basal-solostar-100-iu-ml-suspension-for-injection-in-a-pre-filled-pen/" TargetMode="External"/><Relationship Id="rId132" Type="http://schemas.openxmlformats.org/officeDocument/2006/relationships/image" Target="media/image10.png"/><Relationship Id="rId15" Type="http://schemas.openxmlformats.org/officeDocument/2006/relationships/hyperlink" Target="https://www.nhsbsa.nhs.uk/pharmacies-gp-practices-and-appliance-contractors/drug-tariff" TargetMode="External"/><Relationship Id="rId36" Type="http://schemas.openxmlformats.org/officeDocument/2006/relationships/hyperlink" Target="https://www.nhsbsa.nhs.uk/pharmacies-gp-practices-and-appliance-contractors/serious-shortage-protocols-ssps" TargetMode="External"/><Relationship Id="rId57" Type="http://schemas.openxmlformats.org/officeDocument/2006/relationships/hyperlink" Target="https://www.nhsbsa.nhs.uk/sites/default/files/2022-05/Endorsement%20guidance%20SSP025%20Ovestin%20substitution%20and%20restriction%2023052022.pdf" TargetMode="External"/><Relationship Id="rId106" Type="http://schemas.openxmlformats.org/officeDocument/2006/relationships/hyperlink" Target="https://psnc.org.uk/our-news/medicine-supply-notification-colestipol-colestid-orange-and-plain-5g-granules-sachets/" TargetMode="External"/><Relationship Id="rId127" Type="http://schemas.openxmlformats.org/officeDocument/2006/relationships/image" Target="media/image5.png"/><Relationship Id="rId10" Type="http://schemas.openxmlformats.org/officeDocument/2006/relationships/chart" Target="charts/chart1.xml"/><Relationship Id="rId31" Type="http://schemas.openxmlformats.org/officeDocument/2006/relationships/hyperlink" Target="https://www.nhsbsa.nhs.uk/sites/default/files/2022-05/Endorsement%20guidance%20SSP020%20Ovestin%20restriction%2030052022.pdf" TargetMode="External"/><Relationship Id="rId52" Type="http://schemas.openxmlformats.org/officeDocument/2006/relationships/hyperlink" Target="https://www.nhsbsa.nhs.uk/pharmacies-gp-practices-and-appliance-contractors/serious-shortage-protocols-ssps" TargetMode="External"/><Relationship Id="rId73" Type="http://schemas.openxmlformats.org/officeDocument/2006/relationships/hyperlink" Target="https://www.nhsbsa.nhs.uk/sites/default/files/2022-05/Endorsement%20guidance%20SSP033%20Paracetamol%20120mg%20suppositories%2031052022.pdf" TargetMode="External"/><Relationship Id="rId78" Type="http://schemas.openxmlformats.org/officeDocument/2006/relationships/hyperlink" Target="https://www.nhsbsa.nhs.uk/pharmacies-gp-practices-and-appliance-contractors/serious-shortage-protocols-ssps" TargetMode="External"/><Relationship Id="rId94" Type="http://schemas.openxmlformats.org/officeDocument/2006/relationships/hyperlink" Target="https://psnc.org.uk/dispensing-supply/dispensing-a-prescription/special-containers/special-containers-notice-of-change-to-product-special-container-status/" TargetMode="External"/><Relationship Id="rId99" Type="http://schemas.openxmlformats.org/officeDocument/2006/relationships/hyperlink" Target="https://www.nhsbsa.nhs.uk/pharmaceutical-form-refer-backs" TargetMode="External"/><Relationship Id="rId101" Type="http://schemas.openxmlformats.org/officeDocument/2006/relationships/hyperlink" Target="https://psnc.org.uk/our-news/medicine-supply-notification-eletriptan-relpax-20mg-tablets/" TargetMode="External"/><Relationship Id="rId122" Type="http://schemas.openxmlformats.org/officeDocument/2006/relationships/hyperlink" Target="https://psnc.org.uk/dispensing-and-supply/supply-chain/ssps/" TargetMode="Externa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https://www.nhsbsa.nhs.uk/pharmacies-gp-practices-and-appliance-contractors/serious-shortage-protocols-ssps" TargetMode="External"/><Relationship Id="rId47" Type="http://schemas.openxmlformats.org/officeDocument/2006/relationships/hyperlink" Target="https://www.nhsbsa.nhs.uk/sites/default/files/2022-04/Supporting%20endorsement%20guidance%20Oestrogel%20.pdf" TargetMode="External"/><Relationship Id="rId68" Type="http://schemas.openxmlformats.org/officeDocument/2006/relationships/hyperlink" Target="https://www.nhsbsa.nhs.uk/pharmacies-gp-practices-and-appliance-contractors/serious-shortage-protocols-ssps" TargetMode="External"/><Relationship Id="rId89" Type="http://schemas.openxmlformats.org/officeDocument/2006/relationships/hyperlink" Target="https://www.stimulate-icp.org/" TargetMode="External"/><Relationship Id="rId112" Type="http://schemas.openxmlformats.org/officeDocument/2006/relationships/hyperlink" Target="https://psnc.org.uk/our-news/medicine-supply-notification-glycerol-1g-and-4g-suppositories/" TargetMode="External"/><Relationship Id="rId133" Type="http://schemas.openxmlformats.org/officeDocument/2006/relationships/image" Target="media/image11.png"/></Relationships>
</file>

<file path=word/charts/_rels/chart1.xml.rels><?xml version="1.0" encoding="UTF-8" standalone="yes"?>
<Relationships xmlns="http://schemas.openxmlformats.org/package/2006/relationships"><Relationship Id="rId3" Type="http://schemas.openxmlformats.org/officeDocument/2006/relationships/oleObject" Target="https://psncorg.sharepoint.com/teams/DispensingandSupply/Shared%20Documents/Active%20Topics/Price%20Concessions/Concession%20Summary/Concession%20summary%202017%20onward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psncorg.sharepoint.com/teams/DispensingandSupply/Shared%20Documents/Active%20Topics/Price%20Concessions/Concession%20Summary/Concession%20summary%202017%20onward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rgbClr val="000000"/>
                </a:solidFill>
                <a:latin typeface="+mn-lt"/>
                <a:ea typeface="+mn-ea"/>
                <a:cs typeface="+mn-cs"/>
              </a:defRPr>
            </a:pPr>
            <a:r>
              <a:rPr lang="en-US" sz="1100"/>
              <a:t>Percentage of price concessions agreed, agreed no price concession, imposed or not granted </a:t>
            </a:r>
          </a:p>
        </c:rich>
      </c:tx>
      <c:overlay val="0"/>
      <c:spPr>
        <a:noFill/>
        <a:ln>
          <a:noFill/>
        </a:ln>
        <a:effectLst/>
      </c:spPr>
      <c:txPr>
        <a:bodyPr rot="0" spcFirstLastPara="1" vertOverflow="ellipsis" vert="horz" wrap="square" anchor="ctr" anchorCtr="1"/>
        <a:lstStyle/>
        <a:p>
          <a:pPr>
            <a:defRPr sz="1100" b="0" i="0" u="none" strike="noStrike" kern="1200" spc="0" baseline="0">
              <a:solidFill>
                <a:srgbClr val="000000"/>
              </a:solidFill>
              <a:latin typeface="+mn-lt"/>
              <a:ea typeface="+mn-ea"/>
              <a:cs typeface="+mn-cs"/>
            </a:defRPr>
          </a:pPr>
          <a:endParaRPr lang="en-US"/>
        </a:p>
      </c:txPr>
    </c:title>
    <c:autoTitleDeleted val="0"/>
    <c:plotArea>
      <c:layout>
        <c:manualLayout>
          <c:layoutTarget val="inner"/>
          <c:xMode val="edge"/>
          <c:yMode val="edge"/>
          <c:x val="6.2376646527419762E-2"/>
          <c:y val="0.20758620689655172"/>
          <c:w val="0.73738117680441984"/>
          <c:h val="0.63851208254140646"/>
        </c:manualLayout>
      </c:layout>
      <c:barChart>
        <c:barDir val="col"/>
        <c:grouping val="percentStacked"/>
        <c:varyColors val="0"/>
        <c:ser>
          <c:idx val="0"/>
          <c:order val="0"/>
          <c:tx>
            <c:strRef>
              <c:f>'Summary &amp; Graphs'!$A$2</c:f>
              <c:strCache>
                <c:ptCount val="1"/>
                <c:pt idx="0">
                  <c:v>DHSC &amp; PSNC Agreed (not including agreed no concessionary prices)</c:v>
                </c:pt>
              </c:strCache>
            </c:strRef>
          </c:tx>
          <c:spPr>
            <a:solidFill>
              <a:srgbClr val="70AD47"/>
            </a:solidFill>
            <a:ln>
              <a:noFill/>
            </a:ln>
            <a:effectLst/>
          </c:spPr>
          <c:invertIfNegative val="0"/>
          <c:cat>
            <c:numRef>
              <c:f>'Summary &amp; Graphs'!$AB$1:$BE$1</c:f>
              <c:numCache>
                <c:formatCode>mmm\-yy</c:formatCode>
                <c:ptCount val="30"/>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pt idx="25">
                  <c:v>44593</c:v>
                </c:pt>
                <c:pt idx="26">
                  <c:v>44621</c:v>
                </c:pt>
                <c:pt idx="27">
                  <c:v>44652</c:v>
                </c:pt>
                <c:pt idx="28">
                  <c:v>44682</c:v>
                </c:pt>
                <c:pt idx="29">
                  <c:v>44713</c:v>
                </c:pt>
              </c:numCache>
              <c:extLst/>
            </c:numRef>
          </c:cat>
          <c:val>
            <c:numRef>
              <c:f>'Summary &amp; Graphs'!$AB$2:$BE$2</c:f>
              <c:numCache>
                <c:formatCode>General</c:formatCode>
                <c:ptCount val="30"/>
                <c:pt idx="0">
                  <c:v>54</c:v>
                </c:pt>
                <c:pt idx="1">
                  <c:v>45</c:v>
                </c:pt>
                <c:pt idx="2">
                  <c:v>57</c:v>
                </c:pt>
                <c:pt idx="3">
                  <c:v>65</c:v>
                </c:pt>
                <c:pt idx="4">
                  <c:v>68</c:v>
                </c:pt>
                <c:pt idx="5">
                  <c:v>49</c:v>
                </c:pt>
                <c:pt idx="6">
                  <c:v>31</c:v>
                </c:pt>
                <c:pt idx="7">
                  <c:v>34</c:v>
                </c:pt>
                <c:pt idx="8">
                  <c:v>39</c:v>
                </c:pt>
                <c:pt idx="9">
                  <c:v>36</c:v>
                </c:pt>
                <c:pt idx="10">
                  <c:v>30</c:v>
                </c:pt>
                <c:pt idx="11">
                  <c:v>33</c:v>
                </c:pt>
                <c:pt idx="12">
                  <c:v>31</c:v>
                </c:pt>
                <c:pt idx="13">
                  <c:v>37</c:v>
                </c:pt>
                <c:pt idx="14">
                  <c:v>35</c:v>
                </c:pt>
                <c:pt idx="15">
                  <c:v>26</c:v>
                </c:pt>
                <c:pt idx="16">
                  <c:v>31</c:v>
                </c:pt>
                <c:pt idx="17">
                  <c:v>32</c:v>
                </c:pt>
                <c:pt idx="18">
                  <c:v>27</c:v>
                </c:pt>
                <c:pt idx="19">
                  <c:v>34</c:v>
                </c:pt>
                <c:pt idx="20">
                  <c:v>42</c:v>
                </c:pt>
                <c:pt idx="21">
                  <c:v>40</c:v>
                </c:pt>
                <c:pt idx="22">
                  <c:v>52</c:v>
                </c:pt>
                <c:pt idx="23">
                  <c:v>64</c:v>
                </c:pt>
                <c:pt idx="24">
                  <c:v>81</c:v>
                </c:pt>
                <c:pt idx="25">
                  <c:v>76</c:v>
                </c:pt>
                <c:pt idx="26">
                  <c:v>85</c:v>
                </c:pt>
                <c:pt idx="27">
                  <c:v>70</c:v>
                </c:pt>
                <c:pt idx="28">
                  <c:v>79</c:v>
                </c:pt>
                <c:pt idx="29">
                  <c:v>86</c:v>
                </c:pt>
              </c:numCache>
              <c:extLst/>
            </c:numRef>
          </c:val>
          <c:extLst>
            <c:ext xmlns:c16="http://schemas.microsoft.com/office/drawing/2014/chart" uri="{C3380CC4-5D6E-409C-BE32-E72D297353CC}">
              <c16:uniqueId val="{00000000-BBF9-4513-9C31-A27EAF19BBCE}"/>
            </c:ext>
          </c:extLst>
        </c:ser>
        <c:ser>
          <c:idx val="1"/>
          <c:order val="1"/>
          <c:tx>
            <c:strRef>
              <c:f>'Summary &amp; Graphs'!$A$3</c:f>
              <c:strCache>
                <c:ptCount val="1"/>
                <c:pt idx="0">
                  <c:v>Agreed no concessionary price </c:v>
                </c:pt>
              </c:strCache>
            </c:strRef>
          </c:tx>
          <c:spPr>
            <a:solidFill>
              <a:srgbClr val="FFC000"/>
            </a:solidFill>
            <a:ln>
              <a:noFill/>
            </a:ln>
            <a:effectLst/>
          </c:spPr>
          <c:invertIfNegative val="0"/>
          <c:cat>
            <c:numRef>
              <c:f>'Summary &amp; Graphs'!$AB$1:$BE$1</c:f>
              <c:numCache>
                <c:formatCode>mmm\-yy</c:formatCode>
                <c:ptCount val="30"/>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pt idx="25">
                  <c:v>44593</c:v>
                </c:pt>
                <c:pt idx="26">
                  <c:v>44621</c:v>
                </c:pt>
                <c:pt idx="27">
                  <c:v>44652</c:v>
                </c:pt>
                <c:pt idx="28">
                  <c:v>44682</c:v>
                </c:pt>
                <c:pt idx="29">
                  <c:v>44713</c:v>
                </c:pt>
              </c:numCache>
              <c:extLst/>
            </c:numRef>
          </c:cat>
          <c:val>
            <c:numRef>
              <c:f>'Summary &amp; Graphs'!$AB$3:$BE$3</c:f>
              <c:numCache>
                <c:formatCode>General</c:formatCode>
                <c:ptCount val="30"/>
                <c:pt idx="10">
                  <c:v>3</c:v>
                </c:pt>
                <c:pt idx="11">
                  <c:v>4</c:v>
                </c:pt>
                <c:pt idx="12">
                  <c:v>0</c:v>
                </c:pt>
                <c:pt idx="13">
                  <c:v>0</c:v>
                </c:pt>
                <c:pt idx="14">
                  <c:v>1</c:v>
                </c:pt>
                <c:pt idx="15">
                  <c:v>3</c:v>
                </c:pt>
                <c:pt idx="16">
                  <c:v>0</c:v>
                </c:pt>
                <c:pt idx="17">
                  <c:v>3</c:v>
                </c:pt>
                <c:pt idx="18">
                  <c:v>4</c:v>
                </c:pt>
                <c:pt idx="19">
                  <c:v>1</c:v>
                </c:pt>
                <c:pt idx="20">
                  <c:v>1</c:v>
                </c:pt>
                <c:pt idx="21">
                  <c:v>1</c:v>
                </c:pt>
                <c:pt idx="22">
                  <c:v>2</c:v>
                </c:pt>
                <c:pt idx="23">
                  <c:v>2</c:v>
                </c:pt>
                <c:pt idx="24">
                  <c:v>11</c:v>
                </c:pt>
                <c:pt idx="25">
                  <c:v>14</c:v>
                </c:pt>
                <c:pt idx="26">
                  <c:v>3</c:v>
                </c:pt>
                <c:pt idx="27">
                  <c:v>0</c:v>
                </c:pt>
                <c:pt idx="28">
                  <c:v>0</c:v>
                </c:pt>
                <c:pt idx="29">
                  <c:v>2</c:v>
                </c:pt>
              </c:numCache>
              <c:extLst/>
            </c:numRef>
          </c:val>
          <c:extLst>
            <c:ext xmlns:c16="http://schemas.microsoft.com/office/drawing/2014/chart" uri="{C3380CC4-5D6E-409C-BE32-E72D297353CC}">
              <c16:uniqueId val="{00000001-BBF9-4513-9C31-A27EAF19BBCE}"/>
            </c:ext>
          </c:extLst>
        </c:ser>
        <c:ser>
          <c:idx val="2"/>
          <c:order val="2"/>
          <c:tx>
            <c:strRef>
              <c:f>'Summary &amp; Graphs'!$A$4</c:f>
              <c:strCache>
                <c:ptCount val="1"/>
                <c:pt idx="0">
                  <c:v>DHSC imposed</c:v>
                </c:pt>
              </c:strCache>
            </c:strRef>
          </c:tx>
          <c:spPr>
            <a:solidFill>
              <a:srgbClr val="FF0000"/>
            </a:solidFill>
            <a:ln>
              <a:noFill/>
            </a:ln>
            <a:effectLst/>
          </c:spPr>
          <c:invertIfNegative val="0"/>
          <c:cat>
            <c:numRef>
              <c:f>'Summary &amp; Graphs'!$AB$1:$BE$1</c:f>
              <c:numCache>
                <c:formatCode>mmm\-yy</c:formatCode>
                <c:ptCount val="30"/>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pt idx="25">
                  <c:v>44593</c:v>
                </c:pt>
                <c:pt idx="26">
                  <c:v>44621</c:v>
                </c:pt>
                <c:pt idx="27">
                  <c:v>44652</c:v>
                </c:pt>
                <c:pt idx="28">
                  <c:v>44682</c:v>
                </c:pt>
                <c:pt idx="29">
                  <c:v>44713</c:v>
                </c:pt>
              </c:numCache>
              <c:extLst/>
            </c:numRef>
          </c:cat>
          <c:val>
            <c:numRef>
              <c:f>'Summary &amp; Graphs'!$AB$4:$BE$4</c:f>
              <c:numCache>
                <c:formatCode>General</c:formatCode>
                <c:ptCount val="30"/>
                <c:pt idx="0">
                  <c:v>3</c:v>
                </c:pt>
                <c:pt idx="1">
                  <c:v>9</c:v>
                </c:pt>
                <c:pt idx="2">
                  <c:v>19</c:v>
                </c:pt>
                <c:pt idx="3">
                  <c:v>12</c:v>
                </c:pt>
                <c:pt idx="4">
                  <c:v>12</c:v>
                </c:pt>
                <c:pt idx="5">
                  <c:v>8</c:v>
                </c:pt>
                <c:pt idx="6">
                  <c:v>13</c:v>
                </c:pt>
                <c:pt idx="7">
                  <c:v>12</c:v>
                </c:pt>
                <c:pt idx="8">
                  <c:v>10</c:v>
                </c:pt>
                <c:pt idx="9">
                  <c:v>5</c:v>
                </c:pt>
                <c:pt idx="10">
                  <c:v>7</c:v>
                </c:pt>
                <c:pt idx="11">
                  <c:v>5</c:v>
                </c:pt>
                <c:pt idx="12">
                  <c:v>10</c:v>
                </c:pt>
                <c:pt idx="13">
                  <c:v>8</c:v>
                </c:pt>
                <c:pt idx="14">
                  <c:v>12</c:v>
                </c:pt>
                <c:pt idx="15">
                  <c:v>16</c:v>
                </c:pt>
                <c:pt idx="16">
                  <c:v>6</c:v>
                </c:pt>
                <c:pt idx="17">
                  <c:v>7</c:v>
                </c:pt>
                <c:pt idx="18">
                  <c:v>6</c:v>
                </c:pt>
                <c:pt idx="19">
                  <c:v>4</c:v>
                </c:pt>
                <c:pt idx="20">
                  <c:v>2</c:v>
                </c:pt>
                <c:pt idx="21">
                  <c:v>8</c:v>
                </c:pt>
                <c:pt idx="22">
                  <c:v>8</c:v>
                </c:pt>
                <c:pt idx="23">
                  <c:v>9</c:v>
                </c:pt>
                <c:pt idx="24">
                  <c:v>20</c:v>
                </c:pt>
                <c:pt idx="25">
                  <c:v>15</c:v>
                </c:pt>
                <c:pt idx="26">
                  <c:v>15</c:v>
                </c:pt>
                <c:pt idx="27">
                  <c:v>19</c:v>
                </c:pt>
                <c:pt idx="28">
                  <c:v>23</c:v>
                </c:pt>
                <c:pt idx="29">
                  <c:v>25</c:v>
                </c:pt>
              </c:numCache>
              <c:extLst/>
            </c:numRef>
          </c:val>
          <c:extLst>
            <c:ext xmlns:c16="http://schemas.microsoft.com/office/drawing/2014/chart" uri="{C3380CC4-5D6E-409C-BE32-E72D297353CC}">
              <c16:uniqueId val="{00000002-BBF9-4513-9C31-A27EAF19BBCE}"/>
            </c:ext>
          </c:extLst>
        </c:ser>
        <c:ser>
          <c:idx val="3"/>
          <c:order val="3"/>
          <c:tx>
            <c:strRef>
              <c:f>'Summary &amp; Graphs'!$A$5</c:f>
              <c:strCache>
                <c:ptCount val="1"/>
                <c:pt idx="0">
                  <c:v>DHSC refused to grant price concession</c:v>
                </c:pt>
              </c:strCache>
            </c:strRef>
          </c:tx>
          <c:spPr>
            <a:solidFill>
              <a:srgbClr val="4472C4"/>
            </a:solidFill>
            <a:ln>
              <a:noFill/>
            </a:ln>
            <a:effectLst/>
          </c:spPr>
          <c:invertIfNegative val="0"/>
          <c:cat>
            <c:numRef>
              <c:f>'Summary &amp; Graphs'!$AB$1:$BE$1</c:f>
              <c:numCache>
                <c:formatCode>mmm\-yy</c:formatCode>
                <c:ptCount val="30"/>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pt idx="25">
                  <c:v>44593</c:v>
                </c:pt>
                <c:pt idx="26">
                  <c:v>44621</c:v>
                </c:pt>
                <c:pt idx="27">
                  <c:v>44652</c:v>
                </c:pt>
                <c:pt idx="28">
                  <c:v>44682</c:v>
                </c:pt>
                <c:pt idx="29">
                  <c:v>44713</c:v>
                </c:pt>
              </c:numCache>
              <c:extLst/>
            </c:numRef>
          </c:cat>
          <c:val>
            <c:numRef>
              <c:f>'Summary &amp; Graphs'!$AB$5:$BE$5</c:f>
              <c:numCache>
                <c:formatCode>General</c:formatCode>
                <c:ptCount val="30"/>
                <c:pt idx="0">
                  <c:v>1</c:v>
                </c:pt>
                <c:pt idx="1">
                  <c:v>3</c:v>
                </c:pt>
                <c:pt idx="2">
                  <c:v>3</c:v>
                </c:pt>
                <c:pt idx="3">
                  <c:v>3</c:v>
                </c:pt>
                <c:pt idx="4">
                  <c:v>6</c:v>
                </c:pt>
                <c:pt idx="5">
                  <c:v>2</c:v>
                </c:pt>
                <c:pt idx="6">
                  <c:v>1</c:v>
                </c:pt>
                <c:pt idx="7">
                  <c:v>2</c:v>
                </c:pt>
                <c:pt idx="8">
                  <c:v>3</c:v>
                </c:pt>
                <c:pt idx="9">
                  <c:v>3</c:v>
                </c:pt>
                <c:pt idx="10">
                  <c:v>0</c:v>
                </c:pt>
                <c:pt idx="11">
                  <c:v>1</c:v>
                </c:pt>
                <c:pt idx="12">
                  <c:v>4</c:v>
                </c:pt>
                <c:pt idx="13">
                  <c:v>3</c:v>
                </c:pt>
                <c:pt idx="14">
                  <c:v>4</c:v>
                </c:pt>
                <c:pt idx="15">
                  <c:v>1</c:v>
                </c:pt>
                <c:pt idx="16">
                  <c:v>1</c:v>
                </c:pt>
                <c:pt idx="17">
                  <c:v>1</c:v>
                </c:pt>
                <c:pt idx="18">
                  <c:v>3</c:v>
                </c:pt>
                <c:pt idx="19">
                  <c:v>1</c:v>
                </c:pt>
                <c:pt idx="20">
                  <c:v>1</c:v>
                </c:pt>
                <c:pt idx="21">
                  <c:v>0</c:v>
                </c:pt>
                <c:pt idx="22">
                  <c:v>0</c:v>
                </c:pt>
                <c:pt idx="23">
                  <c:v>1</c:v>
                </c:pt>
                <c:pt idx="24">
                  <c:v>6</c:v>
                </c:pt>
                <c:pt idx="25">
                  <c:v>4</c:v>
                </c:pt>
                <c:pt idx="26">
                  <c:v>2</c:v>
                </c:pt>
                <c:pt idx="27">
                  <c:v>3</c:v>
                </c:pt>
                <c:pt idx="28">
                  <c:v>3</c:v>
                </c:pt>
                <c:pt idx="29">
                  <c:v>4</c:v>
                </c:pt>
              </c:numCache>
              <c:extLst/>
            </c:numRef>
          </c:val>
          <c:extLst>
            <c:ext xmlns:c16="http://schemas.microsoft.com/office/drawing/2014/chart" uri="{C3380CC4-5D6E-409C-BE32-E72D297353CC}">
              <c16:uniqueId val="{00000003-BBF9-4513-9C31-A27EAF19BBCE}"/>
            </c:ext>
          </c:extLst>
        </c:ser>
        <c:dLbls>
          <c:showLegendKey val="0"/>
          <c:showVal val="0"/>
          <c:showCatName val="0"/>
          <c:showSerName val="0"/>
          <c:showPercent val="0"/>
          <c:showBubbleSize val="0"/>
        </c:dLbls>
        <c:gapWidth val="55"/>
        <c:overlap val="100"/>
        <c:axId val="458000039"/>
        <c:axId val="636664679"/>
      </c:barChart>
      <c:dateAx>
        <c:axId val="458000039"/>
        <c:scaling>
          <c:orientation val="minMax"/>
          <c:max val="44714"/>
          <c:min val="43922"/>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6664679"/>
        <c:crosses val="autoZero"/>
        <c:auto val="1"/>
        <c:lblOffset val="100"/>
        <c:baseTimeUnit val="months"/>
        <c:majorUnit val="1"/>
      </c:dateAx>
      <c:valAx>
        <c:axId val="63666467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000039"/>
        <c:crosses val="autoZero"/>
        <c:crossBetween val="between"/>
      </c:valAx>
      <c:spPr>
        <a:noFill/>
        <a:ln>
          <a:noFill/>
        </a:ln>
        <a:effectLst/>
      </c:spPr>
    </c:plotArea>
    <c:legend>
      <c:legendPos val="r"/>
      <c:layout>
        <c:manualLayout>
          <c:xMode val="edge"/>
          <c:yMode val="edge"/>
          <c:x val="0.82116601603928774"/>
          <c:y val="0.13496800329363093"/>
          <c:w val="0.16812988760698824"/>
          <c:h val="0.7988566969300089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rgbClr val="000000"/>
                </a:solidFill>
                <a:latin typeface="+mn-lt"/>
                <a:ea typeface="+mn-ea"/>
                <a:cs typeface="+mn-cs"/>
              </a:defRPr>
            </a:pPr>
            <a:r>
              <a:rPr lang="en-US" sz="1100"/>
              <a:t>Number of price concessions agreed, agreed no price concession, imposed or not granted </a:t>
            </a:r>
          </a:p>
        </c:rich>
      </c:tx>
      <c:overlay val="0"/>
      <c:spPr>
        <a:noFill/>
        <a:ln>
          <a:noFill/>
        </a:ln>
        <a:effectLst/>
      </c:spPr>
      <c:txPr>
        <a:bodyPr rot="0" spcFirstLastPara="1" vertOverflow="ellipsis" vert="horz" wrap="square" anchor="ctr" anchorCtr="1"/>
        <a:lstStyle/>
        <a:p>
          <a:pPr>
            <a:defRPr sz="1100" b="0" i="0" u="none" strike="noStrike" kern="1200" spc="0" baseline="0">
              <a:solidFill>
                <a:srgbClr val="000000"/>
              </a:solidFill>
              <a:latin typeface="+mn-lt"/>
              <a:ea typeface="+mn-ea"/>
              <a:cs typeface="+mn-cs"/>
            </a:defRPr>
          </a:pPr>
          <a:endParaRPr lang="en-US"/>
        </a:p>
      </c:txPr>
    </c:title>
    <c:autoTitleDeleted val="0"/>
    <c:plotArea>
      <c:layout>
        <c:manualLayout>
          <c:layoutTarget val="inner"/>
          <c:xMode val="edge"/>
          <c:yMode val="edge"/>
          <c:x val="5.0887104419546143E-2"/>
          <c:y val="0.20758620689655172"/>
          <c:w val="0.70531217602152285"/>
          <c:h val="0.63851208254140646"/>
        </c:manualLayout>
      </c:layout>
      <c:barChart>
        <c:barDir val="col"/>
        <c:grouping val="stacked"/>
        <c:varyColors val="0"/>
        <c:ser>
          <c:idx val="0"/>
          <c:order val="0"/>
          <c:tx>
            <c:strRef>
              <c:f>'Summary &amp; Graphs'!$A$2</c:f>
              <c:strCache>
                <c:ptCount val="1"/>
                <c:pt idx="0">
                  <c:v>DHSC &amp; PSNC Agreed (not including agreed no concessionary prices)</c:v>
                </c:pt>
              </c:strCache>
            </c:strRef>
          </c:tx>
          <c:spPr>
            <a:solidFill>
              <a:srgbClr val="70AD47"/>
            </a:solidFill>
            <a:ln>
              <a:noFill/>
            </a:ln>
            <a:effectLst/>
          </c:spPr>
          <c:invertIfNegative val="0"/>
          <c:cat>
            <c:numRef>
              <c:f>'Summary &amp; Graphs'!$AB$1:$BE$1</c:f>
              <c:numCache>
                <c:formatCode>mmm\-yy</c:formatCode>
                <c:ptCount val="30"/>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pt idx="25">
                  <c:v>44593</c:v>
                </c:pt>
                <c:pt idx="26">
                  <c:v>44621</c:v>
                </c:pt>
                <c:pt idx="27">
                  <c:v>44652</c:v>
                </c:pt>
                <c:pt idx="28">
                  <c:v>44682</c:v>
                </c:pt>
                <c:pt idx="29">
                  <c:v>44713</c:v>
                </c:pt>
              </c:numCache>
              <c:extLst/>
            </c:numRef>
          </c:cat>
          <c:val>
            <c:numRef>
              <c:f>'Summary &amp; Graphs'!$AB$2:$BE$2</c:f>
              <c:numCache>
                <c:formatCode>General</c:formatCode>
                <c:ptCount val="30"/>
                <c:pt idx="0">
                  <c:v>54</c:v>
                </c:pt>
                <c:pt idx="1">
                  <c:v>45</c:v>
                </c:pt>
                <c:pt idx="2">
                  <c:v>57</c:v>
                </c:pt>
                <c:pt idx="3">
                  <c:v>65</c:v>
                </c:pt>
                <c:pt idx="4">
                  <c:v>68</c:v>
                </c:pt>
                <c:pt idx="5">
                  <c:v>49</c:v>
                </c:pt>
                <c:pt idx="6">
                  <c:v>31</c:v>
                </c:pt>
                <c:pt idx="7">
                  <c:v>34</c:v>
                </c:pt>
                <c:pt idx="8">
                  <c:v>39</c:v>
                </c:pt>
                <c:pt idx="9">
                  <c:v>36</c:v>
                </c:pt>
                <c:pt idx="10">
                  <c:v>30</c:v>
                </c:pt>
                <c:pt idx="11">
                  <c:v>33</c:v>
                </c:pt>
                <c:pt idx="12">
                  <c:v>31</c:v>
                </c:pt>
                <c:pt idx="13">
                  <c:v>37</c:v>
                </c:pt>
                <c:pt idx="14">
                  <c:v>35</c:v>
                </c:pt>
                <c:pt idx="15">
                  <c:v>26</c:v>
                </c:pt>
                <c:pt idx="16">
                  <c:v>31</c:v>
                </c:pt>
                <c:pt idx="17">
                  <c:v>32</c:v>
                </c:pt>
                <c:pt idx="18">
                  <c:v>27</c:v>
                </c:pt>
                <c:pt idx="19">
                  <c:v>34</c:v>
                </c:pt>
                <c:pt idx="20">
                  <c:v>42</c:v>
                </c:pt>
                <c:pt idx="21">
                  <c:v>40</c:v>
                </c:pt>
                <c:pt idx="22">
                  <c:v>52</c:v>
                </c:pt>
                <c:pt idx="23">
                  <c:v>64</c:v>
                </c:pt>
                <c:pt idx="24">
                  <c:v>81</c:v>
                </c:pt>
                <c:pt idx="25">
                  <c:v>76</c:v>
                </c:pt>
                <c:pt idx="26">
                  <c:v>85</c:v>
                </c:pt>
                <c:pt idx="27">
                  <c:v>70</c:v>
                </c:pt>
                <c:pt idx="28">
                  <c:v>79</c:v>
                </c:pt>
                <c:pt idx="29">
                  <c:v>86</c:v>
                </c:pt>
              </c:numCache>
              <c:extLst/>
            </c:numRef>
          </c:val>
          <c:extLst>
            <c:ext xmlns:c16="http://schemas.microsoft.com/office/drawing/2014/chart" uri="{C3380CC4-5D6E-409C-BE32-E72D297353CC}">
              <c16:uniqueId val="{00000000-113D-4862-9618-2AC61EBE1EBF}"/>
            </c:ext>
          </c:extLst>
        </c:ser>
        <c:ser>
          <c:idx val="1"/>
          <c:order val="1"/>
          <c:tx>
            <c:strRef>
              <c:f>'Summary &amp; Graphs'!$A$3</c:f>
              <c:strCache>
                <c:ptCount val="1"/>
                <c:pt idx="0">
                  <c:v>Agreed no concessionary price </c:v>
                </c:pt>
              </c:strCache>
            </c:strRef>
          </c:tx>
          <c:spPr>
            <a:solidFill>
              <a:srgbClr val="FFC000"/>
            </a:solidFill>
            <a:ln>
              <a:noFill/>
            </a:ln>
            <a:effectLst/>
          </c:spPr>
          <c:invertIfNegative val="0"/>
          <c:cat>
            <c:numRef>
              <c:f>'Summary &amp; Graphs'!$AB$1:$BE$1</c:f>
              <c:numCache>
                <c:formatCode>mmm\-yy</c:formatCode>
                <c:ptCount val="30"/>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pt idx="25">
                  <c:v>44593</c:v>
                </c:pt>
                <c:pt idx="26">
                  <c:v>44621</c:v>
                </c:pt>
                <c:pt idx="27">
                  <c:v>44652</c:v>
                </c:pt>
                <c:pt idx="28">
                  <c:v>44682</c:v>
                </c:pt>
                <c:pt idx="29">
                  <c:v>44713</c:v>
                </c:pt>
              </c:numCache>
              <c:extLst/>
            </c:numRef>
          </c:cat>
          <c:val>
            <c:numRef>
              <c:f>'Summary &amp; Graphs'!$AB$3:$BE$3</c:f>
              <c:numCache>
                <c:formatCode>General</c:formatCode>
                <c:ptCount val="30"/>
                <c:pt idx="10">
                  <c:v>3</c:v>
                </c:pt>
                <c:pt idx="11">
                  <c:v>4</c:v>
                </c:pt>
                <c:pt idx="12">
                  <c:v>0</c:v>
                </c:pt>
                <c:pt idx="13">
                  <c:v>0</c:v>
                </c:pt>
                <c:pt idx="14">
                  <c:v>1</c:v>
                </c:pt>
                <c:pt idx="15">
                  <c:v>3</c:v>
                </c:pt>
                <c:pt idx="16">
                  <c:v>0</c:v>
                </c:pt>
                <c:pt idx="17">
                  <c:v>3</c:v>
                </c:pt>
                <c:pt idx="18">
                  <c:v>4</c:v>
                </c:pt>
                <c:pt idx="19">
                  <c:v>1</c:v>
                </c:pt>
                <c:pt idx="20">
                  <c:v>1</c:v>
                </c:pt>
                <c:pt idx="21">
                  <c:v>1</c:v>
                </c:pt>
                <c:pt idx="22">
                  <c:v>2</c:v>
                </c:pt>
                <c:pt idx="23">
                  <c:v>2</c:v>
                </c:pt>
                <c:pt idx="24">
                  <c:v>11</c:v>
                </c:pt>
                <c:pt idx="25">
                  <c:v>14</c:v>
                </c:pt>
                <c:pt idx="26">
                  <c:v>3</c:v>
                </c:pt>
                <c:pt idx="27">
                  <c:v>0</c:v>
                </c:pt>
                <c:pt idx="28">
                  <c:v>0</c:v>
                </c:pt>
                <c:pt idx="29">
                  <c:v>2</c:v>
                </c:pt>
              </c:numCache>
              <c:extLst/>
            </c:numRef>
          </c:val>
          <c:extLst>
            <c:ext xmlns:c16="http://schemas.microsoft.com/office/drawing/2014/chart" uri="{C3380CC4-5D6E-409C-BE32-E72D297353CC}">
              <c16:uniqueId val="{00000001-113D-4862-9618-2AC61EBE1EBF}"/>
            </c:ext>
          </c:extLst>
        </c:ser>
        <c:ser>
          <c:idx val="2"/>
          <c:order val="2"/>
          <c:tx>
            <c:strRef>
              <c:f>'Summary &amp; Graphs'!$A$4</c:f>
              <c:strCache>
                <c:ptCount val="1"/>
                <c:pt idx="0">
                  <c:v>DHSC imposed</c:v>
                </c:pt>
              </c:strCache>
            </c:strRef>
          </c:tx>
          <c:spPr>
            <a:solidFill>
              <a:srgbClr val="FF0000"/>
            </a:solidFill>
            <a:ln>
              <a:noFill/>
            </a:ln>
            <a:effectLst/>
          </c:spPr>
          <c:invertIfNegative val="0"/>
          <c:cat>
            <c:numRef>
              <c:f>'Summary &amp; Graphs'!$AB$1:$BE$1</c:f>
              <c:numCache>
                <c:formatCode>mmm\-yy</c:formatCode>
                <c:ptCount val="30"/>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pt idx="25">
                  <c:v>44593</c:v>
                </c:pt>
                <c:pt idx="26">
                  <c:v>44621</c:v>
                </c:pt>
                <c:pt idx="27">
                  <c:v>44652</c:v>
                </c:pt>
                <c:pt idx="28">
                  <c:v>44682</c:v>
                </c:pt>
                <c:pt idx="29">
                  <c:v>44713</c:v>
                </c:pt>
              </c:numCache>
              <c:extLst/>
            </c:numRef>
          </c:cat>
          <c:val>
            <c:numRef>
              <c:f>'Summary &amp; Graphs'!$AB$4:$BE$4</c:f>
              <c:numCache>
                <c:formatCode>General</c:formatCode>
                <c:ptCount val="30"/>
                <c:pt idx="0">
                  <c:v>3</c:v>
                </c:pt>
                <c:pt idx="1">
                  <c:v>9</c:v>
                </c:pt>
                <c:pt idx="2">
                  <c:v>19</c:v>
                </c:pt>
                <c:pt idx="3">
                  <c:v>12</c:v>
                </c:pt>
                <c:pt idx="4">
                  <c:v>12</c:v>
                </c:pt>
                <c:pt idx="5">
                  <c:v>8</c:v>
                </c:pt>
                <c:pt idx="6">
                  <c:v>13</c:v>
                </c:pt>
                <c:pt idx="7">
                  <c:v>12</c:v>
                </c:pt>
                <c:pt idx="8">
                  <c:v>10</c:v>
                </c:pt>
                <c:pt idx="9">
                  <c:v>5</c:v>
                </c:pt>
                <c:pt idx="10">
                  <c:v>7</c:v>
                </c:pt>
                <c:pt idx="11">
                  <c:v>5</c:v>
                </c:pt>
                <c:pt idx="12">
                  <c:v>10</c:v>
                </c:pt>
                <c:pt idx="13">
                  <c:v>8</c:v>
                </c:pt>
                <c:pt idx="14">
                  <c:v>12</c:v>
                </c:pt>
                <c:pt idx="15">
                  <c:v>16</c:v>
                </c:pt>
                <c:pt idx="16">
                  <c:v>6</c:v>
                </c:pt>
                <c:pt idx="17">
                  <c:v>7</c:v>
                </c:pt>
                <c:pt idx="18">
                  <c:v>6</c:v>
                </c:pt>
                <c:pt idx="19">
                  <c:v>4</c:v>
                </c:pt>
                <c:pt idx="20">
                  <c:v>2</c:v>
                </c:pt>
                <c:pt idx="21">
                  <c:v>8</c:v>
                </c:pt>
                <c:pt idx="22">
                  <c:v>8</c:v>
                </c:pt>
                <c:pt idx="23">
                  <c:v>9</c:v>
                </c:pt>
                <c:pt idx="24">
                  <c:v>20</c:v>
                </c:pt>
                <c:pt idx="25">
                  <c:v>15</c:v>
                </c:pt>
                <c:pt idx="26">
                  <c:v>15</c:v>
                </c:pt>
                <c:pt idx="27">
                  <c:v>19</c:v>
                </c:pt>
                <c:pt idx="28">
                  <c:v>23</c:v>
                </c:pt>
                <c:pt idx="29">
                  <c:v>25</c:v>
                </c:pt>
              </c:numCache>
              <c:extLst/>
            </c:numRef>
          </c:val>
          <c:extLst>
            <c:ext xmlns:c16="http://schemas.microsoft.com/office/drawing/2014/chart" uri="{C3380CC4-5D6E-409C-BE32-E72D297353CC}">
              <c16:uniqueId val="{00000002-113D-4862-9618-2AC61EBE1EBF}"/>
            </c:ext>
          </c:extLst>
        </c:ser>
        <c:ser>
          <c:idx val="3"/>
          <c:order val="3"/>
          <c:tx>
            <c:strRef>
              <c:f>'Summary &amp; Graphs'!$A$5</c:f>
              <c:strCache>
                <c:ptCount val="1"/>
                <c:pt idx="0">
                  <c:v>DHSC refused to grant price concession</c:v>
                </c:pt>
              </c:strCache>
            </c:strRef>
          </c:tx>
          <c:spPr>
            <a:solidFill>
              <a:srgbClr val="4472C4"/>
            </a:solidFill>
            <a:ln>
              <a:noFill/>
            </a:ln>
            <a:effectLst/>
          </c:spPr>
          <c:invertIfNegative val="0"/>
          <c:cat>
            <c:numRef>
              <c:f>'Summary &amp; Graphs'!$AB$1:$BE$1</c:f>
              <c:numCache>
                <c:formatCode>mmm\-yy</c:formatCode>
                <c:ptCount val="30"/>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pt idx="25">
                  <c:v>44593</c:v>
                </c:pt>
                <c:pt idx="26">
                  <c:v>44621</c:v>
                </c:pt>
                <c:pt idx="27">
                  <c:v>44652</c:v>
                </c:pt>
                <c:pt idx="28">
                  <c:v>44682</c:v>
                </c:pt>
                <c:pt idx="29">
                  <c:v>44713</c:v>
                </c:pt>
              </c:numCache>
              <c:extLst/>
            </c:numRef>
          </c:cat>
          <c:val>
            <c:numRef>
              <c:f>'Summary &amp; Graphs'!$AB$5:$BE$5</c:f>
              <c:numCache>
                <c:formatCode>General</c:formatCode>
                <c:ptCount val="30"/>
                <c:pt idx="0">
                  <c:v>1</c:v>
                </c:pt>
                <c:pt idx="1">
                  <c:v>3</c:v>
                </c:pt>
                <c:pt idx="2">
                  <c:v>3</c:v>
                </c:pt>
                <c:pt idx="3">
                  <c:v>3</c:v>
                </c:pt>
                <c:pt idx="4">
                  <c:v>6</c:v>
                </c:pt>
                <c:pt idx="5">
                  <c:v>2</c:v>
                </c:pt>
                <c:pt idx="6">
                  <c:v>1</c:v>
                </c:pt>
                <c:pt idx="7">
                  <c:v>2</c:v>
                </c:pt>
                <c:pt idx="8">
                  <c:v>3</c:v>
                </c:pt>
                <c:pt idx="9">
                  <c:v>3</c:v>
                </c:pt>
                <c:pt idx="10">
                  <c:v>0</c:v>
                </c:pt>
                <c:pt idx="11">
                  <c:v>1</c:v>
                </c:pt>
                <c:pt idx="12">
                  <c:v>4</c:v>
                </c:pt>
                <c:pt idx="13">
                  <c:v>3</c:v>
                </c:pt>
                <c:pt idx="14">
                  <c:v>4</c:v>
                </c:pt>
                <c:pt idx="15">
                  <c:v>1</c:v>
                </c:pt>
                <c:pt idx="16">
                  <c:v>1</c:v>
                </c:pt>
                <c:pt idx="17">
                  <c:v>1</c:v>
                </c:pt>
                <c:pt idx="18">
                  <c:v>3</c:v>
                </c:pt>
                <c:pt idx="19">
                  <c:v>1</c:v>
                </c:pt>
                <c:pt idx="20">
                  <c:v>1</c:v>
                </c:pt>
                <c:pt idx="21">
                  <c:v>0</c:v>
                </c:pt>
                <c:pt idx="22">
                  <c:v>0</c:v>
                </c:pt>
                <c:pt idx="23">
                  <c:v>1</c:v>
                </c:pt>
                <c:pt idx="24">
                  <c:v>6</c:v>
                </c:pt>
                <c:pt idx="25">
                  <c:v>4</c:v>
                </c:pt>
                <c:pt idx="26">
                  <c:v>2</c:v>
                </c:pt>
                <c:pt idx="27">
                  <c:v>3</c:v>
                </c:pt>
                <c:pt idx="28">
                  <c:v>3</c:v>
                </c:pt>
                <c:pt idx="29">
                  <c:v>4</c:v>
                </c:pt>
              </c:numCache>
              <c:extLst/>
            </c:numRef>
          </c:val>
          <c:extLst>
            <c:ext xmlns:c16="http://schemas.microsoft.com/office/drawing/2014/chart" uri="{C3380CC4-5D6E-409C-BE32-E72D297353CC}">
              <c16:uniqueId val="{00000003-113D-4862-9618-2AC61EBE1EBF}"/>
            </c:ext>
          </c:extLst>
        </c:ser>
        <c:dLbls>
          <c:showLegendKey val="0"/>
          <c:showVal val="0"/>
          <c:showCatName val="0"/>
          <c:showSerName val="0"/>
          <c:showPercent val="0"/>
          <c:showBubbleSize val="0"/>
        </c:dLbls>
        <c:gapWidth val="55"/>
        <c:overlap val="100"/>
        <c:axId val="458000039"/>
        <c:axId val="636664679"/>
      </c:barChart>
      <c:dateAx>
        <c:axId val="458000039"/>
        <c:scaling>
          <c:orientation val="minMax"/>
          <c:max val="44714"/>
          <c:min val="43922"/>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6664679"/>
        <c:crosses val="autoZero"/>
        <c:auto val="1"/>
        <c:lblOffset val="100"/>
        <c:baseTimeUnit val="months"/>
        <c:majorUnit val="1"/>
      </c:dateAx>
      <c:valAx>
        <c:axId val="6366646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000039"/>
        <c:crosses val="autoZero"/>
        <c:crossBetween val="between"/>
      </c:valAx>
      <c:spPr>
        <a:noFill/>
        <a:ln>
          <a:noFill/>
        </a:ln>
        <a:effectLst/>
      </c:spPr>
    </c:plotArea>
    <c:legend>
      <c:legendPos val="r"/>
      <c:layout>
        <c:manualLayout>
          <c:xMode val="edge"/>
          <c:yMode val="edge"/>
          <c:x val="0.76558549604585613"/>
          <c:y val="0.10374105858490537"/>
          <c:w val="0.22371235423646038"/>
          <c:h val="0.8962589414150945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c89747c313f7345072a5033d5d2cb8c5">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3c9273cb9f44306528d8e35f0e6927bd"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4D28F056-94E3-4184-AEB7-EA35B55E0FDE}" ma:internalName="TaxCatchAll" ma:showField="CatchAllData" ma:web="{80bf1ca3-5488-4033-8636-208e155622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85b3fcf-ce55-45eb-a651-8211b79e8a4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cc5b67-876a-46c4-84cc-1ae1b89d6c77">
      <Terms xmlns="http://schemas.microsoft.com/office/infopath/2007/PartnerControls"/>
    </lcf76f155ced4ddcb4097134ff3c332f>
    <TaxCatchAll xmlns="1c7d3551-5694-4f12-b35a-d9a7a462ea4b" xsi:nil="true"/>
  </documentManagement>
</p:properties>
</file>

<file path=customXml/itemProps1.xml><?xml version="1.0" encoding="utf-8"?>
<ds:datastoreItem xmlns:ds="http://schemas.openxmlformats.org/officeDocument/2006/customXml" ds:itemID="{E0E2E7F9-4D9A-4942-95FD-F9B57CD5BA4A}">
  <ds:schemaRefs>
    <ds:schemaRef ds:uri="http://schemas.microsoft.com/sharepoint/v3/contenttype/forms"/>
  </ds:schemaRefs>
</ds:datastoreItem>
</file>

<file path=customXml/itemProps2.xml><?xml version="1.0" encoding="utf-8"?>
<ds:datastoreItem xmlns:ds="http://schemas.openxmlformats.org/officeDocument/2006/customXml" ds:itemID="{CB699041-AE61-417A-9C77-3C605DA71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23F16-167A-439C-A492-C327AAAB366B}">
  <ds:schemaRefs>
    <ds:schemaRef ds:uri="http://schemas.microsoft.com/office/2006/metadata/properties"/>
    <ds:schemaRef ds:uri="http://schemas.microsoft.com/office/infopath/2007/PartnerControls"/>
    <ds:schemaRef ds:uri="5bcc5b67-876a-46c4-84cc-1ae1b89d6c77"/>
    <ds:schemaRef ds:uri="1c7d3551-5694-4f12-b35a-d9a7a462ea4b"/>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25</Pages>
  <Words>7502</Words>
  <Characters>42762</Characters>
  <Application>Microsoft Office Word</Application>
  <DocSecurity>0</DocSecurity>
  <Lines>356</Lines>
  <Paragraphs>100</Paragraphs>
  <ScaleCrop>false</ScaleCrop>
  <Company/>
  <LinksUpToDate>false</LinksUpToDate>
  <CharactersWithSpaces>50164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Suraj</dc:creator>
  <cp:keywords/>
  <dc:description/>
  <cp:lastModifiedBy>Jack Cresswell</cp:lastModifiedBy>
  <cp:revision>88</cp:revision>
  <dcterms:created xsi:type="dcterms:W3CDTF">2021-11-04T23:05:00Z</dcterms:created>
  <dcterms:modified xsi:type="dcterms:W3CDTF">2022-11-04T10:45:00Z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y fmtid="{D5CDD505-2E9C-101B-9397-08002B2CF9AE}" pid="3" name="MediaServiceImageTags">
    <vt:lpwstr/>
  </property>
</Properties>
</file>