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C129"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Pharmaceutical Services Negotiating Committee </w:t>
      </w:r>
      <w:r>
        <w:rPr>
          <w:rStyle w:val="eop"/>
          <w:rFonts w:ascii="Calibri" w:hAnsi="Calibri" w:cs="Calibri"/>
          <w:b/>
          <w:bCs/>
          <w:color w:val="5B518E"/>
          <w:sz w:val="28"/>
          <w:szCs w:val="28"/>
        </w:rPr>
        <w:t> </w:t>
      </w:r>
    </w:p>
    <w:p w14:paraId="5B05ECD4" w14:textId="77777777" w:rsidR="0010343E" w:rsidRDefault="0010343E" w:rsidP="0010343E">
      <w:pPr>
        <w:pStyle w:val="paragraph"/>
        <w:spacing w:before="0" w:beforeAutospacing="0" w:after="0" w:afterAutospacing="0"/>
        <w:ind w:left="1125" w:right="1125"/>
        <w:jc w:val="center"/>
        <w:textAlignment w:val="baseline"/>
        <w:rPr>
          <w:rFonts w:ascii="Segoe UI" w:hAnsi="Segoe UI" w:cs="Segoe UI"/>
          <w:b/>
          <w:bCs/>
          <w:sz w:val="18"/>
          <w:szCs w:val="18"/>
        </w:rPr>
      </w:pPr>
      <w:r>
        <w:rPr>
          <w:rStyle w:val="normaltextrun"/>
          <w:rFonts w:ascii="Calibri" w:hAnsi="Calibri" w:cs="Calibri"/>
          <w:b/>
          <w:bCs/>
          <w:color w:val="5B518E"/>
          <w:sz w:val="28"/>
          <w:szCs w:val="28"/>
        </w:rPr>
        <w:t>Funding and Contract Subcommittee Agenda</w:t>
      </w:r>
      <w:r>
        <w:rPr>
          <w:rStyle w:val="eop"/>
          <w:rFonts w:ascii="Calibri" w:hAnsi="Calibri" w:cs="Calibri"/>
          <w:b/>
          <w:bCs/>
          <w:color w:val="5B518E"/>
          <w:sz w:val="28"/>
          <w:szCs w:val="28"/>
        </w:rPr>
        <w:t> </w:t>
      </w:r>
    </w:p>
    <w:p w14:paraId="444B8A09" w14:textId="20BA5F90" w:rsidR="0010343E" w:rsidRDefault="2DD9E5F9" w:rsidP="4882C176">
      <w:pPr>
        <w:pStyle w:val="paragraph"/>
        <w:spacing w:before="0" w:beforeAutospacing="0" w:after="0" w:afterAutospacing="0"/>
        <w:ind w:left="1125" w:right="1125"/>
        <w:jc w:val="center"/>
        <w:textAlignment w:val="baseline"/>
        <w:rPr>
          <w:rFonts w:ascii="Segoe UI" w:hAnsi="Segoe UI" w:cs="Segoe UI"/>
          <w:sz w:val="18"/>
          <w:szCs w:val="18"/>
        </w:rPr>
      </w:pPr>
      <w:r w:rsidRPr="4882C176">
        <w:rPr>
          <w:rStyle w:val="eop"/>
          <w:rFonts w:ascii="Calibri" w:hAnsi="Calibri" w:cs="Calibri"/>
          <w:sz w:val="28"/>
          <w:szCs w:val="28"/>
        </w:rPr>
        <w:t> </w:t>
      </w:r>
    </w:p>
    <w:p w14:paraId="7E4E8756" w14:textId="76D4355C" w:rsidR="0010343E" w:rsidRDefault="3D984F41" w:rsidP="50A1E727">
      <w:pPr>
        <w:pStyle w:val="paragraph"/>
        <w:spacing w:before="0" w:beforeAutospacing="0" w:after="0" w:afterAutospacing="0"/>
        <w:ind w:left="720" w:right="1125"/>
        <w:jc w:val="center"/>
        <w:textAlignment w:val="baseline"/>
        <w:rPr>
          <w:rFonts w:ascii="Segoe UI" w:hAnsi="Segoe UI" w:cs="Segoe UI"/>
          <w:sz w:val="18"/>
          <w:szCs w:val="18"/>
        </w:rPr>
      </w:pPr>
      <w:r w:rsidRPr="4882C176">
        <w:rPr>
          <w:rStyle w:val="normaltextrun"/>
          <w:rFonts w:ascii="Calibri" w:hAnsi="Calibri" w:cs="Calibri"/>
          <w:b/>
          <w:bCs/>
          <w:color w:val="5B518E"/>
          <w:sz w:val="28"/>
          <w:szCs w:val="28"/>
        </w:rPr>
        <w:t xml:space="preserve">Zoom virtual meeting held on </w:t>
      </w:r>
      <w:r w:rsidR="685BBF02" w:rsidRPr="4882C176">
        <w:rPr>
          <w:rStyle w:val="normaltextrun"/>
          <w:rFonts w:ascii="Calibri" w:hAnsi="Calibri" w:cs="Calibri"/>
          <w:b/>
          <w:bCs/>
          <w:color w:val="5B518E"/>
          <w:sz w:val="28"/>
          <w:szCs w:val="28"/>
        </w:rPr>
        <w:t xml:space="preserve">Wednesday </w:t>
      </w:r>
      <w:r w:rsidR="0C455517" w:rsidRPr="4882C176">
        <w:rPr>
          <w:rStyle w:val="normaltextrun"/>
          <w:rFonts w:ascii="Calibri" w:hAnsi="Calibri" w:cs="Calibri"/>
          <w:b/>
          <w:bCs/>
          <w:color w:val="5B518E"/>
          <w:sz w:val="28"/>
          <w:szCs w:val="28"/>
        </w:rPr>
        <w:t>2</w:t>
      </w:r>
      <w:r w:rsidR="34A5846F" w:rsidRPr="4882C176">
        <w:rPr>
          <w:rStyle w:val="normaltextrun"/>
          <w:rFonts w:ascii="Calibri" w:hAnsi="Calibri" w:cs="Calibri"/>
          <w:b/>
          <w:bCs/>
          <w:color w:val="5B518E"/>
          <w:sz w:val="28"/>
          <w:szCs w:val="28"/>
        </w:rPr>
        <w:t>nd</w:t>
      </w:r>
      <w:r w:rsidR="685BBF02" w:rsidRPr="4882C176">
        <w:rPr>
          <w:rStyle w:val="normaltextrun"/>
          <w:rFonts w:ascii="Calibri" w:hAnsi="Calibri" w:cs="Calibri"/>
          <w:b/>
          <w:bCs/>
          <w:color w:val="5B518E"/>
          <w:sz w:val="28"/>
          <w:szCs w:val="28"/>
        </w:rPr>
        <w:t xml:space="preserve"> </w:t>
      </w:r>
      <w:r w:rsidR="64BE0782" w:rsidRPr="4882C176">
        <w:rPr>
          <w:rStyle w:val="normaltextrun"/>
          <w:rFonts w:ascii="Calibri" w:hAnsi="Calibri" w:cs="Calibri"/>
          <w:b/>
          <w:bCs/>
          <w:color w:val="5B518E"/>
          <w:sz w:val="28"/>
          <w:szCs w:val="28"/>
        </w:rPr>
        <w:t>February</w:t>
      </w:r>
      <w:r w:rsidR="685BBF02" w:rsidRPr="4882C176">
        <w:rPr>
          <w:rStyle w:val="normaltextrun"/>
          <w:rFonts w:ascii="Calibri" w:hAnsi="Calibri" w:cs="Calibri"/>
          <w:b/>
          <w:bCs/>
          <w:color w:val="5B518E"/>
          <w:sz w:val="28"/>
          <w:szCs w:val="28"/>
        </w:rPr>
        <w:t xml:space="preserve"> 202</w:t>
      </w:r>
      <w:r w:rsidR="215394CB" w:rsidRPr="4882C176">
        <w:rPr>
          <w:rStyle w:val="normaltextrun"/>
          <w:rFonts w:ascii="Calibri" w:hAnsi="Calibri" w:cs="Calibri"/>
          <w:b/>
          <w:bCs/>
          <w:color w:val="5B518E"/>
          <w:sz w:val="28"/>
          <w:szCs w:val="28"/>
        </w:rPr>
        <w:t xml:space="preserve">2 </w:t>
      </w:r>
      <w:r w:rsidR="0C455517" w:rsidRPr="4882C176">
        <w:rPr>
          <w:rStyle w:val="normaltextrun"/>
          <w:rFonts w:ascii="Calibri" w:hAnsi="Calibri" w:cs="Calibri"/>
          <w:b/>
          <w:bCs/>
          <w:color w:val="5B518E"/>
          <w:sz w:val="28"/>
          <w:szCs w:val="28"/>
        </w:rPr>
        <w:t xml:space="preserve">at </w:t>
      </w:r>
      <w:r w:rsidR="5CAFDEEF" w:rsidRPr="4882C176">
        <w:rPr>
          <w:rStyle w:val="normaltextrun"/>
          <w:rFonts w:ascii="Calibri" w:hAnsi="Calibri" w:cs="Calibri"/>
          <w:b/>
          <w:bCs/>
          <w:color w:val="5B518E"/>
          <w:sz w:val="28"/>
          <w:szCs w:val="28"/>
        </w:rPr>
        <w:t>09</w:t>
      </w:r>
      <w:r w:rsidR="0C455517" w:rsidRPr="4882C176">
        <w:rPr>
          <w:rStyle w:val="normaltextrun"/>
          <w:rFonts w:ascii="Calibri" w:hAnsi="Calibri" w:cs="Calibri"/>
          <w:b/>
          <w:bCs/>
          <w:color w:val="5B518E"/>
          <w:sz w:val="28"/>
          <w:szCs w:val="28"/>
        </w:rPr>
        <w:t>.30am</w:t>
      </w:r>
      <w:r w:rsidR="0010343E">
        <w:br/>
      </w:r>
      <w:r w:rsidR="685BBF02">
        <w:rPr>
          <w:rStyle w:val="normaltextrun"/>
          <w:rFonts w:ascii="Calibri" w:hAnsi="Calibri" w:cs="Calibri"/>
          <w:color w:val="000000"/>
          <w:sz w:val="28"/>
          <w:szCs w:val="28"/>
          <w:shd w:val="clear" w:color="auto" w:fill="FFFFFF"/>
        </w:rPr>
        <w:t> </w:t>
      </w:r>
      <w:r w:rsidR="685BBF02">
        <w:rPr>
          <w:rStyle w:val="eop"/>
          <w:rFonts w:ascii="Calibri" w:hAnsi="Calibri" w:cs="Calibri"/>
          <w:color w:val="000000"/>
          <w:sz w:val="28"/>
          <w:szCs w:val="28"/>
        </w:rPr>
        <w:t> </w:t>
      </w:r>
    </w:p>
    <w:p w14:paraId="25AAF231" w14:textId="1EC6FC4E" w:rsidR="0010343E" w:rsidRDefault="2DD9E5F9" w:rsidP="4882C176">
      <w:pPr>
        <w:pStyle w:val="paragraph"/>
        <w:spacing w:before="0" w:beforeAutospacing="0" w:after="0" w:afterAutospacing="0"/>
        <w:ind w:left="1125" w:right="1125"/>
        <w:jc w:val="center"/>
        <w:textAlignment w:val="baseline"/>
        <w:rPr>
          <w:rFonts w:asciiTheme="minorHAnsi" w:eastAsiaTheme="minorEastAsia" w:hAnsiTheme="minorHAnsi" w:cstheme="minorBidi"/>
          <w:sz w:val="18"/>
          <w:szCs w:val="18"/>
        </w:rPr>
      </w:pPr>
      <w:r w:rsidRPr="4882C176">
        <w:rPr>
          <w:rStyle w:val="normaltextrun"/>
          <w:rFonts w:ascii="Calibri" w:hAnsi="Calibri" w:cs="Calibri"/>
          <w:b/>
          <w:bCs/>
          <w:color w:val="5B518E"/>
        </w:rPr>
        <w:t>Items are confidential where marked</w:t>
      </w:r>
      <w:r w:rsidR="0010343E">
        <w:br/>
      </w:r>
      <w:r w:rsidRPr="4882C176">
        <w:rPr>
          <w:rStyle w:val="eop"/>
          <w:rFonts w:asciiTheme="minorHAnsi" w:eastAsiaTheme="minorEastAsia" w:hAnsiTheme="minorHAnsi" w:cstheme="minorBidi"/>
          <w:color w:val="5B518E"/>
        </w:rPr>
        <w:t> </w:t>
      </w:r>
    </w:p>
    <w:p w14:paraId="2A1A16B2" w14:textId="3389DCD3" w:rsidR="0010343E" w:rsidRDefault="2DD9E5F9" w:rsidP="4882C176">
      <w:pPr>
        <w:pStyle w:val="paragraph"/>
        <w:spacing w:before="0" w:beforeAutospacing="0" w:after="0" w:afterAutospacing="0"/>
        <w:ind w:right="255"/>
        <w:textAlignment w:val="baseline"/>
        <w:rPr>
          <w:rFonts w:asciiTheme="minorHAnsi" w:eastAsiaTheme="minorEastAsia" w:hAnsiTheme="minorHAnsi" w:cstheme="minorBidi"/>
          <w:sz w:val="18"/>
          <w:szCs w:val="18"/>
        </w:rPr>
      </w:pPr>
      <w:r w:rsidRPr="4882C176">
        <w:rPr>
          <w:rStyle w:val="normaltextrun"/>
          <w:rFonts w:asciiTheme="minorHAnsi" w:eastAsiaTheme="minorEastAsia" w:hAnsiTheme="minorHAnsi" w:cstheme="minorBidi"/>
          <w:b/>
          <w:bCs/>
          <w:color w:val="5B518E"/>
          <w:sz w:val="22"/>
          <w:szCs w:val="22"/>
        </w:rPr>
        <w:t>Members: </w:t>
      </w:r>
      <w:r w:rsidRPr="4882C176">
        <w:rPr>
          <w:rStyle w:val="normaltextrun"/>
          <w:rFonts w:asciiTheme="minorHAnsi" w:eastAsiaTheme="minorEastAsia" w:hAnsiTheme="minorHAnsi" w:cstheme="minorBidi"/>
          <w:sz w:val="22"/>
          <w:szCs w:val="22"/>
        </w:rPr>
        <w:t>David Broome, Peter Cattee (Chairman), Jas Heer, Tricia Kennerley, Margaret MacRury, Has Modi, Bharat Patel, Adrian Price, Anil Sharma</w:t>
      </w:r>
      <w:r w:rsidRPr="4882C176">
        <w:rPr>
          <w:rStyle w:val="eop"/>
          <w:rFonts w:asciiTheme="minorHAnsi" w:eastAsiaTheme="minorEastAsia" w:hAnsiTheme="minorHAnsi" w:cstheme="minorBidi"/>
          <w:sz w:val="22"/>
          <w:szCs w:val="22"/>
        </w:rPr>
        <w:t> </w:t>
      </w:r>
    </w:p>
    <w:p w14:paraId="45E57CC9" w14:textId="77777777" w:rsidR="0010343E" w:rsidRDefault="2DD9E5F9" w:rsidP="4882C176">
      <w:pPr>
        <w:pStyle w:val="paragraph"/>
        <w:spacing w:before="0" w:beforeAutospacing="0" w:after="0" w:afterAutospacing="0"/>
        <w:ind w:left="1125" w:right="1125"/>
        <w:textAlignment w:val="baseline"/>
        <w:rPr>
          <w:rFonts w:asciiTheme="minorHAnsi" w:eastAsiaTheme="minorEastAsia" w:hAnsiTheme="minorHAnsi" w:cstheme="minorBidi"/>
          <w:sz w:val="18"/>
          <w:szCs w:val="18"/>
        </w:rPr>
      </w:pPr>
      <w:r w:rsidRPr="4882C176">
        <w:rPr>
          <w:rStyle w:val="eop"/>
          <w:rFonts w:asciiTheme="minorHAnsi" w:eastAsiaTheme="minorEastAsia" w:hAnsiTheme="minorHAnsi" w:cstheme="minorBidi"/>
          <w:sz w:val="22"/>
          <w:szCs w:val="22"/>
        </w:rPr>
        <w:t> </w:t>
      </w:r>
    </w:p>
    <w:p w14:paraId="7CA990BB" w14:textId="29020550" w:rsidR="0010343E" w:rsidRDefault="2DD9E5F9" w:rsidP="235E5127">
      <w:pPr>
        <w:pStyle w:val="paragraph"/>
        <w:spacing w:before="0" w:beforeAutospacing="0" w:after="0" w:afterAutospacing="0"/>
        <w:ind w:right="1125"/>
        <w:textAlignment w:val="baseline"/>
        <w:rPr>
          <w:rFonts w:asciiTheme="minorHAnsi" w:eastAsiaTheme="minorEastAsia" w:hAnsiTheme="minorHAnsi" w:cstheme="minorBidi"/>
          <w:sz w:val="18"/>
          <w:szCs w:val="18"/>
        </w:rPr>
      </w:pPr>
      <w:r w:rsidRPr="4882C176">
        <w:rPr>
          <w:rStyle w:val="normaltextrun"/>
          <w:rFonts w:asciiTheme="minorHAnsi" w:eastAsiaTheme="minorEastAsia" w:hAnsiTheme="minorHAnsi" w:cstheme="minorBidi"/>
          <w:b/>
          <w:bCs/>
          <w:color w:val="5B518E"/>
          <w:sz w:val="22"/>
          <w:szCs w:val="22"/>
        </w:rPr>
        <w:t>In attendance</w:t>
      </w:r>
      <w:r w:rsidRPr="6BC63C4F">
        <w:rPr>
          <w:rStyle w:val="normaltextrun"/>
          <w:rFonts w:asciiTheme="minorHAnsi" w:eastAsiaTheme="minorEastAsia" w:hAnsiTheme="minorHAnsi" w:cstheme="minorBidi"/>
          <w:b/>
          <w:color w:val="5B518E"/>
          <w:sz w:val="22"/>
          <w:szCs w:val="22"/>
        </w:rPr>
        <w:t>: </w:t>
      </w:r>
      <w:r w:rsidR="51258ED8" w:rsidRPr="635E9EB5">
        <w:rPr>
          <w:rFonts w:ascii="Calibri" w:eastAsia="Calibri" w:hAnsi="Calibri" w:cs="Calibri"/>
          <w:color w:val="201F1E"/>
          <w:sz w:val="22"/>
          <w:szCs w:val="22"/>
        </w:rPr>
        <w:t xml:space="preserve"> Clare Kerr</w:t>
      </w:r>
      <w:r w:rsidR="51258ED8" w:rsidRPr="6BC63C4F">
        <w:rPr>
          <w:rFonts w:ascii="Calibri" w:eastAsia="Calibri" w:hAnsi="Calibri" w:cs="Calibri"/>
          <w:color w:val="201F1E"/>
          <w:sz w:val="22"/>
          <w:szCs w:val="22"/>
        </w:rPr>
        <w:t>, Fin McCaul, Ifti Khan, Indrajit</w:t>
      </w:r>
      <w:r w:rsidR="51258ED8" w:rsidRPr="3E35D9F3">
        <w:rPr>
          <w:rFonts w:ascii="Calibri" w:eastAsia="Calibri" w:hAnsi="Calibri" w:cs="Calibri"/>
          <w:color w:val="201F1E"/>
          <w:sz w:val="22"/>
          <w:szCs w:val="22"/>
        </w:rPr>
        <w:t xml:space="preserve"> Patel, </w:t>
      </w:r>
      <w:r w:rsidR="51258ED8" w:rsidRPr="6BC63C4F">
        <w:rPr>
          <w:rFonts w:ascii="Calibri" w:eastAsia="Calibri" w:hAnsi="Calibri" w:cs="Calibri"/>
          <w:color w:val="201F1E"/>
          <w:sz w:val="22"/>
          <w:szCs w:val="22"/>
        </w:rPr>
        <w:t xml:space="preserve">Jay Patel, Lindsey Fairbrother, Faisal </w:t>
      </w:r>
      <w:proofErr w:type="spellStart"/>
      <w:r w:rsidR="51258ED8" w:rsidRPr="6BC63C4F">
        <w:rPr>
          <w:rFonts w:ascii="Calibri" w:eastAsia="Calibri" w:hAnsi="Calibri" w:cs="Calibri"/>
          <w:color w:val="201F1E"/>
          <w:sz w:val="22"/>
          <w:szCs w:val="22"/>
        </w:rPr>
        <w:t>Tuddy</w:t>
      </w:r>
      <w:proofErr w:type="spellEnd"/>
      <w:r w:rsidR="51258ED8" w:rsidRPr="6BC63C4F">
        <w:rPr>
          <w:rFonts w:ascii="Calibri" w:eastAsia="Calibri" w:hAnsi="Calibri" w:cs="Calibri"/>
          <w:color w:val="201F1E"/>
          <w:sz w:val="22"/>
          <w:szCs w:val="22"/>
        </w:rPr>
        <w:t xml:space="preserve">, </w:t>
      </w:r>
      <w:proofErr w:type="spellStart"/>
      <w:r w:rsidR="51258ED8" w:rsidRPr="6BC63C4F">
        <w:rPr>
          <w:rFonts w:ascii="Calibri" w:eastAsia="Calibri" w:hAnsi="Calibri" w:cs="Calibri"/>
          <w:color w:val="201F1E"/>
          <w:sz w:val="22"/>
          <w:szCs w:val="22"/>
        </w:rPr>
        <w:t>Ghada</w:t>
      </w:r>
      <w:proofErr w:type="spellEnd"/>
      <w:r w:rsidR="51258ED8" w:rsidRPr="6BC63C4F">
        <w:rPr>
          <w:rFonts w:ascii="Calibri" w:eastAsia="Calibri" w:hAnsi="Calibri" w:cs="Calibri"/>
          <w:color w:val="201F1E"/>
          <w:sz w:val="22"/>
          <w:szCs w:val="22"/>
        </w:rPr>
        <w:t xml:space="preserve"> Beal, Marc Donovan, Mark</w:t>
      </w:r>
      <w:r w:rsidR="05F24179" w:rsidRPr="3E35D9F3">
        <w:rPr>
          <w:rFonts w:ascii="Calibri" w:eastAsia="Calibri" w:hAnsi="Calibri" w:cs="Calibri"/>
          <w:color w:val="201F1E"/>
          <w:sz w:val="22"/>
          <w:szCs w:val="22"/>
        </w:rPr>
        <w:t xml:space="preserve"> Griffiths</w:t>
      </w:r>
      <w:r w:rsidR="51258ED8" w:rsidRPr="6BC63C4F">
        <w:rPr>
          <w:rFonts w:ascii="Calibri" w:eastAsia="Calibri" w:hAnsi="Calibri" w:cs="Calibri"/>
          <w:color w:val="201F1E"/>
          <w:sz w:val="22"/>
          <w:szCs w:val="22"/>
        </w:rPr>
        <w:t xml:space="preserve">, Mark Burdon, Prakash Patel, Reena Barai, Roger </w:t>
      </w:r>
      <w:r w:rsidR="51258ED8" w:rsidRPr="273D831A">
        <w:rPr>
          <w:rFonts w:ascii="Calibri" w:eastAsia="Calibri" w:hAnsi="Calibri" w:cs="Calibri"/>
          <w:color w:val="201F1E"/>
          <w:sz w:val="22"/>
          <w:szCs w:val="22"/>
        </w:rPr>
        <w:t>Nichols</w:t>
      </w:r>
      <w:r w:rsidR="51258ED8" w:rsidRPr="6BC63C4F">
        <w:rPr>
          <w:rFonts w:ascii="Calibri" w:eastAsia="Calibri" w:hAnsi="Calibri" w:cs="Calibri"/>
          <w:color w:val="201F1E"/>
          <w:sz w:val="22"/>
          <w:szCs w:val="22"/>
        </w:rPr>
        <w:t>, Samantha Fisher, Lucy Morton-Channon Gary Warner</w:t>
      </w:r>
      <w:r w:rsidR="3E4AAB37" w:rsidRPr="6BC63C4F">
        <w:rPr>
          <w:rFonts w:ascii="Calibri" w:eastAsia="Calibri" w:hAnsi="Calibri" w:cs="Calibri"/>
          <w:color w:val="201F1E"/>
          <w:sz w:val="22"/>
          <w:szCs w:val="22"/>
        </w:rPr>
        <w:t>,</w:t>
      </w:r>
      <w:r w:rsidR="51258ED8" w:rsidRPr="6BC63C4F">
        <w:rPr>
          <w:rFonts w:ascii="Calibri" w:eastAsia="Calibri" w:hAnsi="Calibri" w:cs="Calibri"/>
          <w:color w:val="201F1E"/>
          <w:sz w:val="22"/>
          <w:szCs w:val="22"/>
        </w:rPr>
        <w:t xml:space="preserve"> Sian Retallick, Stephen Thomas, Sunil Koch</w:t>
      </w:r>
      <w:r w:rsidR="04EED746" w:rsidRPr="6BC63C4F">
        <w:rPr>
          <w:rFonts w:ascii="Calibri" w:eastAsia="Calibri" w:hAnsi="Calibri" w:cs="Calibri"/>
          <w:color w:val="201F1E"/>
          <w:sz w:val="22"/>
          <w:szCs w:val="22"/>
        </w:rPr>
        <w:t>h</w:t>
      </w:r>
      <w:r w:rsidR="51258ED8" w:rsidRPr="6BC63C4F">
        <w:rPr>
          <w:rFonts w:ascii="Calibri" w:eastAsia="Calibri" w:hAnsi="Calibri" w:cs="Calibri"/>
          <w:color w:val="201F1E"/>
          <w:sz w:val="22"/>
          <w:szCs w:val="22"/>
        </w:rPr>
        <w:t xml:space="preserve">ar, Tricia Kennerley, Ian Cubbin, Umesh Patel, Mike Dent, Gordon Hockey, Suraj Shah, Rob Thomas, Jack Cresswell, Michael Digby, Mitesh Bhudia, Gemma Hackett, Sarah Welbourne </w:t>
      </w:r>
    </w:p>
    <w:p w14:paraId="2CC7386C" w14:textId="77777777" w:rsidR="0010343E" w:rsidRDefault="2DD9E5F9" w:rsidP="4882C176">
      <w:pPr>
        <w:pStyle w:val="paragraph"/>
        <w:spacing w:before="0" w:beforeAutospacing="0" w:after="0" w:afterAutospacing="0"/>
        <w:ind w:left="1125" w:right="1125"/>
        <w:textAlignment w:val="baseline"/>
        <w:rPr>
          <w:rFonts w:asciiTheme="minorHAnsi" w:eastAsiaTheme="minorEastAsia" w:hAnsiTheme="minorHAnsi" w:cstheme="minorBidi"/>
          <w:sz w:val="18"/>
          <w:szCs w:val="18"/>
        </w:rPr>
      </w:pPr>
      <w:r w:rsidRPr="4882C176">
        <w:rPr>
          <w:rStyle w:val="eop"/>
          <w:rFonts w:asciiTheme="minorHAnsi" w:eastAsiaTheme="minorEastAsia" w:hAnsiTheme="minorHAnsi" w:cstheme="minorBidi"/>
          <w:sz w:val="22"/>
          <w:szCs w:val="22"/>
        </w:rPr>
        <w:t> </w:t>
      </w:r>
    </w:p>
    <w:p w14:paraId="6AF99E48" w14:textId="053A147D" w:rsidR="0010343E" w:rsidRDefault="2DD9E5F9">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Welcome from Chair</w:t>
      </w:r>
      <w:r w:rsidRPr="4882C176">
        <w:rPr>
          <w:rStyle w:val="eop"/>
          <w:rFonts w:asciiTheme="minorHAnsi" w:eastAsiaTheme="minorEastAsia" w:hAnsiTheme="minorHAnsi" w:cstheme="minorBidi"/>
          <w:sz w:val="22"/>
          <w:szCs w:val="22"/>
        </w:rPr>
        <w:t> </w:t>
      </w:r>
    </w:p>
    <w:p w14:paraId="2030BB48" w14:textId="77777777" w:rsidR="0010343E" w:rsidRDefault="0010343E" w:rsidP="4882C176">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3E2F7095" w14:textId="08C7D365" w:rsidR="0010343E" w:rsidRPr="00AB3AC1" w:rsidRDefault="55A7C8CC">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sidRPr="6B4125DC">
        <w:rPr>
          <w:rStyle w:val="normaltextrun"/>
          <w:rFonts w:asciiTheme="minorHAnsi" w:eastAsiaTheme="minorEastAsia" w:hAnsiTheme="minorHAnsi" w:cstheme="minorBidi"/>
          <w:sz w:val="22"/>
          <w:szCs w:val="22"/>
        </w:rPr>
        <w:t>Apologies for absence</w:t>
      </w:r>
      <w:r w:rsidRPr="6B4125DC">
        <w:rPr>
          <w:rStyle w:val="eop"/>
          <w:rFonts w:asciiTheme="minorHAnsi" w:eastAsiaTheme="minorEastAsia" w:hAnsiTheme="minorHAnsi" w:cstheme="minorBidi"/>
          <w:sz w:val="22"/>
          <w:szCs w:val="22"/>
        </w:rPr>
        <w:t> </w:t>
      </w:r>
      <w:r w:rsidR="00AB3AC1">
        <w:rPr>
          <w:rStyle w:val="eop"/>
          <w:rFonts w:ascii="Calibri" w:hAnsi="Calibri" w:cs="Calibri"/>
          <w:sz w:val="22"/>
          <w:szCs w:val="22"/>
        </w:rPr>
        <w:br/>
      </w:r>
      <w:r w:rsidR="6D102608" w:rsidRPr="6B4125DC">
        <w:rPr>
          <w:rStyle w:val="eop"/>
          <w:rFonts w:asciiTheme="minorHAnsi" w:eastAsiaTheme="minorEastAsia" w:hAnsiTheme="minorHAnsi" w:cstheme="minorBidi"/>
          <w:sz w:val="22"/>
          <w:szCs w:val="22"/>
        </w:rPr>
        <w:t>A</w:t>
      </w:r>
      <w:r w:rsidR="36440249" w:rsidRPr="6B4125DC">
        <w:rPr>
          <w:rStyle w:val="normaltextrun"/>
          <w:rFonts w:asciiTheme="minorHAnsi" w:eastAsiaTheme="minorEastAsia" w:hAnsiTheme="minorHAnsi" w:cstheme="minorBidi"/>
          <w:color w:val="000000"/>
          <w:sz w:val="22"/>
          <w:szCs w:val="22"/>
          <w:bdr w:val="none" w:sz="0" w:space="0" w:color="auto" w:frame="1"/>
        </w:rPr>
        <w:t xml:space="preserve">pologies were received </w:t>
      </w:r>
      <w:r w:rsidR="41542AC7" w:rsidRPr="6B4125DC">
        <w:rPr>
          <w:rStyle w:val="normaltextrun"/>
          <w:rFonts w:asciiTheme="minorHAnsi" w:eastAsiaTheme="minorEastAsia" w:hAnsiTheme="minorHAnsi" w:cstheme="minorBidi"/>
          <w:color w:val="000000"/>
          <w:sz w:val="22"/>
          <w:szCs w:val="22"/>
          <w:bdr w:val="none" w:sz="0" w:space="0" w:color="auto" w:frame="1"/>
        </w:rPr>
        <w:t>from Margaret MacRury</w:t>
      </w:r>
    </w:p>
    <w:p w14:paraId="6E00690B" w14:textId="77777777" w:rsidR="00AB3AC1" w:rsidRPr="00AB3AC1" w:rsidRDefault="00AB3AC1" w:rsidP="4882C176">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083B5D91" w14:textId="5FE252EC" w:rsidR="0010343E" w:rsidRDefault="2DD9E5F9">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Declarations or conflicts of interest</w:t>
      </w:r>
      <w:r w:rsidRPr="4882C176">
        <w:rPr>
          <w:rStyle w:val="eop"/>
          <w:rFonts w:asciiTheme="minorHAnsi" w:eastAsiaTheme="minorEastAsia" w:hAnsiTheme="minorHAnsi" w:cstheme="minorBidi"/>
          <w:sz w:val="22"/>
          <w:szCs w:val="22"/>
        </w:rPr>
        <w:t> </w:t>
      </w:r>
    </w:p>
    <w:p w14:paraId="089408B2" w14:textId="65A0EE46" w:rsidR="00AB3AC1" w:rsidRDefault="28370C49" w:rsidP="4882C176">
      <w:pPr>
        <w:pStyle w:val="paragraph"/>
        <w:spacing w:before="0" w:beforeAutospacing="0" w:after="0" w:afterAutospacing="0"/>
        <w:ind w:left="720"/>
        <w:textAlignment w:val="baseline"/>
        <w:rPr>
          <w:rStyle w:val="eop"/>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color w:val="000000"/>
          <w:sz w:val="22"/>
          <w:szCs w:val="22"/>
          <w:shd w:val="clear" w:color="auto" w:fill="FFFFFF"/>
        </w:rPr>
        <w:t>No conflicts or interests were declared.</w:t>
      </w:r>
      <w:r w:rsidRPr="4882C176">
        <w:rPr>
          <w:rStyle w:val="eop"/>
          <w:rFonts w:asciiTheme="minorHAnsi" w:eastAsiaTheme="minorEastAsia" w:hAnsiTheme="minorHAnsi" w:cstheme="minorBidi"/>
          <w:color w:val="000000"/>
          <w:sz w:val="22"/>
          <w:szCs w:val="22"/>
          <w:shd w:val="clear" w:color="auto" w:fill="FFFFFF"/>
        </w:rPr>
        <w:t> </w:t>
      </w:r>
    </w:p>
    <w:p w14:paraId="40DFDCD2" w14:textId="77777777" w:rsidR="0010343E" w:rsidRDefault="0010343E" w:rsidP="4882C176">
      <w:pPr>
        <w:pStyle w:val="paragraph"/>
        <w:spacing w:before="0" w:beforeAutospacing="0" w:after="0" w:afterAutospacing="0"/>
        <w:ind w:left="720"/>
        <w:textAlignment w:val="baseline"/>
        <w:rPr>
          <w:rFonts w:asciiTheme="minorHAnsi" w:eastAsiaTheme="minorEastAsia" w:hAnsiTheme="minorHAnsi" w:cstheme="minorBidi"/>
          <w:sz w:val="22"/>
          <w:szCs w:val="22"/>
        </w:rPr>
      </w:pPr>
    </w:p>
    <w:p w14:paraId="73B85AB2" w14:textId="29583330" w:rsidR="0010343E" w:rsidRPr="0010343E" w:rsidRDefault="2DD9E5F9">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Minutes of last meeting </w:t>
      </w:r>
      <w:r w:rsidRPr="4882C176">
        <w:rPr>
          <w:rStyle w:val="normaltextrun"/>
          <w:rFonts w:asciiTheme="minorHAnsi" w:eastAsiaTheme="minorEastAsia" w:hAnsiTheme="minorHAnsi" w:cstheme="minorBidi"/>
          <w:b/>
          <w:bCs/>
          <w:sz w:val="22"/>
          <w:szCs w:val="22"/>
        </w:rPr>
        <w:t>(Confidential Appendix FCS 01/</w:t>
      </w:r>
      <w:r w:rsidR="75D3C240" w:rsidRPr="4882C176">
        <w:rPr>
          <w:rStyle w:val="normaltextrun"/>
          <w:rFonts w:asciiTheme="minorHAnsi" w:eastAsiaTheme="minorEastAsia" w:hAnsiTheme="minorHAnsi" w:cstheme="minorBidi"/>
          <w:b/>
          <w:bCs/>
          <w:sz w:val="22"/>
          <w:szCs w:val="22"/>
        </w:rPr>
        <w:t>0</w:t>
      </w:r>
      <w:r w:rsidR="6647F09B" w:rsidRPr="4882C176">
        <w:rPr>
          <w:rStyle w:val="normaltextrun"/>
          <w:rFonts w:asciiTheme="minorHAnsi" w:eastAsiaTheme="minorEastAsia" w:hAnsiTheme="minorHAnsi" w:cstheme="minorBidi"/>
          <w:b/>
          <w:bCs/>
          <w:sz w:val="22"/>
          <w:szCs w:val="22"/>
        </w:rPr>
        <w:t>2</w:t>
      </w:r>
      <w:r w:rsidRPr="4882C176">
        <w:rPr>
          <w:rStyle w:val="normaltextrun"/>
          <w:rFonts w:asciiTheme="minorHAnsi" w:eastAsiaTheme="minorEastAsia" w:hAnsiTheme="minorHAnsi" w:cstheme="minorBidi"/>
          <w:b/>
          <w:bCs/>
          <w:sz w:val="22"/>
          <w:szCs w:val="22"/>
        </w:rPr>
        <w:t>/2</w:t>
      </w:r>
      <w:r w:rsidR="2E1647E9" w:rsidRPr="4882C176">
        <w:rPr>
          <w:rStyle w:val="normaltextrun"/>
          <w:rFonts w:asciiTheme="minorHAnsi" w:eastAsiaTheme="minorEastAsia" w:hAnsiTheme="minorHAnsi" w:cstheme="minorBidi"/>
          <w:b/>
          <w:bCs/>
          <w:sz w:val="22"/>
          <w:szCs w:val="22"/>
        </w:rPr>
        <w:t>2</w:t>
      </w:r>
      <w:r w:rsidRPr="4882C176">
        <w:rPr>
          <w:rStyle w:val="normaltextrun"/>
          <w:rFonts w:asciiTheme="minorHAnsi" w:eastAsiaTheme="minorEastAsia" w:hAnsiTheme="minorHAnsi" w:cstheme="minorBidi"/>
          <w:b/>
          <w:bCs/>
          <w:sz w:val="22"/>
          <w:szCs w:val="22"/>
        </w:rPr>
        <w:t>) </w:t>
      </w:r>
      <w:r w:rsidRPr="4882C176">
        <w:rPr>
          <w:rStyle w:val="normaltextrun"/>
          <w:rFonts w:asciiTheme="minorHAnsi" w:eastAsiaTheme="minorEastAsia" w:hAnsiTheme="minorHAnsi" w:cstheme="minorBidi"/>
          <w:sz w:val="22"/>
          <w:szCs w:val="22"/>
        </w:rPr>
        <w:t>and matters arising</w:t>
      </w:r>
      <w:r w:rsidRPr="4882C176">
        <w:rPr>
          <w:rStyle w:val="eop"/>
          <w:rFonts w:asciiTheme="minorHAnsi" w:eastAsiaTheme="minorEastAsia" w:hAnsiTheme="minorHAnsi" w:cstheme="minorBidi"/>
          <w:sz w:val="22"/>
          <w:szCs w:val="22"/>
        </w:rPr>
        <w:t> </w:t>
      </w:r>
      <w:r w:rsidR="00AB3AC1">
        <w:rPr>
          <w:rStyle w:val="eop"/>
          <w:rFonts w:ascii="Calibri" w:hAnsi="Calibri" w:cs="Calibri"/>
          <w:sz w:val="22"/>
          <w:szCs w:val="22"/>
        </w:rPr>
        <w:br/>
      </w:r>
      <w:r w:rsidR="28370C49" w:rsidRPr="4882C176">
        <w:rPr>
          <w:rStyle w:val="normaltextrun"/>
          <w:rFonts w:asciiTheme="minorHAnsi" w:eastAsiaTheme="minorEastAsia" w:hAnsiTheme="minorHAnsi" w:cstheme="minorBidi"/>
          <w:color w:val="000000"/>
          <w:sz w:val="22"/>
          <w:szCs w:val="22"/>
          <w:shd w:val="clear" w:color="auto" w:fill="FFFFFF"/>
        </w:rPr>
        <w:t>The minutes of the meeting held on</w:t>
      </w:r>
      <w:r w:rsidR="1F8FE28F" w:rsidRPr="4882C176">
        <w:rPr>
          <w:rStyle w:val="normaltextrun"/>
          <w:rFonts w:asciiTheme="minorHAnsi" w:eastAsiaTheme="minorEastAsia" w:hAnsiTheme="minorHAnsi" w:cstheme="minorBidi"/>
          <w:color w:val="000000"/>
          <w:sz w:val="22"/>
          <w:szCs w:val="22"/>
          <w:shd w:val="clear" w:color="auto" w:fill="FFFFFF"/>
        </w:rPr>
        <w:t xml:space="preserve"> 24</w:t>
      </w:r>
      <w:r w:rsidR="21B0C99E" w:rsidRPr="4882C176">
        <w:rPr>
          <w:rStyle w:val="normaltextrun"/>
          <w:rFonts w:asciiTheme="minorHAnsi" w:eastAsiaTheme="minorEastAsia" w:hAnsiTheme="minorHAnsi" w:cstheme="minorBidi"/>
          <w:color w:val="000000"/>
          <w:sz w:val="22"/>
          <w:szCs w:val="22"/>
          <w:shd w:val="clear" w:color="auto" w:fill="FFFFFF"/>
        </w:rPr>
        <w:t xml:space="preserve">th </w:t>
      </w:r>
      <w:r w:rsidR="7F8A0B8F" w:rsidRPr="4882C176">
        <w:rPr>
          <w:rStyle w:val="normaltextrun"/>
          <w:rFonts w:asciiTheme="minorHAnsi" w:eastAsiaTheme="minorEastAsia" w:hAnsiTheme="minorHAnsi" w:cstheme="minorBidi"/>
          <w:color w:val="000000"/>
          <w:sz w:val="22"/>
          <w:szCs w:val="22"/>
          <w:shd w:val="clear" w:color="auto" w:fill="FFFFFF"/>
        </w:rPr>
        <w:t>November</w:t>
      </w:r>
      <w:r w:rsidR="28370C49" w:rsidRPr="4882C176">
        <w:rPr>
          <w:rStyle w:val="normaltextrun"/>
          <w:rFonts w:asciiTheme="minorHAnsi" w:eastAsiaTheme="minorEastAsia" w:hAnsiTheme="minorHAnsi" w:cstheme="minorBidi"/>
          <w:color w:val="000000"/>
          <w:sz w:val="22"/>
          <w:szCs w:val="22"/>
          <w:shd w:val="clear" w:color="auto" w:fill="FFFFFF"/>
        </w:rPr>
        <w:t xml:space="preserve"> 2021 were approved.</w:t>
      </w:r>
      <w:r w:rsidR="28370C49" w:rsidRPr="4882C176">
        <w:rPr>
          <w:rStyle w:val="eop"/>
          <w:rFonts w:asciiTheme="minorHAnsi" w:eastAsiaTheme="minorEastAsia" w:hAnsiTheme="minorHAnsi" w:cstheme="minorBidi"/>
          <w:color w:val="000000"/>
          <w:sz w:val="22"/>
          <w:szCs w:val="22"/>
          <w:shd w:val="clear" w:color="auto" w:fill="FFFFFF"/>
        </w:rPr>
        <w:t> </w:t>
      </w:r>
    </w:p>
    <w:p w14:paraId="52C78D60" w14:textId="41844CAE" w:rsidR="0010343E" w:rsidRDefault="0010343E" w:rsidP="00141BA8">
      <w:pPr>
        <w:pStyle w:val="paragraph"/>
        <w:spacing w:before="0" w:beforeAutospacing="0" w:after="0" w:afterAutospacing="0"/>
        <w:textAlignment w:val="baseline"/>
        <w:rPr>
          <w:rStyle w:val="eop"/>
          <w:color w:val="000000" w:themeColor="text1"/>
        </w:rPr>
      </w:pPr>
    </w:p>
    <w:p w14:paraId="027C4731" w14:textId="4F32DF23" w:rsidR="0010343E" w:rsidRDefault="5C03A6E2" w:rsidP="6B4125DC">
      <w:pPr>
        <w:ind w:left="720"/>
        <w:textAlignment w:val="baseline"/>
        <w:rPr>
          <w:rFonts w:eastAsiaTheme="minorEastAsia"/>
          <w:sz w:val="18"/>
          <w:szCs w:val="18"/>
        </w:rPr>
      </w:pPr>
      <w:r w:rsidRPr="6B4125DC">
        <w:rPr>
          <w:rStyle w:val="normaltextrun"/>
          <w:rFonts w:ascii="Calibri" w:eastAsia="Calibri" w:hAnsi="Calibri" w:cs="Calibri"/>
          <w:color w:val="000000" w:themeColor="text1"/>
        </w:rPr>
        <w:t>There was an action from last FunCon for PSNC to explore similar funding arrangements to Scotland for Original Pack Dispensing (OPD) in England.</w:t>
      </w:r>
      <w:r w:rsidR="0621A18B" w:rsidRPr="6B4125DC">
        <w:rPr>
          <w:rFonts w:ascii="Calibri" w:eastAsia="Calibri" w:hAnsi="Calibri" w:cs="Calibri"/>
          <w:color w:val="000000" w:themeColor="text1"/>
        </w:rPr>
        <w:t xml:space="preserve"> </w:t>
      </w:r>
      <w:r w:rsidR="0629B936" w:rsidRPr="6B4125DC">
        <w:rPr>
          <w:rFonts w:ascii="Calibri" w:eastAsia="Calibri" w:hAnsi="Calibri" w:cs="Calibri"/>
          <w:color w:val="000000" w:themeColor="text1"/>
        </w:rPr>
        <w:t>Suraj</w:t>
      </w:r>
      <w:r w:rsidR="6FE7E7F6" w:rsidRPr="6B4125DC">
        <w:rPr>
          <w:rFonts w:ascii="Calibri" w:eastAsia="Calibri" w:hAnsi="Calibri" w:cs="Calibri"/>
          <w:color w:val="000000" w:themeColor="text1"/>
        </w:rPr>
        <w:t xml:space="preserve"> </w:t>
      </w:r>
      <w:r w:rsidR="0629B936" w:rsidRPr="6B4125DC">
        <w:rPr>
          <w:rFonts w:ascii="Calibri" w:eastAsia="Calibri" w:hAnsi="Calibri" w:cs="Calibri"/>
          <w:color w:val="000000" w:themeColor="text1"/>
        </w:rPr>
        <w:t>confirm</w:t>
      </w:r>
      <w:r w:rsidR="6D04B347" w:rsidRPr="6B4125DC">
        <w:rPr>
          <w:rFonts w:ascii="Calibri" w:eastAsia="Calibri" w:hAnsi="Calibri" w:cs="Calibri"/>
          <w:color w:val="000000" w:themeColor="text1"/>
        </w:rPr>
        <w:t>ed</w:t>
      </w:r>
      <w:r w:rsidR="0629B936" w:rsidRPr="6B4125DC">
        <w:rPr>
          <w:rFonts w:ascii="Calibri" w:eastAsia="Calibri" w:hAnsi="Calibri" w:cs="Calibri"/>
          <w:color w:val="000000" w:themeColor="text1"/>
        </w:rPr>
        <w:t xml:space="preserve"> that in December 2021</w:t>
      </w:r>
      <w:r w:rsidR="7A5A4360" w:rsidRPr="6B4125DC">
        <w:rPr>
          <w:rFonts w:ascii="Calibri" w:eastAsia="Calibri" w:hAnsi="Calibri" w:cs="Calibri"/>
          <w:color w:val="000000" w:themeColor="text1"/>
        </w:rPr>
        <w:t>,</w:t>
      </w:r>
      <w:r w:rsidR="0629B936" w:rsidRPr="6B4125DC">
        <w:rPr>
          <w:rFonts w:ascii="Calibri" w:eastAsia="Calibri" w:hAnsi="Calibri" w:cs="Calibri"/>
          <w:color w:val="000000" w:themeColor="text1"/>
        </w:rPr>
        <w:t xml:space="preserve"> PSNC submitted a consultation response to DHSC’s OPD proposals and is awaiting publication of</w:t>
      </w:r>
      <w:r w:rsidR="4E3F186E" w:rsidRPr="6B4125DC">
        <w:rPr>
          <w:rFonts w:ascii="Calibri" w:eastAsia="Calibri" w:hAnsi="Calibri" w:cs="Calibri"/>
          <w:color w:val="000000" w:themeColor="text1"/>
        </w:rPr>
        <w:t xml:space="preserve"> the</w:t>
      </w:r>
      <w:r w:rsidR="0629B936" w:rsidRPr="6B4125DC">
        <w:rPr>
          <w:rFonts w:ascii="Calibri" w:eastAsia="Calibri" w:hAnsi="Calibri" w:cs="Calibri"/>
          <w:color w:val="000000" w:themeColor="text1"/>
        </w:rPr>
        <w:t xml:space="preserve"> outcome. In the response </w:t>
      </w:r>
      <w:r w:rsidR="3EE11E07" w:rsidRPr="6B4125DC">
        <w:rPr>
          <w:rFonts w:ascii="Calibri" w:eastAsia="Calibri" w:hAnsi="Calibri" w:cs="Calibri"/>
          <w:color w:val="000000" w:themeColor="text1"/>
        </w:rPr>
        <w:t>it was indicated that PSNC</w:t>
      </w:r>
      <w:r w:rsidR="0629B936" w:rsidRPr="6B4125DC">
        <w:rPr>
          <w:rFonts w:ascii="Calibri" w:eastAsia="Calibri" w:hAnsi="Calibri" w:cs="Calibri"/>
          <w:color w:val="000000" w:themeColor="text1"/>
        </w:rPr>
        <w:t xml:space="preserve"> </w:t>
      </w:r>
      <w:r w:rsidR="3EC80A20" w:rsidRPr="6B4125DC">
        <w:rPr>
          <w:rFonts w:ascii="Calibri" w:eastAsia="Calibri" w:hAnsi="Calibri" w:cs="Calibri"/>
          <w:color w:val="000000" w:themeColor="text1"/>
        </w:rPr>
        <w:t>is</w:t>
      </w:r>
      <w:r w:rsidR="57BEABAE" w:rsidRPr="6B4125DC">
        <w:rPr>
          <w:rFonts w:ascii="Calibri" w:eastAsia="Calibri" w:hAnsi="Calibri" w:cs="Calibri"/>
          <w:color w:val="000000" w:themeColor="text1"/>
        </w:rPr>
        <w:t xml:space="preserve"> keen</w:t>
      </w:r>
      <w:r w:rsidR="76873221" w:rsidRPr="6B4125DC">
        <w:rPr>
          <w:rFonts w:ascii="Calibri" w:eastAsia="Calibri" w:hAnsi="Calibri" w:cs="Calibri"/>
          <w:color w:val="000000" w:themeColor="text1"/>
        </w:rPr>
        <w:t xml:space="preserve"> to</w:t>
      </w:r>
      <w:r w:rsidR="0629B936" w:rsidRPr="6B4125DC">
        <w:rPr>
          <w:rFonts w:ascii="Calibri" w:eastAsia="Calibri" w:hAnsi="Calibri" w:cs="Calibri"/>
          <w:color w:val="000000" w:themeColor="text1"/>
        </w:rPr>
        <w:t xml:space="preserve"> explore the OPD model currently used in Scotland, to assess its suitability for OPD in England.</w:t>
      </w:r>
      <w:r w:rsidR="7D029B56">
        <w:br/>
      </w:r>
      <w:r w:rsidR="0629B936" w:rsidRPr="6B4125DC">
        <w:rPr>
          <w:rFonts w:ascii="Calibri" w:eastAsia="Calibri" w:hAnsi="Calibri" w:cs="Calibri"/>
          <w:color w:val="000000" w:themeColor="text1"/>
        </w:rPr>
        <w:t xml:space="preserve"> </w:t>
      </w:r>
      <w:r w:rsidR="55A7C8CC" w:rsidRPr="6B4125DC">
        <w:rPr>
          <w:rStyle w:val="eop"/>
          <w:rFonts w:eastAsiaTheme="minorEastAsia"/>
        </w:rPr>
        <w:t> </w:t>
      </w:r>
    </w:p>
    <w:p w14:paraId="74C3E542" w14:textId="77777777" w:rsidR="0010343E" w:rsidRDefault="2DD9E5F9" w:rsidP="4882C176">
      <w:pPr>
        <w:pStyle w:val="paragraph"/>
        <w:spacing w:before="0" w:beforeAutospacing="0" w:after="0" w:afterAutospacing="0"/>
        <w:ind w:right="1125"/>
        <w:textAlignment w:val="baseline"/>
        <w:rPr>
          <w:rFonts w:asciiTheme="minorHAnsi" w:eastAsiaTheme="minorEastAsia" w:hAnsiTheme="minorHAnsi" w:cstheme="minorBidi"/>
          <w:sz w:val="18"/>
          <w:szCs w:val="18"/>
        </w:rPr>
      </w:pPr>
      <w:r w:rsidRPr="4882C176">
        <w:rPr>
          <w:rStyle w:val="normaltextrun"/>
          <w:rFonts w:asciiTheme="minorHAnsi" w:eastAsiaTheme="minorEastAsia" w:hAnsiTheme="minorHAnsi" w:cstheme="minorBidi"/>
          <w:b/>
          <w:bCs/>
          <w:color w:val="5B518E"/>
          <w:sz w:val="22"/>
          <w:szCs w:val="22"/>
        </w:rPr>
        <w:t>REPORTS</w:t>
      </w:r>
      <w:r w:rsidRPr="4882C176">
        <w:rPr>
          <w:rStyle w:val="eop"/>
          <w:rFonts w:asciiTheme="minorHAnsi" w:eastAsiaTheme="minorEastAsia" w:hAnsiTheme="minorHAnsi" w:cstheme="minorBidi"/>
          <w:color w:val="5B518E"/>
          <w:sz w:val="22"/>
          <w:szCs w:val="22"/>
        </w:rPr>
        <w:t> </w:t>
      </w:r>
    </w:p>
    <w:p w14:paraId="1A3F199B" w14:textId="77777777" w:rsidR="0010343E" w:rsidRDefault="2DD9E5F9" w:rsidP="4882C176">
      <w:pPr>
        <w:pStyle w:val="paragraph"/>
        <w:spacing w:before="0" w:beforeAutospacing="0" w:after="0" w:afterAutospacing="0"/>
        <w:ind w:left="1125" w:right="1125"/>
        <w:textAlignment w:val="baseline"/>
        <w:rPr>
          <w:rFonts w:asciiTheme="minorHAnsi" w:eastAsiaTheme="minorEastAsia" w:hAnsiTheme="minorHAnsi" w:cstheme="minorBidi"/>
          <w:sz w:val="18"/>
          <w:szCs w:val="18"/>
        </w:rPr>
      </w:pPr>
      <w:r w:rsidRPr="4882C176">
        <w:rPr>
          <w:rStyle w:val="eop"/>
          <w:rFonts w:asciiTheme="minorHAnsi" w:eastAsiaTheme="minorEastAsia" w:hAnsiTheme="minorHAnsi" w:cstheme="minorBidi"/>
          <w:sz w:val="22"/>
          <w:szCs w:val="22"/>
        </w:rPr>
        <w:t> </w:t>
      </w:r>
    </w:p>
    <w:p w14:paraId="3013FEC4" w14:textId="77777777" w:rsidR="0088683A" w:rsidRDefault="0717B54E">
      <w:pPr>
        <w:pStyle w:val="paragraph"/>
        <w:numPr>
          <w:ilvl w:val="0"/>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CPCF negotiations</w:t>
      </w:r>
    </w:p>
    <w:p w14:paraId="18DF837D" w14:textId="036D6CFC" w:rsidR="0088683A" w:rsidRDefault="4ED75814">
      <w:pPr>
        <w:pStyle w:val="paragraph"/>
        <w:numPr>
          <w:ilvl w:val="1"/>
          <w:numId w:val="1"/>
        </w:numPr>
        <w:spacing w:before="0" w:beforeAutospacing="0" w:after="0" w:afterAutospacing="0"/>
        <w:textAlignment w:val="baseline"/>
        <w:rPr>
          <w:rStyle w:val="normaltextrun"/>
          <w:rFonts w:asciiTheme="minorHAnsi" w:eastAsiaTheme="minorEastAsia" w:hAnsiTheme="minorHAnsi" w:cstheme="minorBidi"/>
          <w:sz w:val="22"/>
          <w:szCs w:val="22"/>
        </w:rPr>
      </w:pPr>
      <w:r w:rsidRPr="6B4125DC">
        <w:rPr>
          <w:rStyle w:val="normaltextrun"/>
          <w:rFonts w:asciiTheme="minorHAnsi" w:eastAsiaTheme="minorEastAsia" w:hAnsiTheme="minorHAnsi" w:cstheme="minorBidi"/>
          <w:sz w:val="22"/>
          <w:szCs w:val="22"/>
        </w:rPr>
        <w:t>Clinical services fee setting </w:t>
      </w:r>
    </w:p>
    <w:p w14:paraId="620C95A6" w14:textId="77777777" w:rsidR="008162D7" w:rsidRDefault="008162D7" w:rsidP="001A5E97">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p>
    <w:p w14:paraId="7CE40698" w14:textId="42702E69" w:rsidR="001A5E97" w:rsidRDefault="001A5E97" w:rsidP="001A5E97">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001A5E97">
        <w:rPr>
          <w:rStyle w:val="normaltextrun"/>
          <w:rFonts w:asciiTheme="minorHAnsi" w:eastAsiaTheme="minorEastAsia" w:hAnsiTheme="minorHAnsi" w:cstheme="minorBidi"/>
          <w:sz w:val="22"/>
          <w:szCs w:val="22"/>
        </w:rPr>
        <w:t xml:space="preserve">A confidential verbal update was provided </w:t>
      </w:r>
      <w:r w:rsidR="00923C25">
        <w:rPr>
          <w:rStyle w:val="normaltextrun"/>
          <w:rFonts w:asciiTheme="minorHAnsi" w:eastAsiaTheme="minorEastAsia" w:hAnsiTheme="minorHAnsi" w:cstheme="minorBidi"/>
          <w:sz w:val="22"/>
          <w:szCs w:val="22"/>
        </w:rPr>
        <w:t>to the subcommittee.</w:t>
      </w:r>
    </w:p>
    <w:p w14:paraId="0006307B" w14:textId="77777777" w:rsidR="00E35B03" w:rsidRPr="001A5E97" w:rsidRDefault="00E35B03" w:rsidP="001A5E97">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p>
    <w:p w14:paraId="5FAF3BF7" w14:textId="270D732A" w:rsidR="001A5E97" w:rsidRPr="001A5E97" w:rsidRDefault="50A74E94" w:rsidP="50A1E727">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50A1E727">
        <w:rPr>
          <w:rStyle w:val="normaltextrun"/>
          <w:rFonts w:asciiTheme="minorHAnsi" w:eastAsiaTheme="minorEastAsia" w:hAnsiTheme="minorHAnsi" w:cstheme="minorBidi"/>
          <w:sz w:val="22"/>
          <w:szCs w:val="22"/>
        </w:rPr>
        <w:t xml:space="preserve">The NT are </w:t>
      </w:r>
      <w:r w:rsidR="39201E24" w:rsidRPr="50A1E727">
        <w:rPr>
          <w:rStyle w:val="normaltextrun"/>
          <w:rFonts w:asciiTheme="minorHAnsi" w:eastAsiaTheme="minorEastAsia" w:hAnsiTheme="minorHAnsi" w:cstheme="minorBidi"/>
          <w:sz w:val="22"/>
          <w:szCs w:val="22"/>
        </w:rPr>
        <w:t>being kept updated on</w:t>
      </w:r>
      <w:r w:rsidR="00923C25">
        <w:rPr>
          <w:rStyle w:val="normaltextrun"/>
          <w:rFonts w:asciiTheme="minorHAnsi" w:eastAsiaTheme="minorEastAsia" w:hAnsiTheme="minorHAnsi" w:cstheme="minorBidi"/>
          <w:sz w:val="22"/>
          <w:szCs w:val="22"/>
        </w:rPr>
        <w:t xml:space="preserve"> technical discussion between PSNC and NHSE&amp;I</w:t>
      </w:r>
      <w:r w:rsidRPr="50A1E727">
        <w:rPr>
          <w:rStyle w:val="normaltextrun"/>
          <w:rFonts w:asciiTheme="minorHAnsi" w:eastAsiaTheme="minorEastAsia" w:hAnsiTheme="minorHAnsi" w:cstheme="minorBidi"/>
          <w:sz w:val="22"/>
          <w:szCs w:val="22"/>
        </w:rPr>
        <w:t xml:space="preserve">. There is a further technical meeting scheduled with NHSE&amp;I next week. </w:t>
      </w:r>
      <w:proofErr w:type="gramStart"/>
      <w:r w:rsidRPr="50A1E727">
        <w:rPr>
          <w:rStyle w:val="normaltextrun"/>
          <w:rFonts w:asciiTheme="minorHAnsi" w:eastAsiaTheme="minorEastAsia" w:hAnsiTheme="minorHAnsi" w:cstheme="minorBidi"/>
          <w:sz w:val="22"/>
          <w:szCs w:val="22"/>
        </w:rPr>
        <w:t>Overall</w:t>
      </w:r>
      <w:proofErr w:type="gramEnd"/>
      <w:r w:rsidRPr="50A1E727">
        <w:rPr>
          <w:rStyle w:val="normaltextrun"/>
          <w:rFonts w:asciiTheme="minorHAnsi" w:eastAsiaTheme="minorEastAsia" w:hAnsiTheme="minorHAnsi" w:cstheme="minorBidi"/>
          <w:sz w:val="22"/>
          <w:szCs w:val="22"/>
        </w:rPr>
        <w:t xml:space="preserve"> we are trying to keep th</w:t>
      </w:r>
      <w:r w:rsidR="1F7CCCD8" w:rsidRPr="50A1E727">
        <w:rPr>
          <w:rStyle w:val="normaltextrun"/>
          <w:rFonts w:asciiTheme="minorHAnsi" w:eastAsiaTheme="minorEastAsia" w:hAnsiTheme="minorHAnsi" w:cstheme="minorBidi"/>
          <w:sz w:val="22"/>
          <w:szCs w:val="22"/>
        </w:rPr>
        <w:t xml:space="preserve">e data gathering/analysis </w:t>
      </w:r>
      <w:r w:rsidRPr="50A1E727">
        <w:rPr>
          <w:rStyle w:val="normaltextrun"/>
          <w:rFonts w:asciiTheme="minorHAnsi" w:eastAsiaTheme="minorEastAsia" w:hAnsiTheme="minorHAnsi" w:cstheme="minorBidi"/>
          <w:sz w:val="22"/>
          <w:szCs w:val="22"/>
        </w:rPr>
        <w:t>simple and proportionate</w:t>
      </w:r>
      <w:r w:rsidR="00923C25">
        <w:rPr>
          <w:rStyle w:val="normaltextrun"/>
          <w:rFonts w:asciiTheme="minorHAnsi" w:eastAsiaTheme="minorEastAsia" w:hAnsiTheme="minorHAnsi" w:cstheme="minorBidi"/>
          <w:sz w:val="22"/>
          <w:szCs w:val="22"/>
        </w:rPr>
        <w:t>.</w:t>
      </w:r>
    </w:p>
    <w:p w14:paraId="50547386" w14:textId="77777777" w:rsidR="00A35992" w:rsidRDefault="00A35992" w:rsidP="001A5E97">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p>
    <w:p w14:paraId="609C6825" w14:textId="549A9587" w:rsidR="001A5E97" w:rsidRPr="001A5E97" w:rsidRDefault="50A74E94" w:rsidP="50A1E727">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50A1E727">
        <w:rPr>
          <w:rStyle w:val="normaltextrun"/>
          <w:rFonts w:asciiTheme="minorHAnsi" w:eastAsiaTheme="minorEastAsia" w:hAnsiTheme="minorHAnsi" w:cstheme="minorBidi"/>
          <w:sz w:val="22"/>
          <w:szCs w:val="22"/>
        </w:rPr>
        <w:t>Committee Members raised the issue of inequalities</w:t>
      </w:r>
      <w:r w:rsidR="25A85E6B" w:rsidRPr="50A1E727">
        <w:rPr>
          <w:rStyle w:val="normaltextrun"/>
          <w:rFonts w:asciiTheme="minorHAnsi" w:eastAsiaTheme="minorEastAsia" w:hAnsiTheme="minorHAnsi" w:cstheme="minorBidi"/>
          <w:sz w:val="22"/>
          <w:szCs w:val="22"/>
        </w:rPr>
        <w:t xml:space="preserve">, with </w:t>
      </w:r>
      <w:r w:rsidRPr="50A1E727">
        <w:rPr>
          <w:rStyle w:val="normaltextrun"/>
          <w:rFonts w:asciiTheme="minorHAnsi" w:eastAsiaTheme="minorEastAsia" w:hAnsiTheme="minorHAnsi" w:cstheme="minorBidi"/>
          <w:sz w:val="22"/>
          <w:szCs w:val="22"/>
        </w:rPr>
        <w:t xml:space="preserve">differences in service timings due to second languages or </w:t>
      </w:r>
      <w:r w:rsidR="25A85E6B" w:rsidRPr="50A1E727">
        <w:rPr>
          <w:rStyle w:val="normaltextrun"/>
          <w:rFonts w:asciiTheme="minorHAnsi" w:eastAsiaTheme="minorEastAsia" w:hAnsiTheme="minorHAnsi" w:cstheme="minorBidi"/>
          <w:sz w:val="22"/>
          <w:szCs w:val="22"/>
        </w:rPr>
        <w:t>other factors</w:t>
      </w:r>
      <w:r w:rsidRPr="50A1E727">
        <w:rPr>
          <w:rStyle w:val="normaltextrun"/>
          <w:rFonts w:asciiTheme="minorHAnsi" w:eastAsiaTheme="minorEastAsia" w:hAnsiTheme="minorHAnsi" w:cstheme="minorBidi"/>
          <w:sz w:val="22"/>
          <w:szCs w:val="22"/>
        </w:rPr>
        <w:t xml:space="preserve">. This will be raised with the services group: this would </w:t>
      </w:r>
      <w:r w:rsidR="47D41D45" w:rsidRPr="50A1E727">
        <w:rPr>
          <w:rStyle w:val="normaltextrun"/>
          <w:rFonts w:asciiTheme="minorHAnsi" w:eastAsiaTheme="minorEastAsia" w:hAnsiTheme="minorHAnsi" w:cstheme="minorBidi"/>
          <w:sz w:val="22"/>
          <w:szCs w:val="22"/>
        </w:rPr>
        <w:t xml:space="preserve">need to be considered </w:t>
      </w:r>
      <w:r w:rsidRPr="50A1E727">
        <w:rPr>
          <w:rStyle w:val="normaltextrun"/>
          <w:rFonts w:asciiTheme="minorHAnsi" w:eastAsiaTheme="minorEastAsia" w:hAnsiTheme="minorHAnsi" w:cstheme="minorBidi"/>
          <w:sz w:val="22"/>
          <w:szCs w:val="22"/>
        </w:rPr>
        <w:t xml:space="preserve">in the initial service timings (or be a </w:t>
      </w:r>
      <w:r w:rsidRPr="50A1E727">
        <w:rPr>
          <w:rStyle w:val="normaltextrun"/>
          <w:rFonts w:asciiTheme="minorHAnsi" w:eastAsiaTheme="minorEastAsia" w:hAnsiTheme="minorHAnsi" w:cstheme="minorBidi"/>
          <w:sz w:val="22"/>
          <w:szCs w:val="22"/>
        </w:rPr>
        <w:lastRenderedPageBreak/>
        <w:t>separate service) rather than influence the average proportion of indirect time being measured. It was noted that indirect time will (most likely) vary between pharmacies, and that an average is being sought to inform fee setting.</w:t>
      </w:r>
    </w:p>
    <w:p w14:paraId="3E71A7D5" w14:textId="4E54B552" w:rsidR="0088683A" w:rsidRDefault="0088683A" w:rsidP="4882C176">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22BCF9D6" w14:textId="77777777" w:rsidR="00D330BC" w:rsidRDefault="00D330BC" w:rsidP="4882C176">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01C606D6" w14:textId="59B02D7A" w:rsidR="0010343E" w:rsidRDefault="2DD9E5F9">
      <w:pPr>
        <w:pStyle w:val="paragraph"/>
        <w:numPr>
          <w:ilvl w:val="0"/>
          <w:numId w:val="3"/>
        </w:numPr>
        <w:spacing w:before="0" w:beforeAutospacing="0" w:after="0" w:afterAutospacing="0"/>
        <w:textAlignment w:val="baseline"/>
        <w:rPr>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Remuneration</w:t>
      </w:r>
      <w:r w:rsidRPr="4882C176">
        <w:rPr>
          <w:rStyle w:val="eop"/>
          <w:rFonts w:asciiTheme="minorHAnsi" w:eastAsiaTheme="minorEastAsia" w:hAnsiTheme="minorHAnsi" w:cstheme="minorBidi"/>
          <w:sz w:val="22"/>
          <w:szCs w:val="22"/>
        </w:rPr>
        <w:t> </w:t>
      </w:r>
      <w:r w:rsidR="21B0C99E" w:rsidRPr="4882C176">
        <w:rPr>
          <w:rStyle w:val="eop"/>
          <w:rFonts w:asciiTheme="minorHAnsi" w:eastAsiaTheme="minorEastAsia" w:hAnsiTheme="minorHAnsi" w:cstheme="minorBidi"/>
          <w:sz w:val="22"/>
          <w:szCs w:val="22"/>
        </w:rPr>
        <w:t>and reimbursement</w:t>
      </w:r>
    </w:p>
    <w:p w14:paraId="1DC40DAC" w14:textId="0AAEF7F0" w:rsidR="00205237" w:rsidRDefault="00205237" w:rsidP="50A1E727">
      <w:pPr>
        <w:pStyle w:val="paragraph"/>
        <w:spacing w:before="0" w:beforeAutospacing="0" w:after="0" w:afterAutospacing="0"/>
        <w:ind w:left="1352"/>
        <w:textAlignment w:val="baseline"/>
      </w:pPr>
    </w:p>
    <w:p w14:paraId="70722CCD" w14:textId="12AACF8F" w:rsidR="4ED75814" w:rsidRDefault="4ED75814">
      <w:pPr>
        <w:pStyle w:val="paragraph"/>
        <w:numPr>
          <w:ilvl w:val="0"/>
          <w:numId w:val="2"/>
        </w:numPr>
        <w:spacing w:before="0" w:beforeAutospacing="0" w:after="0" w:afterAutospacing="0"/>
        <w:rPr>
          <w:rFonts w:asciiTheme="minorHAnsi" w:eastAsiaTheme="minorEastAsia" w:hAnsiTheme="minorHAnsi" w:cstheme="minorBidi"/>
        </w:rPr>
      </w:pPr>
      <w:r w:rsidRPr="6B4125DC">
        <w:rPr>
          <w:rStyle w:val="normaltextrun"/>
          <w:rFonts w:asciiTheme="minorHAnsi" w:eastAsiaTheme="minorEastAsia" w:hAnsiTheme="minorHAnsi" w:cstheme="minorBidi"/>
          <w:sz w:val="22"/>
          <w:szCs w:val="22"/>
        </w:rPr>
        <w:t>C-19 cost claims update</w:t>
      </w:r>
      <w:r>
        <w:br/>
      </w:r>
    </w:p>
    <w:p w14:paraId="01C76D4C" w14:textId="1FE8C36F" w:rsidR="00361B7D" w:rsidRPr="003317FB" w:rsidRDefault="00361B7D" w:rsidP="00923C25">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003317FB">
        <w:rPr>
          <w:rStyle w:val="normaltextrun"/>
          <w:rFonts w:asciiTheme="minorHAnsi" w:eastAsiaTheme="minorEastAsia" w:hAnsiTheme="minorHAnsi" w:cstheme="minorBidi"/>
          <w:sz w:val="22"/>
          <w:szCs w:val="22"/>
        </w:rPr>
        <w:t>A confidential verbal update was provided</w:t>
      </w:r>
      <w:r w:rsidR="00923C25">
        <w:rPr>
          <w:rStyle w:val="normaltextrun"/>
          <w:rFonts w:asciiTheme="minorHAnsi" w:eastAsiaTheme="minorEastAsia" w:hAnsiTheme="minorHAnsi" w:cstheme="minorBidi"/>
          <w:sz w:val="22"/>
          <w:szCs w:val="22"/>
        </w:rPr>
        <w:t xml:space="preserve"> to the subcommittee</w:t>
      </w:r>
    </w:p>
    <w:p w14:paraId="438C2F5D" w14:textId="77777777" w:rsidR="008074F1" w:rsidRPr="003317FB" w:rsidRDefault="008074F1" w:rsidP="00DD2581">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p>
    <w:p w14:paraId="6C48C733" w14:textId="77777777" w:rsidR="00361B7D" w:rsidRPr="003317FB" w:rsidRDefault="00361B7D" w:rsidP="00DD2581">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003317FB">
        <w:rPr>
          <w:rStyle w:val="normaltextrun"/>
          <w:rFonts w:asciiTheme="minorHAnsi" w:eastAsiaTheme="minorEastAsia" w:hAnsiTheme="minorHAnsi" w:cstheme="minorBidi"/>
          <w:sz w:val="22"/>
          <w:szCs w:val="22"/>
        </w:rPr>
        <w:t xml:space="preserve">The amount of contractor queries on this post-payment cohort is noticeably less than for the pre-payment sample. PSNC can get involved in terms of principles and/or where the process isn’t </w:t>
      </w:r>
      <w:proofErr w:type="gramStart"/>
      <w:r w:rsidRPr="003317FB">
        <w:rPr>
          <w:rStyle w:val="normaltextrun"/>
          <w:rFonts w:asciiTheme="minorHAnsi" w:eastAsiaTheme="minorEastAsia" w:hAnsiTheme="minorHAnsi" w:cstheme="minorBidi"/>
          <w:sz w:val="22"/>
          <w:szCs w:val="22"/>
        </w:rPr>
        <w:t>working, but</w:t>
      </w:r>
      <w:proofErr w:type="gramEnd"/>
      <w:r w:rsidRPr="003317FB">
        <w:rPr>
          <w:rStyle w:val="normaltextrun"/>
          <w:rFonts w:asciiTheme="minorHAnsi" w:eastAsiaTheme="minorEastAsia" w:hAnsiTheme="minorHAnsi" w:cstheme="minorBidi"/>
          <w:sz w:val="22"/>
          <w:szCs w:val="22"/>
        </w:rPr>
        <w:t xml:space="preserve"> cannot validate or support claims beyond this. </w:t>
      </w:r>
    </w:p>
    <w:p w14:paraId="25B2B794" w14:textId="77777777" w:rsidR="008074F1" w:rsidRPr="003317FB" w:rsidRDefault="008074F1" w:rsidP="00DD2581">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p>
    <w:p w14:paraId="3F0ED6DB" w14:textId="082D5AAA" w:rsidR="00361B7D" w:rsidRPr="003317FB" w:rsidRDefault="00361B7D" w:rsidP="00DD2581">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003317FB">
        <w:rPr>
          <w:rStyle w:val="normaltextrun"/>
          <w:rFonts w:asciiTheme="minorHAnsi" w:eastAsiaTheme="minorEastAsia" w:hAnsiTheme="minorHAnsi" w:cstheme="minorBidi"/>
          <w:sz w:val="22"/>
          <w:szCs w:val="22"/>
        </w:rPr>
        <w:t xml:space="preserve">The appeals process is being discussed with DHSC, and this is likely to be a </w:t>
      </w:r>
      <w:proofErr w:type="gramStart"/>
      <w:r w:rsidRPr="003317FB">
        <w:rPr>
          <w:rStyle w:val="normaltextrun"/>
          <w:rFonts w:asciiTheme="minorHAnsi" w:eastAsiaTheme="minorEastAsia" w:hAnsiTheme="minorHAnsi" w:cstheme="minorBidi"/>
          <w:sz w:val="22"/>
          <w:szCs w:val="22"/>
        </w:rPr>
        <w:t>three stage</w:t>
      </w:r>
      <w:proofErr w:type="gramEnd"/>
      <w:r w:rsidRPr="003317FB">
        <w:rPr>
          <w:rStyle w:val="normaltextrun"/>
          <w:rFonts w:asciiTheme="minorHAnsi" w:eastAsiaTheme="minorEastAsia" w:hAnsiTheme="minorHAnsi" w:cstheme="minorBidi"/>
          <w:sz w:val="22"/>
          <w:szCs w:val="22"/>
        </w:rPr>
        <w:t xml:space="preserve"> process</w:t>
      </w:r>
      <w:r w:rsidR="0023057C" w:rsidRPr="003317FB">
        <w:rPr>
          <w:rStyle w:val="normaltextrun"/>
          <w:rFonts w:asciiTheme="minorHAnsi" w:eastAsiaTheme="minorEastAsia" w:hAnsiTheme="minorHAnsi" w:cstheme="minorBidi"/>
          <w:sz w:val="22"/>
          <w:szCs w:val="22"/>
        </w:rPr>
        <w:t>:</w:t>
      </w:r>
      <w:r w:rsidRPr="003317FB">
        <w:rPr>
          <w:rStyle w:val="normaltextrun"/>
          <w:rFonts w:asciiTheme="minorHAnsi" w:eastAsiaTheme="minorEastAsia" w:hAnsiTheme="minorHAnsi" w:cstheme="minorBidi"/>
          <w:sz w:val="22"/>
          <w:szCs w:val="22"/>
        </w:rPr>
        <w:t xml:space="preserve"> an informal review by NHSBSA, an internal review if then requested by the claimant, and then the actual independent appeal (likely to be with NHS Resolution). Gordon is leading on this, with the main focuses being timelines/sequencing and what could be submitted/considered at each stage.</w:t>
      </w:r>
    </w:p>
    <w:p w14:paraId="4B4221E2" w14:textId="77777777" w:rsidR="008074F1" w:rsidRPr="003317FB" w:rsidRDefault="008074F1" w:rsidP="00DD2581">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p>
    <w:p w14:paraId="3755559E" w14:textId="77777777" w:rsidR="00361B7D" w:rsidRPr="003317FB" w:rsidRDefault="00361B7D" w:rsidP="00DD2581">
      <w:pPr>
        <w:pStyle w:val="paragraph"/>
        <w:spacing w:before="0" w:beforeAutospacing="0" w:after="0" w:afterAutospacing="0"/>
        <w:ind w:left="1418"/>
        <w:textAlignment w:val="baseline"/>
        <w:rPr>
          <w:rStyle w:val="normaltextrun"/>
          <w:rFonts w:asciiTheme="minorHAnsi" w:eastAsiaTheme="minorEastAsia" w:hAnsiTheme="minorHAnsi" w:cstheme="minorBidi"/>
          <w:sz w:val="22"/>
          <w:szCs w:val="22"/>
        </w:rPr>
      </w:pPr>
      <w:r w:rsidRPr="003317FB">
        <w:rPr>
          <w:rStyle w:val="normaltextrun"/>
          <w:rFonts w:asciiTheme="minorHAnsi" w:eastAsiaTheme="minorEastAsia" w:hAnsiTheme="minorHAnsi" w:cstheme="minorBidi"/>
          <w:sz w:val="22"/>
          <w:szCs w:val="22"/>
        </w:rPr>
        <w:t xml:space="preserve">Questions included likely timelines for contractors. This would depend on the length of the review process in the first place, and people were encouraged to be responsive and prompt with answering BSA’s requests (clarifying with them if necessary). </w:t>
      </w:r>
    </w:p>
    <w:p w14:paraId="207D6ECB" w14:textId="73CE992C" w:rsidR="00205237" w:rsidRPr="00205237" w:rsidRDefault="00205237" w:rsidP="6B4125DC">
      <w:pPr>
        <w:pStyle w:val="paragraph"/>
        <w:spacing w:before="0" w:beforeAutospacing="0" w:after="0" w:afterAutospacing="0"/>
        <w:rPr>
          <w:rStyle w:val="normaltextrun"/>
          <w:rFonts w:asciiTheme="minorHAnsi" w:eastAsiaTheme="minorEastAsia" w:hAnsiTheme="minorHAnsi" w:cstheme="minorBidi"/>
          <w:sz w:val="22"/>
          <w:szCs w:val="22"/>
        </w:rPr>
      </w:pPr>
    </w:p>
    <w:p w14:paraId="11F70650" w14:textId="2F0B4D58" w:rsidR="00205237" w:rsidRPr="00205237" w:rsidRDefault="4ED75814">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rPr>
      </w:pPr>
      <w:r w:rsidRPr="6B4125DC">
        <w:rPr>
          <w:rStyle w:val="normaltextrun"/>
          <w:rFonts w:asciiTheme="minorHAnsi" w:eastAsiaTheme="minorEastAsia" w:hAnsiTheme="minorHAnsi" w:cstheme="minorBidi"/>
          <w:sz w:val="22"/>
          <w:szCs w:val="22"/>
        </w:rPr>
        <w:t>CPCF outturn </w:t>
      </w:r>
      <w:r w:rsidRPr="6B4125DC">
        <w:rPr>
          <w:rStyle w:val="normaltextrun"/>
          <w:rFonts w:asciiTheme="minorHAnsi" w:eastAsiaTheme="minorEastAsia" w:hAnsiTheme="minorHAnsi" w:cstheme="minorBidi"/>
          <w:b/>
          <w:bCs/>
          <w:sz w:val="22"/>
          <w:szCs w:val="22"/>
        </w:rPr>
        <w:t>(Confidential Appendix FCS 0</w:t>
      </w:r>
      <w:r w:rsidR="0D951415" w:rsidRPr="6B4125DC">
        <w:rPr>
          <w:rStyle w:val="normaltextrun"/>
          <w:rFonts w:asciiTheme="minorHAnsi" w:eastAsiaTheme="minorEastAsia" w:hAnsiTheme="minorHAnsi" w:cstheme="minorBidi"/>
          <w:b/>
          <w:bCs/>
          <w:sz w:val="22"/>
          <w:szCs w:val="22"/>
        </w:rPr>
        <w:t>2</w:t>
      </w:r>
      <w:r w:rsidRPr="6B4125DC">
        <w:rPr>
          <w:rStyle w:val="normaltextrun"/>
          <w:rFonts w:asciiTheme="minorHAnsi" w:eastAsiaTheme="minorEastAsia" w:hAnsiTheme="minorHAnsi" w:cstheme="minorBidi"/>
          <w:b/>
          <w:bCs/>
          <w:sz w:val="22"/>
          <w:szCs w:val="22"/>
        </w:rPr>
        <w:t>/</w:t>
      </w:r>
      <w:r w:rsidR="0D951415" w:rsidRPr="6B4125DC">
        <w:rPr>
          <w:rStyle w:val="normaltextrun"/>
          <w:rFonts w:asciiTheme="minorHAnsi" w:eastAsiaTheme="minorEastAsia" w:hAnsiTheme="minorHAnsi" w:cstheme="minorBidi"/>
          <w:b/>
          <w:bCs/>
          <w:sz w:val="22"/>
          <w:szCs w:val="22"/>
        </w:rPr>
        <w:t>02</w:t>
      </w:r>
      <w:r w:rsidRPr="6B4125DC">
        <w:rPr>
          <w:rStyle w:val="normaltextrun"/>
          <w:rFonts w:asciiTheme="minorHAnsi" w:eastAsiaTheme="minorEastAsia" w:hAnsiTheme="minorHAnsi" w:cstheme="minorBidi"/>
          <w:b/>
          <w:bCs/>
          <w:sz w:val="22"/>
          <w:szCs w:val="22"/>
        </w:rPr>
        <w:t>/2</w:t>
      </w:r>
      <w:r w:rsidR="278F3C7D" w:rsidRPr="6B4125DC">
        <w:rPr>
          <w:rStyle w:val="normaltextrun"/>
          <w:rFonts w:asciiTheme="minorHAnsi" w:eastAsiaTheme="minorEastAsia" w:hAnsiTheme="minorHAnsi" w:cstheme="minorBidi"/>
          <w:b/>
          <w:bCs/>
          <w:sz w:val="22"/>
          <w:szCs w:val="22"/>
        </w:rPr>
        <w:t>2</w:t>
      </w:r>
      <w:r w:rsidRPr="6B4125DC">
        <w:rPr>
          <w:rStyle w:val="normaltextrun"/>
          <w:rFonts w:asciiTheme="minorHAnsi" w:eastAsiaTheme="minorEastAsia" w:hAnsiTheme="minorHAnsi" w:cstheme="minorBidi"/>
          <w:b/>
          <w:bCs/>
          <w:sz w:val="22"/>
          <w:szCs w:val="22"/>
        </w:rPr>
        <w:t>)</w:t>
      </w:r>
      <w:r w:rsidRPr="6B4125DC">
        <w:rPr>
          <w:rStyle w:val="eop"/>
          <w:rFonts w:asciiTheme="minorHAnsi" w:eastAsiaTheme="minorEastAsia" w:hAnsiTheme="minorHAnsi" w:cstheme="minorBidi"/>
          <w:sz w:val="22"/>
          <w:szCs w:val="22"/>
        </w:rPr>
        <w:t> </w:t>
      </w:r>
    </w:p>
    <w:p w14:paraId="60DE3D78" w14:textId="090754F1" w:rsidR="00205237" w:rsidRDefault="00710418" w:rsidP="4882C176">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B678CD">
        <w:rPr>
          <w:rStyle w:val="normaltextrun"/>
          <w:rFonts w:asciiTheme="minorHAnsi" w:eastAsiaTheme="minorEastAsia" w:hAnsiTheme="minorHAnsi" w:cstheme="minorBidi"/>
          <w:color w:val="000000"/>
          <w:sz w:val="22"/>
          <w:szCs w:val="22"/>
          <w:bdr w:val="none" w:sz="0" w:space="0" w:color="auto" w:frame="1"/>
        </w:rPr>
        <w:t>Our latest forecast indicates that CPCF outturn is likely to be close to target</w:t>
      </w:r>
      <w:r w:rsidR="008F44F4">
        <w:rPr>
          <w:rStyle w:val="normaltextrun"/>
          <w:rFonts w:asciiTheme="minorHAnsi" w:eastAsiaTheme="minorEastAsia" w:hAnsiTheme="minorHAnsi" w:cstheme="minorBidi"/>
          <w:color w:val="000000"/>
          <w:sz w:val="22"/>
          <w:szCs w:val="22"/>
          <w:bdr w:val="none" w:sz="0" w:space="0" w:color="auto" w:frame="1"/>
        </w:rPr>
        <w:t xml:space="preserve"> in 21/22</w:t>
      </w:r>
      <w:r w:rsidR="00B678CD">
        <w:rPr>
          <w:rStyle w:val="normaltextrun"/>
          <w:rFonts w:asciiTheme="minorHAnsi" w:eastAsiaTheme="minorEastAsia" w:hAnsiTheme="minorHAnsi" w:cstheme="minorBidi"/>
          <w:color w:val="000000"/>
          <w:sz w:val="22"/>
          <w:szCs w:val="22"/>
          <w:bdr w:val="none" w:sz="0" w:space="0" w:color="auto" w:frame="1"/>
        </w:rPr>
        <w:t>, albeit with the recognition there are some potential pressure elements which may result in a small over delivery</w:t>
      </w:r>
      <w:r w:rsidR="00123457">
        <w:rPr>
          <w:rStyle w:val="normaltextrun"/>
          <w:rFonts w:asciiTheme="minorHAnsi" w:eastAsiaTheme="minorEastAsia" w:hAnsiTheme="minorHAnsi" w:cstheme="minorBidi"/>
          <w:color w:val="000000"/>
          <w:sz w:val="22"/>
          <w:szCs w:val="22"/>
          <w:bdr w:val="none" w:sz="0" w:space="0" w:color="auto" w:frame="1"/>
        </w:rPr>
        <w:t>, namely Transitional Payments, CPCS and NMS</w:t>
      </w:r>
      <w:r w:rsidR="00226C6E">
        <w:rPr>
          <w:rStyle w:val="normaltextrun"/>
          <w:rFonts w:asciiTheme="minorHAnsi" w:eastAsiaTheme="minorEastAsia" w:hAnsiTheme="minorHAnsi" w:cstheme="minorBidi"/>
          <w:color w:val="000000"/>
          <w:sz w:val="22"/>
          <w:szCs w:val="22"/>
          <w:bdr w:val="none" w:sz="0" w:space="0" w:color="auto" w:frame="1"/>
        </w:rPr>
        <w:t>.</w:t>
      </w:r>
    </w:p>
    <w:p w14:paraId="660BB9E0" w14:textId="77777777" w:rsidR="00226C6E" w:rsidRDefault="00226C6E" w:rsidP="4882C176">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p>
    <w:p w14:paraId="2F7D0E8C" w14:textId="17EEECF5" w:rsidR="00226C6E" w:rsidRDefault="00D67BC8" w:rsidP="4882C176">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Pr>
          <w:rStyle w:val="normaltextrun"/>
          <w:rFonts w:asciiTheme="minorHAnsi" w:eastAsiaTheme="minorEastAsia" w:hAnsiTheme="minorHAnsi" w:cstheme="minorBidi"/>
          <w:color w:val="000000"/>
          <w:sz w:val="22"/>
          <w:szCs w:val="22"/>
          <w:bdr w:val="none" w:sz="0" w:space="0" w:color="auto" w:frame="1"/>
        </w:rPr>
        <w:t xml:space="preserve">DHSC were receptive to our challenges </w:t>
      </w:r>
      <w:r w:rsidR="00C65D09">
        <w:rPr>
          <w:rStyle w:val="normaltextrun"/>
          <w:rFonts w:asciiTheme="minorHAnsi" w:eastAsiaTheme="minorEastAsia" w:hAnsiTheme="minorHAnsi" w:cstheme="minorBidi"/>
          <w:color w:val="000000"/>
          <w:sz w:val="22"/>
          <w:szCs w:val="22"/>
          <w:bdr w:val="none" w:sz="0" w:space="0" w:color="auto" w:frame="1"/>
        </w:rPr>
        <w:t>regarding</w:t>
      </w:r>
      <w:r>
        <w:rPr>
          <w:rStyle w:val="normaltextrun"/>
          <w:rFonts w:asciiTheme="minorHAnsi" w:eastAsiaTheme="minorEastAsia" w:hAnsiTheme="minorHAnsi" w:cstheme="minorBidi"/>
          <w:color w:val="000000"/>
          <w:sz w:val="22"/>
          <w:szCs w:val="22"/>
          <w:bdr w:val="none" w:sz="0" w:space="0" w:color="auto" w:frame="1"/>
        </w:rPr>
        <w:t xml:space="preserve"> their previous outturn forecast</w:t>
      </w:r>
      <w:r w:rsidR="00842C62">
        <w:rPr>
          <w:rStyle w:val="normaltextrun"/>
          <w:rFonts w:asciiTheme="minorHAnsi" w:eastAsiaTheme="minorEastAsia" w:hAnsiTheme="minorHAnsi" w:cstheme="minorBidi"/>
          <w:color w:val="000000"/>
          <w:sz w:val="22"/>
          <w:szCs w:val="22"/>
          <w:bdr w:val="none" w:sz="0" w:space="0" w:color="auto" w:frame="1"/>
        </w:rPr>
        <w:t xml:space="preserve">, </w:t>
      </w:r>
      <w:r>
        <w:rPr>
          <w:rStyle w:val="normaltextrun"/>
          <w:rFonts w:asciiTheme="minorHAnsi" w:eastAsiaTheme="minorEastAsia" w:hAnsiTheme="minorHAnsi" w:cstheme="minorBidi"/>
          <w:color w:val="000000"/>
          <w:sz w:val="22"/>
          <w:szCs w:val="22"/>
          <w:bdr w:val="none" w:sz="0" w:space="0" w:color="auto" w:frame="1"/>
        </w:rPr>
        <w:t xml:space="preserve">which </w:t>
      </w:r>
      <w:r w:rsidR="00123457">
        <w:rPr>
          <w:rStyle w:val="normaltextrun"/>
          <w:rFonts w:asciiTheme="minorHAnsi" w:eastAsiaTheme="minorEastAsia" w:hAnsiTheme="minorHAnsi" w:cstheme="minorBidi"/>
          <w:color w:val="000000"/>
          <w:sz w:val="22"/>
          <w:szCs w:val="22"/>
          <w:bdr w:val="none" w:sz="0" w:space="0" w:color="auto" w:frame="1"/>
        </w:rPr>
        <w:t xml:space="preserve">had </w:t>
      </w:r>
      <w:r>
        <w:rPr>
          <w:rStyle w:val="normaltextrun"/>
          <w:rFonts w:asciiTheme="minorHAnsi" w:eastAsiaTheme="minorEastAsia" w:hAnsiTheme="minorHAnsi" w:cstheme="minorBidi"/>
          <w:color w:val="000000"/>
          <w:sz w:val="22"/>
          <w:szCs w:val="22"/>
          <w:bdr w:val="none" w:sz="0" w:space="0" w:color="auto" w:frame="1"/>
        </w:rPr>
        <w:t>projected more significant over deliveries</w:t>
      </w:r>
      <w:r w:rsidR="00123457">
        <w:rPr>
          <w:rStyle w:val="normaltextrun"/>
          <w:rFonts w:asciiTheme="minorHAnsi" w:eastAsiaTheme="minorEastAsia" w:hAnsiTheme="minorHAnsi" w:cstheme="minorBidi"/>
          <w:color w:val="000000"/>
          <w:sz w:val="22"/>
          <w:szCs w:val="22"/>
          <w:bdr w:val="none" w:sz="0" w:space="0" w:color="auto" w:frame="1"/>
        </w:rPr>
        <w:t xml:space="preserve">. </w:t>
      </w:r>
      <w:r w:rsidR="00C17173">
        <w:rPr>
          <w:rStyle w:val="normaltextrun"/>
          <w:rFonts w:asciiTheme="minorHAnsi" w:eastAsiaTheme="minorEastAsia" w:hAnsiTheme="minorHAnsi" w:cstheme="minorBidi"/>
          <w:color w:val="000000"/>
          <w:sz w:val="22"/>
          <w:szCs w:val="22"/>
          <w:bdr w:val="none" w:sz="0" w:space="0" w:color="auto" w:frame="1"/>
        </w:rPr>
        <w:t>They accepted our argument for a lesser DT adjustment in January and this looks appropriate now given our updated forecast.</w:t>
      </w:r>
    </w:p>
    <w:p w14:paraId="13C1E9F6" w14:textId="225939E5" w:rsidR="00710418" w:rsidRDefault="00710418" w:rsidP="50A1E727">
      <w:pPr>
        <w:pStyle w:val="paragraph"/>
        <w:spacing w:before="0" w:beforeAutospacing="0" w:after="0" w:afterAutospacing="0"/>
        <w:ind w:left="1352"/>
        <w:textAlignment w:val="baseline"/>
        <w:rPr>
          <w:rStyle w:val="normaltextrun"/>
          <w:color w:val="000000"/>
          <w:bdr w:val="none" w:sz="0" w:space="0" w:color="auto" w:frame="1"/>
        </w:rPr>
      </w:pPr>
    </w:p>
    <w:p w14:paraId="68BB4220" w14:textId="4A518366" w:rsidR="00B80C9A" w:rsidRPr="00B80C9A" w:rsidRDefault="01A805F2">
      <w:pPr>
        <w:pStyle w:val="paragraph"/>
        <w:numPr>
          <w:ilvl w:val="0"/>
          <w:numId w:val="2"/>
        </w:numPr>
        <w:spacing w:before="0" w:beforeAutospacing="0" w:after="0" w:afterAutospacing="0"/>
        <w:rPr>
          <w:rStyle w:val="normaltextrun"/>
          <w:rFonts w:asciiTheme="minorHAnsi" w:eastAsiaTheme="minorEastAsia" w:hAnsiTheme="minorHAnsi" w:cstheme="minorBidi"/>
          <w:sz w:val="22"/>
          <w:szCs w:val="22"/>
        </w:rPr>
      </w:pPr>
      <w:r w:rsidRPr="6B4125DC">
        <w:rPr>
          <w:rStyle w:val="normaltextrun"/>
          <w:rFonts w:asciiTheme="minorHAnsi" w:eastAsiaTheme="minorEastAsia" w:hAnsiTheme="minorHAnsi" w:cstheme="minorBidi"/>
          <w:sz w:val="22"/>
          <w:szCs w:val="22"/>
        </w:rPr>
        <w:t>Covid related income</w:t>
      </w:r>
      <w:r w:rsidRPr="6B4125DC">
        <w:rPr>
          <w:rStyle w:val="normaltextrun"/>
          <w:rFonts w:asciiTheme="minorHAnsi" w:eastAsiaTheme="minorEastAsia" w:hAnsiTheme="minorHAnsi" w:cstheme="minorBidi"/>
          <w:color w:val="0000FF"/>
          <w:sz w:val="22"/>
          <w:szCs w:val="22"/>
        </w:rPr>
        <w:t> </w:t>
      </w:r>
      <w:r w:rsidRPr="6B4125DC">
        <w:rPr>
          <w:rStyle w:val="normaltextrun"/>
          <w:rFonts w:asciiTheme="minorHAnsi" w:eastAsiaTheme="minorEastAsia" w:hAnsiTheme="minorHAnsi" w:cstheme="minorBidi"/>
          <w:b/>
          <w:bCs/>
          <w:sz w:val="22"/>
          <w:szCs w:val="22"/>
        </w:rPr>
        <w:t>(Confidential Appendix FCS 03/02/22)</w:t>
      </w:r>
      <w:r w:rsidR="1D4E3050">
        <w:br/>
      </w:r>
      <w:r w:rsidR="1D4E3050">
        <w:br/>
      </w:r>
      <w:r w:rsidR="32A65819" w:rsidRPr="6B4125DC">
        <w:rPr>
          <w:rStyle w:val="normaltextrun"/>
          <w:rFonts w:asciiTheme="minorHAnsi" w:eastAsiaTheme="minorEastAsia" w:hAnsiTheme="minorHAnsi" w:cstheme="minorBidi"/>
          <w:color w:val="000000" w:themeColor="text1"/>
          <w:sz w:val="22"/>
          <w:szCs w:val="22"/>
        </w:rPr>
        <w:t>Our estimates are that contractors will have received approximately half a billion pounds in covid related fund</w:t>
      </w:r>
      <w:r w:rsidR="432A7C51" w:rsidRPr="6B4125DC">
        <w:rPr>
          <w:rStyle w:val="normaltextrun"/>
          <w:rFonts w:asciiTheme="minorHAnsi" w:eastAsiaTheme="minorEastAsia" w:hAnsiTheme="minorHAnsi" w:cstheme="minorBidi"/>
          <w:color w:val="000000" w:themeColor="text1"/>
          <w:sz w:val="22"/>
          <w:szCs w:val="22"/>
        </w:rPr>
        <w:t>ing across 20/21 and 21/22 (this is excluding covi</w:t>
      </w:r>
      <w:r w:rsidR="4FF86D8B" w:rsidRPr="6B4125DC">
        <w:rPr>
          <w:rStyle w:val="normaltextrun"/>
          <w:rFonts w:asciiTheme="minorHAnsi" w:eastAsiaTheme="minorEastAsia" w:hAnsiTheme="minorHAnsi" w:cstheme="minorBidi"/>
          <w:color w:val="000000" w:themeColor="text1"/>
          <w:sz w:val="22"/>
          <w:szCs w:val="22"/>
        </w:rPr>
        <w:t xml:space="preserve">d advance loans and </w:t>
      </w:r>
      <w:r w:rsidR="7E5F110D" w:rsidRPr="6B4125DC">
        <w:rPr>
          <w:rStyle w:val="normaltextrun"/>
          <w:rFonts w:asciiTheme="minorHAnsi" w:eastAsiaTheme="minorEastAsia" w:hAnsiTheme="minorHAnsi" w:cstheme="minorBidi"/>
          <w:color w:val="000000" w:themeColor="text1"/>
          <w:sz w:val="22"/>
          <w:szCs w:val="22"/>
        </w:rPr>
        <w:t>costs that could be claimed for the period Mar-</w:t>
      </w:r>
      <w:r w:rsidR="12AC24E2" w:rsidRPr="6B4125DC">
        <w:rPr>
          <w:rStyle w:val="normaltextrun"/>
          <w:rFonts w:asciiTheme="minorHAnsi" w:eastAsiaTheme="minorEastAsia" w:hAnsiTheme="minorHAnsi" w:cstheme="minorBidi"/>
          <w:color w:val="000000" w:themeColor="text1"/>
          <w:sz w:val="22"/>
          <w:szCs w:val="22"/>
        </w:rPr>
        <w:t>20 to Mar-21</w:t>
      </w:r>
      <w:r w:rsidR="2C926CEB" w:rsidRPr="6B4125DC">
        <w:rPr>
          <w:rStyle w:val="normaltextrun"/>
          <w:rFonts w:asciiTheme="minorHAnsi" w:eastAsiaTheme="minorEastAsia" w:hAnsiTheme="minorHAnsi" w:cstheme="minorBidi"/>
          <w:color w:val="000000" w:themeColor="text1"/>
          <w:sz w:val="22"/>
          <w:szCs w:val="22"/>
        </w:rPr>
        <w:t>)</w:t>
      </w:r>
      <w:r w:rsidR="12AC24E2" w:rsidRPr="6B4125DC">
        <w:rPr>
          <w:rStyle w:val="normaltextrun"/>
          <w:rFonts w:asciiTheme="minorHAnsi" w:eastAsiaTheme="minorEastAsia" w:hAnsiTheme="minorHAnsi" w:cstheme="minorBidi"/>
          <w:color w:val="000000" w:themeColor="text1"/>
          <w:sz w:val="22"/>
          <w:szCs w:val="22"/>
        </w:rPr>
        <w:t>.</w:t>
      </w:r>
    </w:p>
    <w:p w14:paraId="4B80BEF7" w14:textId="77777777" w:rsidR="00B80C9A" w:rsidRDefault="00B80C9A" w:rsidP="00B80C9A">
      <w:pPr>
        <w:pStyle w:val="paragraph"/>
        <w:spacing w:before="0" w:beforeAutospacing="0" w:after="0" w:afterAutospacing="0"/>
        <w:ind w:left="1352"/>
        <w:rPr>
          <w:rStyle w:val="normaltextrun"/>
          <w:rFonts w:asciiTheme="minorHAnsi" w:eastAsiaTheme="minorEastAsia" w:hAnsiTheme="minorHAnsi" w:cstheme="minorBidi"/>
          <w:sz w:val="22"/>
          <w:szCs w:val="22"/>
        </w:rPr>
      </w:pPr>
    </w:p>
    <w:p w14:paraId="43FD5E57" w14:textId="56433FBE" w:rsidR="00B80C9A" w:rsidRDefault="00B80C9A" w:rsidP="00B80C9A">
      <w:pPr>
        <w:pStyle w:val="paragraph"/>
        <w:spacing w:before="0" w:beforeAutospacing="0" w:after="0" w:afterAutospacing="0"/>
        <w:ind w:left="1352"/>
        <w:rPr>
          <w:rStyle w:val="normaltextrun"/>
          <w:rFonts w:asciiTheme="minorHAnsi" w:eastAsiaTheme="minorEastAsia" w:hAnsiTheme="minorHAnsi" w:cstheme="minorBidi"/>
          <w:sz w:val="22"/>
          <w:szCs w:val="22"/>
        </w:rPr>
      </w:pPr>
      <w:proofErr w:type="gramStart"/>
      <w:r>
        <w:rPr>
          <w:rStyle w:val="normaltextrun"/>
          <w:rFonts w:asciiTheme="minorHAnsi" w:eastAsiaTheme="minorEastAsia" w:hAnsiTheme="minorHAnsi" w:cstheme="minorBidi"/>
          <w:sz w:val="22"/>
          <w:szCs w:val="22"/>
        </w:rPr>
        <w:t>However</w:t>
      </w:r>
      <w:proofErr w:type="gramEnd"/>
      <w:r>
        <w:rPr>
          <w:rStyle w:val="normaltextrun"/>
          <w:rFonts w:asciiTheme="minorHAnsi" w:eastAsiaTheme="minorEastAsia" w:hAnsiTheme="minorHAnsi" w:cstheme="minorBidi"/>
          <w:sz w:val="22"/>
          <w:szCs w:val="22"/>
        </w:rPr>
        <w:t xml:space="preserve"> it was noted that </w:t>
      </w:r>
      <w:r w:rsidR="0075608A">
        <w:rPr>
          <w:rStyle w:val="normaltextrun"/>
          <w:rFonts w:asciiTheme="minorHAnsi" w:eastAsiaTheme="minorEastAsia" w:hAnsiTheme="minorHAnsi" w:cstheme="minorBidi"/>
          <w:sz w:val="22"/>
          <w:szCs w:val="22"/>
        </w:rPr>
        <w:t xml:space="preserve">much of </w:t>
      </w:r>
      <w:r>
        <w:rPr>
          <w:rStyle w:val="normaltextrun"/>
          <w:rFonts w:asciiTheme="minorHAnsi" w:eastAsiaTheme="minorEastAsia" w:hAnsiTheme="minorHAnsi" w:cstheme="minorBidi"/>
          <w:sz w:val="22"/>
          <w:szCs w:val="22"/>
        </w:rPr>
        <w:t>this funding is only available to a restricted cohort e.g. those providing the C-19 vaccine service.</w:t>
      </w:r>
    </w:p>
    <w:p w14:paraId="12DB13C5" w14:textId="77777777" w:rsidR="00C60BA4" w:rsidRDefault="00C60BA4" w:rsidP="00B80C9A">
      <w:pPr>
        <w:pStyle w:val="paragraph"/>
        <w:spacing w:before="0" w:beforeAutospacing="0" w:after="0" w:afterAutospacing="0"/>
        <w:ind w:left="1352"/>
        <w:rPr>
          <w:rStyle w:val="normaltextrun"/>
          <w:rFonts w:asciiTheme="minorHAnsi" w:eastAsiaTheme="minorEastAsia" w:hAnsiTheme="minorHAnsi" w:cstheme="minorBidi"/>
          <w:sz w:val="22"/>
          <w:szCs w:val="22"/>
        </w:rPr>
      </w:pPr>
    </w:p>
    <w:p w14:paraId="5D06DDCF" w14:textId="386D361A" w:rsidR="00C502D4" w:rsidRDefault="00C60BA4" w:rsidP="00B80C9A">
      <w:pPr>
        <w:pStyle w:val="paragraph"/>
        <w:spacing w:before="0" w:beforeAutospacing="0" w:after="0" w:afterAutospacing="0"/>
        <w:ind w:left="1352"/>
        <w:rPr>
          <w:rStyle w:val="normaltextrun"/>
          <w:rFonts w:asciiTheme="minorHAnsi" w:eastAsiaTheme="minorEastAsia" w:hAnsiTheme="minorHAnsi" w:cstheme="minorBidi"/>
          <w:sz w:val="22"/>
          <w:szCs w:val="22"/>
        </w:rPr>
      </w:pPr>
      <w:r>
        <w:rPr>
          <w:rStyle w:val="normaltextrun"/>
          <w:rFonts w:asciiTheme="minorHAnsi" w:eastAsiaTheme="minorEastAsia" w:hAnsiTheme="minorHAnsi" w:cstheme="minorBidi"/>
          <w:sz w:val="22"/>
          <w:szCs w:val="22"/>
        </w:rPr>
        <w:t xml:space="preserve">The overlap with </w:t>
      </w:r>
      <w:r w:rsidR="00E4350D">
        <w:rPr>
          <w:rStyle w:val="normaltextrun"/>
          <w:rFonts w:asciiTheme="minorHAnsi" w:eastAsiaTheme="minorEastAsia" w:hAnsiTheme="minorHAnsi" w:cstheme="minorBidi"/>
          <w:sz w:val="22"/>
          <w:szCs w:val="22"/>
        </w:rPr>
        <w:t>a new funding bid was noted</w:t>
      </w:r>
      <w:r w:rsidR="00DE187C">
        <w:rPr>
          <w:rStyle w:val="normaltextrun"/>
          <w:rFonts w:asciiTheme="minorHAnsi" w:eastAsiaTheme="minorEastAsia" w:hAnsiTheme="minorHAnsi" w:cstheme="minorBidi"/>
          <w:sz w:val="22"/>
          <w:szCs w:val="22"/>
        </w:rPr>
        <w:t>,</w:t>
      </w:r>
      <w:r w:rsidR="00E4350D">
        <w:rPr>
          <w:rStyle w:val="normaltextrun"/>
          <w:rFonts w:asciiTheme="minorHAnsi" w:eastAsiaTheme="minorEastAsia" w:hAnsiTheme="minorHAnsi" w:cstheme="minorBidi"/>
          <w:sz w:val="22"/>
          <w:szCs w:val="22"/>
        </w:rPr>
        <w:t xml:space="preserve"> as any bid for money from external pots outside the CPCF is likely to face the same issues </w:t>
      </w:r>
      <w:proofErr w:type="gramStart"/>
      <w:r w:rsidR="00E4350D">
        <w:rPr>
          <w:rStyle w:val="normaltextrun"/>
          <w:rFonts w:asciiTheme="minorHAnsi" w:eastAsiaTheme="minorEastAsia" w:hAnsiTheme="minorHAnsi" w:cstheme="minorBidi"/>
          <w:sz w:val="22"/>
          <w:szCs w:val="22"/>
        </w:rPr>
        <w:t>i.e.</w:t>
      </w:r>
      <w:proofErr w:type="gramEnd"/>
      <w:r w:rsidR="00E4350D">
        <w:rPr>
          <w:rStyle w:val="normaltextrun"/>
          <w:rFonts w:asciiTheme="minorHAnsi" w:eastAsiaTheme="minorEastAsia" w:hAnsiTheme="minorHAnsi" w:cstheme="minorBidi"/>
          <w:sz w:val="22"/>
          <w:szCs w:val="22"/>
        </w:rPr>
        <w:t xml:space="preserve"> </w:t>
      </w:r>
      <w:r w:rsidR="00EC655F">
        <w:rPr>
          <w:rStyle w:val="normaltextrun"/>
          <w:rFonts w:asciiTheme="minorHAnsi" w:eastAsiaTheme="minorEastAsia" w:hAnsiTheme="minorHAnsi" w:cstheme="minorBidi"/>
          <w:sz w:val="22"/>
          <w:szCs w:val="22"/>
        </w:rPr>
        <w:t xml:space="preserve">the opportunity to access </w:t>
      </w:r>
      <w:r w:rsidR="00F22CC7">
        <w:rPr>
          <w:rStyle w:val="normaltextrun"/>
          <w:rFonts w:asciiTheme="minorHAnsi" w:eastAsiaTheme="minorEastAsia" w:hAnsiTheme="minorHAnsi" w:cstheme="minorBidi"/>
          <w:sz w:val="22"/>
          <w:szCs w:val="22"/>
        </w:rPr>
        <w:t xml:space="preserve">the funding would be variable and some </w:t>
      </w:r>
      <w:r w:rsidR="0084731E">
        <w:rPr>
          <w:rStyle w:val="normaltextrun"/>
          <w:rFonts w:asciiTheme="minorHAnsi" w:eastAsiaTheme="minorEastAsia" w:hAnsiTheme="minorHAnsi" w:cstheme="minorBidi"/>
          <w:sz w:val="22"/>
          <w:szCs w:val="22"/>
        </w:rPr>
        <w:t>contractors would inevitably do better than others.</w:t>
      </w:r>
    </w:p>
    <w:p w14:paraId="7F34104E" w14:textId="77777777" w:rsidR="00C502D4" w:rsidRDefault="00C502D4" w:rsidP="00B80C9A">
      <w:pPr>
        <w:pStyle w:val="paragraph"/>
        <w:spacing w:before="0" w:beforeAutospacing="0" w:after="0" w:afterAutospacing="0"/>
        <w:ind w:left="1352"/>
        <w:rPr>
          <w:rStyle w:val="normaltextrun"/>
          <w:rFonts w:asciiTheme="minorHAnsi" w:eastAsiaTheme="minorEastAsia" w:hAnsiTheme="minorHAnsi" w:cstheme="minorBidi"/>
          <w:sz w:val="22"/>
          <w:szCs w:val="22"/>
        </w:rPr>
      </w:pPr>
    </w:p>
    <w:p w14:paraId="5568FBF0" w14:textId="55DC39FC" w:rsidR="1D4E3050" w:rsidRDefault="7FEC8068" w:rsidP="50A1E727">
      <w:pPr>
        <w:pStyle w:val="paragraph"/>
        <w:spacing w:before="0" w:beforeAutospacing="0" w:after="0" w:afterAutospacing="0"/>
        <w:ind w:left="1352"/>
        <w:rPr>
          <w:rStyle w:val="eop"/>
          <w:rFonts w:asciiTheme="minorHAnsi" w:eastAsiaTheme="minorEastAsia" w:hAnsiTheme="minorHAnsi" w:cstheme="minorBidi"/>
          <w:sz w:val="22"/>
          <w:szCs w:val="22"/>
        </w:rPr>
      </w:pPr>
      <w:r w:rsidRPr="50A1E727">
        <w:rPr>
          <w:rStyle w:val="normaltextrun"/>
          <w:rFonts w:asciiTheme="minorHAnsi" w:eastAsiaTheme="minorEastAsia" w:hAnsiTheme="minorHAnsi" w:cstheme="minorBidi"/>
          <w:sz w:val="22"/>
          <w:szCs w:val="22"/>
        </w:rPr>
        <w:t>A query was raised on margin earned on flu vaccines. This margin is still measured and factored into the margins sur</w:t>
      </w:r>
      <w:r w:rsidR="28D21B01" w:rsidRPr="50A1E727">
        <w:rPr>
          <w:rStyle w:val="normaltextrun"/>
          <w:rFonts w:asciiTheme="minorHAnsi" w:eastAsiaTheme="minorEastAsia" w:hAnsiTheme="minorHAnsi" w:cstheme="minorBidi"/>
          <w:sz w:val="22"/>
          <w:szCs w:val="22"/>
        </w:rPr>
        <w:t>vey. It was noted that if flu vaccines continued to grow then the amount of margin could become material</w:t>
      </w:r>
      <w:r w:rsidR="216309D6" w:rsidRPr="50A1E727">
        <w:rPr>
          <w:rStyle w:val="normaltextrun"/>
          <w:rFonts w:asciiTheme="minorHAnsi" w:eastAsiaTheme="minorEastAsia" w:hAnsiTheme="minorHAnsi" w:cstheme="minorBidi"/>
          <w:sz w:val="22"/>
          <w:szCs w:val="22"/>
        </w:rPr>
        <w:t xml:space="preserve"> and this would have knock on effects elsewhere.</w:t>
      </w:r>
      <w:r w:rsidR="6F5C3C50" w:rsidRPr="50A1E727">
        <w:rPr>
          <w:rStyle w:val="normaltextrun"/>
          <w:rFonts w:asciiTheme="minorHAnsi" w:eastAsiaTheme="minorEastAsia" w:hAnsiTheme="minorHAnsi" w:cstheme="minorBidi"/>
          <w:sz w:val="22"/>
          <w:szCs w:val="22"/>
        </w:rPr>
        <w:t xml:space="preserve"> </w:t>
      </w:r>
      <w:r w:rsidR="00C502D4">
        <w:br/>
      </w:r>
      <w:r w:rsidR="089C1081" w:rsidRPr="50A1E727">
        <w:rPr>
          <w:rStyle w:val="normaltextrun"/>
          <w:rFonts w:asciiTheme="minorHAnsi" w:eastAsiaTheme="minorEastAsia" w:hAnsiTheme="minorHAnsi" w:cstheme="minorBidi"/>
          <w:sz w:val="22"/>
          <w:szCs w:val="22"/>
        </w:rPr>
        <w:t>  </w:t>
      </w:r>
    </w:p>
    <w:p w14:paraId="3FA85430" w14:textId="0851455C" w:rsidR="00205237" w:rsidRPr="00205237" w:rsidRDefault="4ED75814">
      <w:pPr>
        <w:pStyle w:val="paragraph"/>
        <w:numPr>
          <w:ilvl w:val="0"/>
          <w:numId w:val="2"/>
        </w:numPr>
        <w:spacing w:before="0" w:beforeAutospacing="0" w:after="0" w:afterAutospacing="0"/>
        <w:textAlignment w:val="baseline"/>
        <w:rPr>
          <w:rStyle w:val="eop"/>
          <w:rFonts w:asciiTheme="minorHAnsi" w:eastAsiaTheme="minorEastAsia" w:hAnsiTheme="minorHAnsi" w:cstheme="minorBidi"/>
          <w:color w:val="000000"/>
          <w:sz w:val="22"/>
          <w:szCs w:val="22"/>
          <w:bdr w:val="none" w:sz="0" w:space="0" w:color="auto" w:frame="1"/>
        </w:rPr>
      </w:pPr>
      <w:r w:rsidRPr="6B4125DC">
        <w:rPr>
          <w:rStyle w:val="normaltextrun"/>
          <w:rFonts w:asciiTheme="minorHAnsi" w:eastAsiaTheme="minorEastAsia" w:hAnsiTheme="minorHAnsi" w:cstheme="minorBidi"/>
          <w:sz w:val="22"/>
          <w:szCs w:val="22"/>
        </w:rPr>
        <w:t>Category M </w:t>
      </w:r>
      <w:r w:rsidR="28E7370F" w:rsidRPr="6B4125DC">
        <w:rPr>
          <w:rStyle w:val="normaltextrun"/>
          <w:rFonts w:asciiTheme="minorHAnsi" w:eastAsiaTheme="minorEastAsia" w:hAnsiTheme="minorHAnsi" w:cstheme="minorBidi"/>
          <w:sz w:val="22"/>
          <w:szCs w:val="22"/>
        </w:rPr>
        <w:t>Jan</w:t>
      </w:r>
      <w:r w:rsidRPr="6B4125DC">
        <w:rPr>
          <w:rStyle w:val="normaltextrun"/>
          <w:rFonts w:asciiTheme="minorHAnsi" w:eastAsiaTheme="minorEastAsia" w:hAnsiTheme="minorHAnsi" w:cstheme="minorBidi"/>
          <w:sz w:val="22"/>
          <w:szCs w:val="22"/>
        </w:rPr>
        <w:t> 202</w:t>
      </w:r>
      <w:r w:rsidR="6D597380" w:rsidRPr="6B4125DC">
        <w:rPr>
          <w:rStyle w:val="normaltextrun"/>
          <w:rFonts w:asciiTheme="minorHAnsi" w:eastAsiaTheme="minorEastAsia" w:hAnsiTheme="minorHAnsi" w:cstheme="minorBidi"/>
          <w:sz w:val="22"/>
          <w:szCs w:val="22"/>
        </w:rPr>
        <w:t>2</w:t>
      </w:r>
      <w:r w:rsidRPr="6B4125DC">
        <w:rPr>
          <w:rStyle w:val="normaltextrun"/>
          <w:rFonts w:asciiTheme="minorHAnsi" w:eastAsiaTheme="minorEastAsia" w:hAnsiTheme="minorHAnsi" w:cstheme="minorBidi"/>
          <w:color w:val="0000FF"/>
          <w:sz w:val="22"/>
          <w:szCs w:val="22"/>
        </w:rPr>
        <w:t> </w:t>
      </w:r>
      <w:r w:rsidRPr="6B4125DC">
        <w:rPr>
          <w:rStyle w:val="normaltextrun"/>
          <w:rFonts w:asciiTheme="minorHAnsi" w:eastAsiaTheme="minorEastAsia" w:hAnsiTheme="minorHAnsi" w:cstheme="minorBidi"/>
          <w:b/>
          <w:bCs/>
          <w:sz w:val="22"/>
          <w:szCs w:val="22"/>
        </w:rPr>
        <w:t>(Confidential Appendix FCS 04/</w:t>
      </w:r>
      <w:r w:rsidR="590D253D" w:rsidRPr="6B4125DC">
        <w:rPr>
          <w:rStyle w:val="normaltextrun"/>
          <w:rFonts w:asciiTheme="minorHAnsi" w:eastAsiaTheme="minorEastAsia" w:hAnsiTheme="minorHAnsi" w:cstheme="minorBidi"/>
          <w:b/>
          <w:bCs/>
          <w:sz w:val="22"/>
          <w:szCs w:val="22"/>
        </w:rPr>
        <w:t>02</w:t>
      </w:r>
      <w:r w:rsidRPr="6B4125DC">
        <w:rPr>
          <w:rStyle w:val="normaltextrun"/>
          <w:rFonts w:asciiTheme="minorHAnsi" w:eastAsiaTheme="minorEastAsia" w:hAnsiTheme="minorHAnsi" w:cstheme="minorBidi"/>
          <w:b/>
          <w:bCs/>
          <w:sz w:val="22"/>
          <w:szCs w:val="22"/>
        </w:rPr>
        <w:t>/2</w:t>
      </w:r>
      <w:r w:rsidR="7124E395" w:rsidRPr="6B4125DC">
        <w:rPr>
          <w:rStyle w:val="normaltextrun"/>
          <w:rFonts w:asciiTheme="minorHAnsi" w:eastAsiaTheme="minorEastAsia" w:hAnsiTheme="minorHAnsi" w:cstheme="minorBidi"/>
          <w:b/>
          <w:bCs/>
          <w:sz w:val="22"/>
          <w:szCs w:val="22"/>
        </w:rPr>
        <w:t>2</w:t>
      </w:r>
      <w:r w:rsidRPr="6B4125DC">
        <w:rPr>
          <w:rStyle w:val="normaltextrun"/>
          <w:rFonts w:asciiTheme="minorHAnsi" w:eastAsiaTheme="minorEastAsia" w:hAnsiTheme="minorHAnsi" w:cstheme="minorBidi"/>
          <w:b/>
          <w:bCs/>
          <w:sz w:val="22"/>
          <w:szCs w:val="22"/>
        </w:rPr>
        <w:t>)</w:t>
      </w:r>
      <w:r w:rsidRPr="6B4125DC">
        <w:rPr>
          <w:rStyle w:val="normaltextrun"/>
          <w:rFonts w:asciiTheme="minorHAnsi" w:eastAsiaTheme="minorEastAsia" w:hAnsiTheme="minorHAnsi" w:cstheme="minorBidi"/>
          <w:sz w:val="22"/>
          <w:szCs w:val="22"/>
        </w:rPr>
        <w:t> </w:t>
      </w:r>
      <w:r w:rsidRPr="6B4125DC">
        <w:rPr>
          <w:rStyle w:val="eop"/>
          <w:rFonts w:asciiTheme="minorHAnsi" w:eastAsiaTheme="minorEastAsia" w:hAnsiTheme="minorHAnsi" w:cstheme="minorBidi"/>
          <w:sz w:val="22"/>
          <w:szCs w:val="22"/>
        </w:rPr>
        <w:t> </w:t>
      </w:r>
    </w:p>
    <w:p w14:paraId="39327605" w14:textId="77777777" w:rsidR="001777C2" w:rsidRDefault="00710418" w:rsidP="4882C176">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00F32253">
        <w:rPr>
          <w:rStyle w:val="normaltextrun"/>
          <w:rFonts w:asciiTheme="minorHAnsi" w:eastAsiaTheme="minorEastAsia" w:hAnsiTheme="minorHAnsi" w:cstheme="minorBidi"/>
          <w:color w:val="000000"/>
          <w:sz w:val="22"/>
          <w:szCs w:val="22"/>
          <w:bdr w:val="none" w:sz="0" w:space="0" w:color="auto" w:frame="1"/>
        </w:rPr>
        <w:t>The agreed margin adjustment for January was c</w:t>
      </w:r>
      <w:r w:rsidR="00F36AF4">
        <w:rPr>
          <w:rStyle w:val="normaltextrun"/>
          <w:rFonts w:asciiTheme="minorHAnsi" w:eastAsiaTheme="minorEastAsia" w:hAnsiTheme="minorHAnsi" w:cstheme="minorBidi"/>
          <w:color w:val="000000"/>
          <w:sz w:val="22"/>
          <w:szCs w:val="22"/>
          <w:bdr w:val="none" w:sz="0" w:space="0" w:color="auto" w:frame="1"/>
        </w:rPr>
        <w:t>-</w:t>
      </w:r>
      <w:r w:rsidR="00F32253">
        <w:rPr>
          <w:rStyle w:val="normaltextrun"/>
          <w:rFonts w:asciiTheme="minorHAnsi" w:eastAsiaTheme="minorEastAsia" w:hAnsiTheme="minorHAnsi" w:cstheme="minorBidi"/>
          <w:color w:val="000000"/>
          <w:sz w:val="22"/>
          <w:szCs w:val="22"/>
          <w:bdr w:val="none" w:sz="0" w:space="0" w:color="auto" w:frame="1"/>
        </w:rPr>
        <w:t>£49m</w:t>
      </w:r>
      <w:r w:rsidR="00F36AF4">
        <w:rPr>
          <w:rStyle w:val="normaltextrun"/>
          <w:rFonts w:asciiTheme="minorHAnsi" w:eastAsiaTheme="minorEastAsia" w:hAnsiTheme="minorHAnsi" w:cstheme="minorBidi"/>
          <w:color w:val="000000"/>
          <w:sz w:val="22"/>
          <w:szCs w:val="22"/>
          <w:bdr w:val="none" w:sz="0" w:space="0" w:color="auto" w:frame="1"/>
        </w:rPr>
        <w:t xml:space="preserve">. </w:t>
      </w:r>
      <w:r w:rsidR="00996885">
        <w:rPr>
          <w:rStyle w:val="normaltextrun"/>
          <w:rFonts w:asciiTheme="minorHAnsi" w:eastAsiaTheme="minorEastAsia" w:hAnsiTheme="minorHAnsi" w:cstheme="minorBidi"/>
          <w:color w:val="000000"/>
          <w:sz w:val="22"/>
          <w:szCs w:val="22"/>
          <w:bdr w:val="none" w:sz="0" w:space="0" w:color="auto" w:frame="1"/>
        </w:rPr>
        <w:t>We estimate t</w:t>
      </w:r>
      <w:r w:rsidR="00F36AF4">
        <w:rPr>
          <w:rStyle w:val="normaltextrun"/>
          <w:rFonts w:asciiTheme="minorHAnsi" w:eastAsiaTheme="minorEastAsia" w:hAnsiTheme="minorHAnsi" w:cstheme="minorBidi"/>
          <w:color w:val="000000"/>
          <w:sz w:val="22"/>
          <w:szCs w:val="22"/>
          <w:bdr w:val="none" w:sz="0" w:space="0" w:color="auto" w:frame="1"/>
        </w:rPr>
        <w:t>he overall DT adjustment</w:t>
      </w:r>
      <w:r w:rsidR="00996885">
        <w:rPr>
          <w:rStyle w:val="normaltextrun"/>
          <w:rFonts w:asciiTheme="minorHAnsi" w:eastAsiaTheme="minorEastAsia" w:hAnsiTheme="minorHAnsi" w:cstheme="minorBidi"/>
          <w:color w:val="000000"/>
          <w:sz w:val="22"/>
          <w:szCs w:val="22"/>
          <w:bdr w:val="none" w:sz="0" w:space="0" w:color="auto" w:frame="1"/>
        </w:rPr>
        <w:t xml:space="preserve"> to be approximately c-£62m, indicating that the movement due to underlying market changes is </w:t>
      </w:r>
      <w:r w:rsidR="00F32253">
        <w:rPr>
          <w:rStyle w:val="normaltextrun"/>
          <w:rFonts w:asciiTheme="minorHAnsi" w:eastAsiaTheme="minorEastAsia" w:hAnsiTheme="minorHAnsi" w:cstheme="minorBidi"/>
          <w:color w:val="000000"/>
          <w:sz w:val="22"/>
          <w:szCs w:val="22"/>
          <w:bdr w:val="none" w:sz="0" w:space="0" w:color="auto" w:frame="1"/>
        </w:rPr>
        <w:t>c-</w:t>
      </w:r>
      <w:r w:rsidR="00F36AF4">
        <w:rPr>
          <w:rStyle w:val="normaltextrun"/>
          <w:rFonts w:asciiTheme="minorHAnsi" w:eastAsiaTheme="minorEastAsia" w:hAnsiTheme="minorHAnsi" w:cstheme="minorBidi"/>
          <w:color w:val="000000"/>
          <w:sz w:val="22"/>
          <w:szCs w:val="22"/>
          <w:bdr w:val="none" w:sz="0" w:space="0" w:color="auto" w:frame="1"/>
        </w:rPr>
        <w:t>£13m</w:t>
      </w:r>
      <w:r w:rsidR="001777C2">
        <w:rPr>
          <w:rStyle w:val="normaltextrun"/>
          <w:rFonts w:asciiTheme="minorHAnsi" w:eastAsiaTheme="minorEastAsia" w:hAnsiTheme="minorHAnsi" w:cstheme="minorBidi"/>
          <w:color w:val="000000"/>
          <w:sz w:val="22"/>
          <w:szCs w:val="22"/>
          <w:bdr w:val="none" w:sz="0" w:space="0" w:color="auto" w:frame="1"/>
        </w:rPr>
        <w:t>.</w:t>
      </w:r>
    </w:p>
    <w:p w14:paraId="28976D8C" w14:textId="77777777" w:rsidR="001777C2" w:rsidRDefault="001777C2" w:rsidP="4882C176">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p>
    <w:p w14:paraId="4C1C7C14" w14:textId="3B962F04" w:rsidR="00205237" w:rsidRPr="00205237" w:rsidRDefault="36E3F26B" w:rsidP="50A1E727">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sidRPr="50A1E727">
        <w:rPr>
          <w:rStyle w:val="normaltextrun"/>
          <w:rFonts w:asciiTheme="minorHAnsi" w:eastAsiaTheme="minorEastAsia" w:hAnsiTheme="minorHAnsi" w:cstheme="minorBidi"/>
          <w:color w:val="000000"/>
          <w:sz w:val="22"/>
          <w:szCs w:val="22"/>
          <w:bdr w:val="none" w:sz="0" w:space="0" w:color="auto" w:frame="1"/>
        </w:rPr>
        <w:t>DHSC do not share their Cat M data with us</w:t>
      </w:r>
      <w:r w:rsidR="3299B7E8" w:rsidRPr="50A1E727">
        <w:rPr>
          <w:rStyle w:val="normaltextrun"/>
          <w:rFonts w:asciiTheme="minorHAnsi" w:eastAsiaTheme="minorEastAsia" w:hAnsiTheme="minorHAnsi" w:cstheme="minorBidi"/>
          <w:color w:val="000000"/>
          <w:sz w:val="22"/>
          <w:szCs w:val="22"/>
          <w:bdr w:val="none" w:sz="0" w:space="0" w:color="auto" w:frame="1"/>
        </w:rPr>
        <w:t>,</w:t>
      </w:r>
      <w:r w:rsidRPr="50A1E727">
        <w:rPr>
          <w:rStyle w:val="normaltextrun"/>
          <w:rFonts w:asciiTheme="minorHAnsi" w:eastAsiaTheme="minorEastAsia" w:hAnsiTheme="minorHAnsi" w:cstheme="minorBidi"/>
          <w:color w:val="000000"/>
          <w:sz w:val="22"/>
          <w:szCs w:val="22"/>
          <w:bdr w:val="none" w:sz="0" w:space="0" w:color="auto" w:frame="1"/>
        </w:rPr>
        <w:t xml:space="preserve"> but our own analysis of </w:t>
      </w:r>
      <w:r w:rsidR="551F9FA0" w:rsidRPr="50A1E727">
        <w:rPr>
          <w:rStyle w:val="normaltextrun"/>
          <w:rFonts w:asciiTheme="minorHAnsi" w:eastAsiaTheme="minorEastAsia" w:hAnsiTheme="minorHAnsi" w:cstheme="minorBidi"/>
          <w:color w:val="000000"/>
          <w:sz w:val="22"/>
          <w:szCs w:val="22"/>
          <w:bdr w:val="none" w:sz="0" w:space="0" w:color="auto" w:frame="1"/>
        </w:rPr>
        <w:t>price</w:t>
      </w:r>
      <w:r w:rsidR="2E89E649" w:rsidRPr="50A1E727">
        <w:rPr>
          <w:rStyle w:val="normaltextrun"/>
          <w:rFonts w:asciiTheme="minorHAnsi" w:eastAsiaTheme="minorEastAsia" w:hAnsiTheme="minorHAnsi" w:cstheme="minorBidi"/>
          <w:color w:val="000000"/>
          <w:sz w:val="22"/>
          <w:szCs w:val="22"/>
          <w:bdr w:val="none" w:sz="0" w:space="0" w:color="auto" w:frame="1"/>
        </w:rPr>
        <w:t xml:space="preserve"> changes according to </w:t>
      </w:r>
      <w:r w:rsidRPr="50A1E727">
        <w:rPr>
          <w:rStyle w:val="normaltextrun"/>
          <w:rFonts w:asciiTheme="minorHAnsi" w:eastAsiaTheme="minorEastAsia" w:hAnsiTheme="minorHAnsi" w:cstheme="minorBidi"/>
          <w:color w:val="000000"/>
          <w:sz w:val="22"/>
          <w:szCs w:val="22"/>
          <w:bdr w:val="none" w:sz="0" w:space="0" w:color="auto" w:frame="1"/>
        </w:rPr>
        <w:t xml:space="preserve">buying group data indicates that </w:t>
      </w:r>
      <w:r w:rsidR="01737A0D" w:rsidRPr="50A1E727">
        <w:rPr>
          <w:rStyle w:val="normaltextrun"/>
          <w:rFonts w:asciiTheme="minorHAnsi" w:eastAsiaTheme="minorEastAsia" w:hAnsiTheme="minorHAnsi" w:cstheme="minorBidi"/>
          <w:color w:val="000000"/>
          <w:sz w:val="22"/>
          <w:szCs w:val="22"/>
          <w:bdr w:val="none" w:sz="0" w:space="0" w:color="auto" w:frame="1"/>
        </w:rPr>
        <w:t xml:space="preserve">the </w:t>
      </w:r>
      <w:r w:rsidR="316F3D6D" w:rsidRPr="50A1E727">
        <w:rPr>
          <w:rStyle w:val="normaltextrun"/>
          <w:rFonts w:asciiTheme="minorHAnsi" w:eastAsiaTheme="minorEastAsia" w:hAnsiTheme="minorHAnsi" w:cstheme="minorBidi"/>
          <w:color w:val="000000"/>
          <w:sz w:val="22"/>
          <w:szCs w:val="22"/>
          <w:bdr w:val="none" w:sz="0" w:space="0" w:color="auto" w:frame="1"/>
        </w:rPr>
        <w:t>DT changes are plausibly correct</w:t>
      </w:r>
      <w:r w:rsidR="5908FA2A" w:rsidRPr="50A1E727">
        <w:rPr>
          <w:rStyle w:val="normaltextrun"/>
          <w:rFonts w:asciiTheme="minorHAnsi" w:eastAsiaTheme="minorEastAsia" w:hAnsiTheme="minorHAnsi" w:cstheme="minorBidi"/>
          <w:color w:val="000000"/>
          <w:sz w:val="22"/>
          <w:szCs w:val="22"/>
          <w:bdr w:val="none" w:sz="0" w:space="0" w:color="auto" w:frame="1"/>
        </w:rPr>
        <w:t>.</w:t>
      </w:r>
    </w:p>
    <w:p w14:paraId="5C26A1E1" w14:textId="77777777" w:rsidR="00710418" w:rsidRDefault="00710418" w:rsidP="4882C176">
      <w:pPr>
        <w:pStyle w:val="paragraph"/>
        <w:spacing w:before="0" w:beforeAutospacing="0" w:after="0" w:afterAutospacing="0"/>
        <w:textAlignment w:val="baseline"/>
        <w:rPr>
          <w:rFonts w:asciiTheme="minorHAnsi" w:eastAsiaTheme="minorEastAsia" w:hAnsiTheme="minorHAnsi" w:cstheme="minorBidi"/>
          <w:color w:val="000000"/>
          <w:sz w:val="22"/>
          <w:szCs w:val="22"/>
          <w:bdr w:val="none" w:sz="0" w:space="0" w:color="auto" w:frame="1"/>
        </w:rPr>
      </w:pPr>
    </w:p>
    <w:p w14:paraId="313B8184" w14:textId="0B4FD6D2" w:rsidR="2579772F" w:rsidRDefault="5BFEDE9F">
      <w:pPr>
        <w:pStyle w:val="paragraph"/>
        <w:numPr>
          <w:ilvl w:val="0"/>
          <w:numId w:val="2"/>
        </w:numPr>
        <w:spacing w:before="0" w:beforeAutospacing="0" w:after="0" w:afterAutospacing="0"/>
        <w:rPr>
          <w:rStyle w:val="eop"/>
          <w:rFonts w:asciiTheme="minorHAnsi" w:eastAsiaTheme="minorEastAsia" w:hAnsiTheme="minorHAnsi" w:cstheme="minorBidi"/>
          <w:sz w:val="22"/>
          <w:szCs w:val="22"/>
        </w:rPr>
      </w:pPr>
      <w:r w:rsidRPr="6B4125DC">
        <w:rPr>
          <w:rStyle w:val="normaltextrun"/>
          <w:rFonts w:asciiTheme="minorHAnsi" w:eastAsiaTheme="minorEastAsia" w:hAnsiTheme="minorHAnsi" w:cstheme="minorBidi"/>
          <w:sz w:val="22"/>
          <w:szCs w:val="22"/>
        </w:rPr>
        <w:t>Category M further analysis</w:t>
      </w:r>
      <w:r w:rsidRPr="6B4125DC">
        <w:rPr>
          <w:rStyle w:val="normaltextrun"/>
          <w:rFonts w:asciiTheme="minorHAnsi" w:eastAsiaTheme="minorEastAsia" w:hAnsiTheme="minorHAnsi" w:cstheme="minorBidi"/>
          <w:color w:val="0000FF"/>
          <w:sz w:val="22"/>
          <w:szCs w:val="22"/>
        </w:rPr>
        <w:t> </w:t>
      </w:r>
      <w:r w:rsidRPr="6B4125DC">
        <w:rPr>
          <w:rStyle w:val="normaltextrun"/>
          <w:rFonts w:asciiTheme="minorHAnsi" w:eastAsiaTheme="minorEastAsia" w:hAnsiTheme="minorHAnsi" w:cstheme="minorBidi"/>
          <w:b/>
          <w:bCs/>
          <w:sz w:val="22"/>
          <w:szCs w:val="22"/>
        </w:rPr>
        <w:t>(Confidential Appendix FCS 05/02/22)</w:t>
      </w:r>
      <w:r w:rsidRPr="6B4125DC">
        <w:rPr>
          <w:rStyle w:val="normaltextrun"/>
          <w:rFonts w:asciiTheme="minorHAnsi" w:eastAsiaTheme="minorEastAsia" w:hAnsiTheme="minorHAnsi" w:cstheme="minorBidi"/>
          <w:sz w:val="22"/>
          <w:szCs w:val="22"/>
        </w:rPr>
        <w:t>  </w:t>
      </w:r>
    </w:p>
    <w:p w14:paraId="0EB0DC26" w14:textId="25AF4693" w:rsidR="4882C176" w:rsidRDefault="4882C176" w:rsidP="4882C176">
      <w:pPr>
        <w:pStyle w:val="paragraph"/>
        <w:spacing w:before="0" w:beforeAutospacing="0" w:after="0" w:afterAutospacing="0"/>
        <w:ind w:left="632" w:firstLine="720"/>
        <w:rPr>
          <w:rStyle w:val="normaltextrun"/>
          <w:rFonts w:asciiTheme="minorHAnsi" w:eastAsiaTheme="minorEastAsia" w:hAnsiTheme="minorHAnsi" w:cstheme="minorBidi"/>
          <w:color w:val="000000" w:themeColor="text1"/>
          <w:sz w:val="22"/>
          <w:szCs w:val="22"/>
        </w:rPr>
      </w:pPr>
    </w:p>
    <w:p w14:paraId="119D3C9D" w14:textId="64B415D7" w:rsidR="002E34F0" w:rsidRDefault="2613A69E" w:rsidP="6B4125DC">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sidRPr="6B4125DC">
        <w:rPr>
          <w:rStyle w:val="normaltextrun"/>
          <w:rFonts w:asciiTheme="minorHAnsi" w:eastAsiaTheme="minorEastAsia" w:hAnsiTheme="minorHAnsi" w:cstheme="minorBidi"/>
          <w:color w:val="000000"/>
          <w:sz w:val="22"/>
          <w:szCs w:val="22"/>
          <w:bdr w:val="none" w:sz="0" w:space="0" w:color="auto" w:frame="1"/>
        </w:rPr>
        <w:t xml:space="preserve">Analysis was presented on </w:t>
      </w:r>
      <w:r w:rsidR="2FE3EDAF" w:rsidRPr="6B4125DC">
        <w:rPr>
          <w:rStyle w:val="normaltextrun"/>
          <w:rFonts w:asciiTheme="minorHAnsi" w:eastAsiaTheme="minorEastAsia" w:hAnsiTheme="minorHAnsi" w:cstheme="minorBidi"/>
          <w:color w:val="000000"/>
          <w:sz w:val="22"/>
          <w:szCs w:val="22"/>
          <w:bdr w:val="none" w:sz="0" w:space="0" w:color="auto" w:frame="1"/>
        </w:rPr>
        <w:t>three</w:t>
      </w:r>
      <w:r w:rsidRPr="6B4125DC">
        <w:rPr>
          <w:rStyle w:val="normaltextrun"/>
          <w:rFonts w:asciiTheme="minorHAnsi" w:eastAsiaTheme="minorEastAsia" w:hAnsiTheme="minorHAnsi" w:cstheme="minorBidi"/>
          <w:color w:val="000000"/>
          <w:sz w:val="22"/>
          <w:szCs w:val="22"/>
          <w:bdr w:val="none" w:sz="0" w:space="0" w:color="auto" w:frame="1"/>
        </w:rPr>
        <w:t xml:space="preserve"> topics which had been raised a</w:t>
      </w:r>
      <w:r w:rsidR="00E335A9">
        <w:rPr>
          <w:rStyle w:val="normaltextrun"/>
          <w:rFonts w:asciiTheme="minorHAnsi" w:eastAsiaTheme="minorEastAsia" w:hAnsiTheme="minorHAnsi" w:cstheme="minorBidi"/>
          <w:color w:val="000000"/>
          <w:sz w:val="22"/>
          <w:szCs w:val="22"/>
          <w:bdr w:val="none" w:sz="0" w:space="0" w:color="auto" w:frame="1"/>
        </w:rPr>
        <w:t>s</w:t>
      </w:r>
      <w:r w:rsidRPr="6B4125DC">
        <w:rPr>
          <w:rStyle w:val="normaltextrun"/>
          <w:rFonts w:asciiTheme="minorHAnsi" w:eastAsiaTheme="minorEastAsia" w:hAnsiTheme="minorHAnsi" w:cstheme="minorBidi"/>
          <w:color w:val="000000"/>
          <w:sz w:val="22"/>
          <w:szCs w:val="22"/>
          <w:bdr w:val="none" w:sz="0" w:space="0" w:color="auto" w:frame="1"/>
        </w:rPr>
        <w:t xml:space="preserve"> queries at or since the previous Fun</w:t>
      </w:r>
      <w:r w:rsidR="0082C1EB" w:rsidRPr="6B4125DC">
        <w:rPr>
          <w:rStyle w:val="normaltextrun"/>
          <w:rFonts w:asciiTheme="minorHAnsi" w:eastAsiaTheme="minorEastAsia" w:hAnsiTheme="minorHAnsi" w:cstheme="minorBidi"/>
          <w:color w:val="000000"/>
          <w:sz w:val="22"/>
          <w:szCs w:val="22"/>
          <w:bdr w:val="none" w:sz="0" w:space="0" w:color="auto" w:frame="1"/>
        </w:rPr>
        <w:t>C</w:t>
      </w:r>
      <w:r w:rsidRPr="6B4125DC">
        <w:rPr>
          <w:rStyle w:val="normaltextrun"/>
          <w:rFonts w:asciiTheme="minorHAnsi" w:eastAsiaTheme="minorEastAsia" w:hAnsiTheme="minorHAnsi" w:cstheme="minorBidi"/>
          <w:color w:val="000000"/>
          <w:sz w:val="22"/>
          <w:szCs w:val="22"/>
          <w:bdr w:val="none" w:sz="0" w:space="0" w:color="auto" w:frame="1"/>
        </w:rPr>
        <w:t>on meeting</w:t>
      </w:r>
      <w:r w:rsidR="2FE3EDAF" w:rsidRPr="6B4125DC">
        <w:rPr>
          <w:rStyle w:val="normaltextrun"/>
          <w:rFonts w:asciiTheme="minorHAnsi" w:eastAsiaTheme="minorEastAsia" w:hAnsiTheme="minorHAnsi" w:cstheme="minorBidi"/>
          <w:color w:val="000000"/>
          <w:sz w:val="22"/>
          <w:szCs w:val="22"/>
          <w:bdr w:val="none" w:sz="0" w:space="0" w:color="auto" w:frame="1"/>
        </w:rPr>
        <w:t>.</w:t>
      </w:r>
      <w:r w:rsidR="62034455" w:rsidRPr="6B4125DC">
        <w:rPr>
          <w:rStyle w:val="normaltextrun"/>
          <w:rFonts w:asciiTheme="minorHAnsi" w:eastAsiaTheme="minorEastAsia" w:hAnsiTheme="minorHAnsi" w:cstheme="minorBidi"/>
          <w:color w:val="000000"/>
          <w:sz w:val="22"/>
          <w:szCs w:val="22"/>
          <w:bdr w:val="none" w:sz="0" w:space="0" w:color="auto" w:frame="1"/>
        </w:rPr>
        <w:t xml:space="preserve"> </w:t>
      </w:r>
    </w:p>
    <w:p w14:paraId="23965047" w14:textId="77777777" w:rsidR="002E34F0" w:rsidRDefault="002E34F0" w:rsidP="002E34F0">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p>
    <w:p w14:paraId="245B0761" w14:textId="77777777" w:rsidR="008C55BE" w:rsidRDefault="002E34F0" w:rsidP="002E34F0">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Pr>
          <w:rStyle w:val="normaltextrun"/>
          <w:rFonts w:asciiTheme="minorHAnsi" w:eastAsiaTheme="minorEastAsia" w:hAnsiTheme="minorHAnsi" w:cstheme="minorBidi"/>
          <w:color w:val="000000"/>
          <w:sz w:val="22"/>
          <w:szCs w:val="22"/>
          <w:bdr w:val="none" w:sz="0" w:space="0" w:color="auto" w:frame="1"/>
        </w:rPr>
        <w:t xml:space="preserve">Analysis showed that </w:t>
      </w:r>
    </w:p>
    <w:p w14:paraId="7D1EC985" w14:textId="2125F8C4" w:rsidR="008C55BE" w:rsidRDefault="4D8FC66A">
      <w:pPr>
        <w:pStyle w:val="paragraph"/>
        <w:numPr>
          <w:ilvl w:val="2"/>
          <w:numId w:val="1"/>
        </w:numPr>
        <w:spacing w:before="0" w:beforeAutospacing="0" w:after="0" w:afterAutospacing="0"/>
        <w:textAlignment w:val="baseline"/>
        <w:rPr>
          <w:rStyle w:val="normaltextrun"/>
          <w:rFonts w:asciiTheme="minorHAnsi" w:eastAsiaTheme="minorEastAsia" w:hAnsiTheme="minorHAnsi" w:cstheme="minorBidi"/>
          <w:color w:val="000000"/>
          <w:sz w:val="22"/>
          <w:szCs w:val="22"/>
          <w:bdr w:val="none" w:sz="0" w:space="0" w:color="auto" w:frame="1"/>
        </w:rPr>
      </w:pPr>
      <w:r w:rsidRPr="6B4125DC">
        <w:rPr>
          <w:rStyle w:val="normaltextrun"/>
          <w:rFonts w:asciiTheme="minorHAnsi" w:eastAsiaTheme="minorEastAsia" w:hAnsiTheme="minorHAnsi" w:cstheme="minorBidi"/>
          <w:color w:val="000000"/>
          <w:sz w:val="22"/>
          <w:szCs w:val="22"/>
          <w:bdr w:val="none" w:sz="0" w:space="0" w:color="auto" w:frame="1"/>
        </w:rPr>
        <w:t xml:space="preserve">it seemed that there was an increase in the number of packs </w:t>
      </w:r>
      <w:r w:rsidR="15EFA441" w:rsidRPr="6B4125DC">
        <w:rPr>
          <w:rStyle w:val="normaltextrun"/>
          <w:rFonts w:asciiTheme="minorHAnsi" w:eastAsiaTheme="minorEastAsia" w:hAnsiTheme="minorHAnsi" w:cstheme="minorBidi"/>
          <w:color w:val="000000"/>
          <w:sz w:val="22"/>
          <w:szCs w:val="22"/>
          <w:bdr w:val="none" w:sz="0" w:space="0" w:color="auto" w:frame="1"/>
        </w:rPr>
        <w:t>that are now in category M</w:t>
      </w:r>
      <w:r w:rsidR="6212253F" w:rsidRPr="6B4125DC">
        <w:rPr>
          <w:rStyle w:val="normaltextrun"/>
          <w:rFonts w:asciiTheme="minorHAnsi" w:eastAsiaTheme="minorEastAsia" w:hAnsiTheme="minorHAnsi" w:cstheme="minorBidi"/>
          <w:color w:val="000000"/>
          <w:sz w:val="22"/>
          <w:szCs w:val="22"/>
          <w:bdr w:val="none" w:sz="0" w:space="0" w:color="auto" w:frame="1"/>
        </w:rPr>
        <w:t xml:space="preserve">, </w:t>
      </w:r>
    </w:p>
    <w:p w14:paraId="3464828C" w14:textId="428C8151" w:rsidR="008C55BE" w:rsidRDefault="1141F2C3">
      <w:pPr>
        <w:pStyle w:val="paragraph"/>
        <w:numPr>
          <w:ilvl w:val="2"/>
          <w:numId w:val="1"/>
        </w:numPr>
        <w:spacing w:before="0" w:beforeAutospacing="0" w:after="0" w:afterAutospacing="0"/>
        <w:textAlignment w:val="baseline"/>
        <w:rPr>
          <w:rStyle w:val="normaltextrun"/>
          <w:rFonts w:asciiTheme="minorHAnsi" w:eastAsiaTheme="minorEastAsia" w:hAnsiTheme="minorHAnsi" w:cstheme="minorBidi"/>
          <w:color w:val="000000"/>
          <w:sz w:val="22"/>
          <w:szCs w:val="22"/>
          <w:bdr w:val="none" w:sz="0" w:space="0" w:color="auto" w:frame="1"/>
        </w:rPr>
      </w:pPr>
      <w:r w:rsidRPr="6B4125DC">
        <w:rPr>
          <w:rStyle w:val="normaltextrun"/>
          <w:rFonts w:asciiTheme="minorHAnsi" w:eastAsiaTheme="minorEastAsia" w:hAnsiTheme="minorHAnsi" w:cstheme="minorBidi"/>
          <w:color w:val="000000"/>
          <w:sz w:val="22"/>
          <w:szCs w:val="22"/>
          <w:bdr w:val="none" w:sz="0" w:space="0" w:color="auto" w:frame="1"/>
        </w:rPr>
        <w:t>there is a strong c</w:t>
      </w:r>
      <w:r w:rsidR="35F8DF85" w:rsidRPr="6B4125DC">
        <w:rPr>
          <w:rStyle w:val="normaltextrun"/>
          <w:rFonts w:asciiTheme="minorHAnsi" w:eastAsiaTheme="minorEastAsia" w:hAnsiTheme="minorHAnsi" w:cstheme="minorBidi"/>
          <w:color w:val="000000"/>
          <w:sz w:val="22"/>
          <w:szCs w:val="22"/>
          <w:bdr w:val="none" w:sz="0" w:space="0" w:color="auto" w:frame="1"/>
        </w:rPr>
        <w:t xml:space="preserve">orrelation between the amount of NIC </w:t>
      </w:r>
      <w:r w:rsidR="060196B3" w:rsidRPr="6B4125DC">
        <w:rPr>
          <w:rStyle w:val="normaltextrun"/>
          <w:rFonts w:asciiTheme="minorHAnsi" w:eastAsiaTheme="minorEastAsia" w:hAnsiTheme="minorHAnsi" w:cstheme="minorBidi"/>
          <w:color w:val="000000"/>
          <w:sz w:val="22"/>
          <w:szCs w:val="22"/>
          <w:bdr w:val="none" w:sz="0" w:space="0" w:color="auto" w:frame="1"/>
        </w:rPr>
        <w:t xml:space="preserve">reductions in Category M vs the number of price concessions granted, </w:t>
      </w:r>
    </w:p>
    <w:p w14:paraId="07846638" w14:textId="17C242A6" w:rsidR="002E34F0" w:rsidRPr="002E34F0" w:rsidRDefault="0728808C">
      <w:pPr>
        <w:pStyle w:val="paragraph"/>
        <w:numPr>
          <w:ilvl w:val="2"/>
          <w:numId w:val="1"/>
        </w:numPr>
        <w:spacing w:before="0" w:beforeAutospacing="0" w:after="0" w:afterAutospacing="0"/>
        <w:textAlignment w:val="baseline"/>
        <w:rPr>
          <w:rStyle w:val="normaltextrun"/>
          <w:rFonts w:asciiTheme="minorHAnsi" w:eastAsiaTheme="minorEastAsia" w:hAnsiTheme="minorHAnsi" w:cstheme="minorBidi"/>
          <w:color w:val="000000"/>
          <w:sz w:val="22"/>
          <w:szCs w:val="22"/>
          <w:bdr w:val="none" w:sz="0" w:space="0" w:color="auto" w:frame="1"/>
        </w:rPr>
      </w:pPr>
      <w:r w:rsidRPr="6B4125DC">
        <w:rPr>
          <w:rStyle w:val="normaltextrun"/>
          <w:rFonts w:asciiTheme="minorHAnsi" w:eastAsiaTheme="minorEastAsia" w:hAnsiTheme="minorHAnsi" w:cstheme="minorBidi"/>
          <w:color w:val="000000"/>
          <w:sz w:val="22"/>
          <w:szCs w:val="22"/>
          <w:bdr w:val="none" w:sz="0" w:space="0" w:color="auto" w:frame="1"/>
        </w:rPr>
        <w:t xml:space="preserve">medicine buying prices </w:t>
      </w:r>
      <w:r w:rsidR="374A4976" w:rsidRPr="6B4125DC">
        <w:rPr>
          <w:rStyle w:val="normaltextrun"/>
          <w:rFonts w:asciiTheme="minorHAnsi" w:eastAsiaTheme="minorEastAsia" w:hAnsiTheme="minorHAnsi" w:cstheme="minorBidi"/>
          <w:color w:val="000000"/>
          <w:sz w:val="22"/>
          <w:szCs w:val="22"/>
          <w:bdr w:val="none" w:sz="0" w:space="0" w:color="auto" w:frame="1"/>
        </w:rPr>
        <w:t xml:space="preserve">are running at very low levels when compared against a </w:t>
      </w:r>
      <w:proofErr w:type="gramStart"/>
      <w:r w:rsidR="374A4976" w:rsidRPr="6B4125DC">
        <w:rPr>
          <w:rStyle w:val="normaltextrun"/>
          <w:rFonts w:asciiTheme="minorHAnsi" w:eastAsiaTheme="minorEastAsia" w:hAnsiTheme="minorHAnsi" w:cstheme="minorBidi"/>
          <w:color w:val="000000"/>
          <w:sz w:val="22"/>
          <w:szCs w:val="22"/>
          <w:bdr w:val="none" w:sz="0" w:space="0" w:color="auto" w:frame="1"/>
        </w:rPr>
        <w:t>10 year</w:t>
      </w:r>
      <w:proofErr w:type="gramEnd"/>
      <w:r w:rsidR="374A4976" w:rsidRPr="6B4125DC">
        <w:rPr>
          <w:rStyle w:val="normaltextrun"/>
          <w:rFonts w:asciiTheme="minorHAnsi" w:eastAsiaTheme="minorEastAsia" w:hAnsiTheme="minorHAnsi" w:cstheme="minorBidi"/>
          <w:color w:val="000000"/>
          <w:sz w:val="22"/>
          <w:szCs w:val="22"/>
          <w:bdr w:val="none" w:sz="0" w:space="0" w:color="auto" w:frame="1"/>
        </w:rPr>
        <w:t xml:space="preserve"> historic period</w:t>
      </w:r>
      <w:r w:rsidR="42CC6FD2" w:rsidRPr="6B4125DC">
        <w:rPr>
          <w:rStyle w:val="normaltextrun"/>
          <w:rFonts w:asciiTheme="minorHAnsi" w:eastAsiaTheme="minorEastAsia" w:hAnsiTheme="minorHAnsi" w:cstheme="minorBidi"/>
          <w:color w:val="000000"/>
          <w:sz w:val="22"/>
          <w:szCs w:val="22"/>
          <w:bdr w:val="none" w:sz="0" w:space="0" w:color="auto" w:frame="1"/>
        </w:rPr>
        <w:t>.</w:t>
      </w:r>
    </w:p>
    <w:p w14:paraId="0882BF3F" w14:textId="6C9F98DF" w:rsidR="2579772F" w:rsidRDefault="2579772F" w:rsidP="4882C176">
      <w:pPr>
        <w:pStyle w:val="paragraph"/>
        <w:spacing w:before="0" w:beforeAutospacing="0" w:after="0" w:afterAutospacing="0"/>
        <w:ind w:left="632" w:firstLine="720"/>
        <w:rPr>
          <w:rStyle w:val="normaltextrun"/>
          <w:rFonts w:asciiTheme="minorHAnsi" w:eastAsiaTheme="minorEastAsia" w:hAnsiTheme="minorHAnsi" w:cstheme="minorBidi"/>
          <w:color w:val="000000" w:themeColor="text1"/>
          <w:sz w:val="22"/>
          <w:szCs w:val="22"/>
        </w:rPr>
      </w:pPr>
    </w:p>
    <w:p w14:paraId="707285B8" w14:textId="26FDC0A0" w:rsidR="00205237" w:rsidRPr="00205237" w:rsidRDefault="4ED75814">
      <w:pPr>
        <w:pStyle w:val="paragraph"/>
        <w:numPr>
          <w:ilvl w:val="0"/>
          <w:numId w:val="2"/>
        </w:numPr>
        <w:spacing w:before="0" w:beforeAutospacing="0" w:after="0" w:afterAutospacing="0"/>
        <w:textAlignment w:val="baseline"/>
        <w:rPr>
          <w:rStyle w:val="eop"/>
          <w:rFonts w:asciiTheme="minorHAnsi" w:eastAsiaTheme="minorEastAsia" w:hAnsiTheme="minorHAnsi" w:cstheme="minorBidi"/>
        </w:rPr>
      </w:pPr>
      <w:r w:rsidRPr="6B4125DC">
        <w:rPr>
          <w:rStyle w:val="normaltextrun"/>
          <w:rFonts w:asciiTheme="minorHAnsi" w:eastAsiaTheme="minorEastAsia" w:hAnsiTheme="minorHAnsi" w:cstheme="minorBidi"/>
          <w:sz w:val="22"/>
          <w:szCs w:val="22"/>
        </w:rPr>
        <w:t>Margin update </w:t>
      </w:r>
      <w:r w:rsidRPr="6B4125DC">
        <w:rPr>
          <w:rStyle w:val="normaltextrun"/>
          <w:rFonts w:asciiTheme="minorHAnsi" w:eastAsiaTheme="minorEastAsia" w:hAnsiTheme="minorHAnsi" w:cstheme="minorBidi"/>
          <w:b/>
          <w:bCs/>
          <w:sz w:val="22"/>
          <w:szCs w:val="22"/>
        </w:rPr>
        <w:t>(Confidential Appendix FCS 0</w:t>
      </w:r>
      <w:r w:rsidR="3F2AF6E5" w:rsidRPr="6B4125DC">
        <w:rPr>
          <w:rStyle w:val="normaltextrun"/>
          <w:rFonts w:asciiTheme="minorHAnsi" w:eastAsiaTheme="minorEastAsia" w:hAnsiTheme="minorHAnsi" w:cstheme="minorBidi"/>
          <w:b/>
          <w:bCs/>
          <w:sz w:val="22"/>
          <w:szCs w:val="22"/>
        </w:rPr>
        <w:t>6</w:t>
      </w:r>
      <w:r w:rsidRPr="6B4125DC">
        <w:rPr>
          <w:rStyle w:val="normaltextrun"/>
          <w:rFonts w:asciiTheme="minorHAnsi" w:eastAsiaTheme="minorEastAsia" w:hAnsiTheme="minorHAnsi" w:cstheme="minorBidi"/>
          <w:b/>
          <w:bCs/>
          <w:sz w:val="22"/>
          <w:szCs w:val="22"/>
        </w:rPr>
        <w:t>/</w:t>
      </w:r>
      <w:r w:rsidR="48136290" w:rsidRPr="6B4125DC">
        <w:rPr>
          <w:rStyle w:val="normaltextrun"/>
          <w:rFonts w:asciiTheme="minorHAnsi" w:eastAsiaTheme="minorEastAsia" w:hAnsiTheme="minorHAnsi" w:cstheme="minorBidi"/>
          <w:b/>
          <w:bCs/>
          <w:sz w:val="22"/>
          <w:szCs w:val="22"/>
        </w:rPr>
        <w:t>02</w:t>
      </w:r>
      <w:r w:rsidRPr="6B4125DC">
        <w:rPr>
          <w:rStyle w:val="normaltextrun"/>
          <w:rFonts w:asciiTheme="minorHAnsi" w:eastAsiaTheme="minorEastAsia" w:hAnsiTheme="minorHAnsi" w:cstheme="minorBidi"/>
          <w:b/>
          <w:bCs/>
          <w:sz w:val="22"/>
          <w:szCs w:val="22"/>
        </w:rPr>
        <w:t>/2</w:t>
      </w:r>
      <w:r w:rsidR="0C85C651" w:rsidRPr="6B4125DC">
        <w:rPr>
          <w:rStyle w:val="normaltextrun"/>
          <w:rFonts w:asciiTheme="minorHAnsi" w:eastAsiaTheme="minorEastAsia" w:hAnsiTheme="minorHAnsi" w:cstheme="minorBidi"/>
          <w:b/>
          <w:bCs/>
          <w:sz w:val="22"/>
          <w:szCs w:val="22"/>
        </w:rPr>
        <w:t>2</w:t>
      </w:r>
      <w:r w:rsidRPr="6B4125DC">
        <w:rPr>
          <w:rStyle w:val="normaltextrun"/>
          <w:rFonts w:asciiTheme="minorHAnsi" w:eastAsiaTheme="minorEastAsia" w:hAnsiTheme="minorHAnsi" w:cstheme="minorBidi"/>
          <w:b/>
          <w:bCs/>
          <w:sz w:val="22"/>
          <w:szCs w:val="22"/>
        </w:rPr>
        <w:t>) </w:t>
      </w:r>
      <w:r w:rsidRPr="6B4125DC">
        <w:rPr>
          <w:rStyle w:val="eop"/>
          <w:rFonts w:asciiTheme="minorHAnsi" w:eastAsiaTheme="minorEastAsia" w:hAnsiTheme="minorHAnsi" w:cstheme="minorBidi"/>
          <w:sz w:val="22"/>
          <w:szCs w:val="22"/>
        </w:rPr>
        <w:t> </w:t>
      </w:r>
    </w:p>
    <w:p w14:paraId="5F952C55" w14:textId="2BEB33BB" w:rsidR="00993A4A" w:rsidRDefault="00710418" w:rsidP="6B4125DC">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r>
        <w:rPr>
          <w:rStyle w:val="normaltextrun"/>
          <w:rFonts w:ascii="Calibri" w:hAnsi="Calibri" w:cs="Calibri"/>
          <w:color w:val="000000"/>
          <w:sz w:val="22"/>
          <w:szCs w:val="22"/>
          <w:bdr w:val="none" w:sz="0" w:space="0" w:color="auto" w:frame="1"/>
        </w:rPr>
        <w:br/>
      </w:r>
      <w:r w:rsidR="68F21E0C" w:rsidRPr="6B4125DC">
        <w:rPr>
          <w:rStyle w:val="normaltextrun"/>
          <w:rFonts w:asciiTheme="minorHAnsi" w:eastAsiaTheme="minorEastAsia" w:hAnsiTheme="minorHAnsi" w:cstheme="minorBidi"/>
          <w:color w:val="000000"/>
          <w:sz w:val="22"/>
          <w:szCs w:val="22"/>
          <w:bdr w:val="none" w:sz="0" w:space="0" w:color="auto" w:frame="1"/>
        </w:rPr>
        <w:t xml:space="preserve">We anticipate there will be </w:t>
      </w:r>
      <w:r w:rsidR="4D092FA2" w:rsidRPr="6B4125DC">
        <w:rPr>
          <w:rStyle w:val="normaltextrun"/>
          <w:rFonts w:asciiTheme="minorHAnsi" w:eastAsiaTheme="minorEastAsia" w:hAnsiTheme="minorHAnsi" w:cstheme="minorBidi"/>
          <w:color w:val="000000"/>
          <w:sz w:val="22"/>
          <w:szCs w:val="22"/>
          <w:bdr w:val="none" w:sz="0" w:space="0" w:color="auto" w:frame="1"/>
        </w:rPr>
        <w:t>another</w:t>
      </w:r>
      <w:r w:rsidR="68F21E0C" w:rsidRPr="6B4125DC">
        <w:rPr>
          <w:rStyle w:val="normaltextrun"/>
          <w:rFonts w:asciiTheme="minorHAnsi" w:eastAsiaTheme="minorEastAsia" w:hAnsiTheme="minorHAnsi" w:cstheme="minorBidi"/>
          <w:color w:val="000000"/>
          <w:sz w:val="22"/>
          <w:szCs w:val="22"/>
          <w:bdr w:val="none" w:sz="0" w:space="0" w:color="auto" w:frame="1"/>
        </w:rPr>
        <w:t xml:space="preserve"> DT reduction in </w:t>
      </w:r>
      <w:r w:rsidR="02591BE6" w:rsidRPr="6B4125DC">
        <w:rPr>
          <w:rStyle w:val="normaltextrun"/>
          <w:rFonts w:asciiTheme="minorHAnsi" w:eastAsiaTheme="minorEastAsia" w:hAnsiTheme="minorHAnsi" w:cstheme="minorBidi"/>
          <w:color w:val="000000"/>
          <w:sz w:val="22"/>
          <w:szCs w:val="22"/>
          <w:bdr w:val="none" w:sz="0" w:space="0" w:color="auto" w:frame="1"/>
        </w:rPr>
        <w:t xml:space="preserve">April in accordance with the QMS calculations, but from </w:t>
      </w:r>
      <w:r w:rsidR="4B708A5D" w:rsidRPr="6B4125DC">
        <w:rPr>
          <w:rStyle w:val="normaltextrun"/>
          <w:rFonts w:asciiTheme="minorHAnsi" w:eastAsiaTheme="minorEastAsia" w:hAnsiTheme="minorHAnsi" w:cstheme="minorBidi"/>
          <w:color w:val="000000"/>
          <w:sz w:val="22"/>
          <w:szCs w:val="22"/>
          <w:bdr w:val="none" w:sz="0" w:space="0" w:color="auto" w:frame="1"/>
        </w:rPr>
        <w:t xml:space="preserve">the summer we would expect to see the DT start to move in the opposite direction as excess </w:t>
      </w:r>
      <w:r w:rsidR="00E335A9">
        <w:rPr>
          <w:rStyle w:val="normaltextrun"/>
          <w:rFonts w:asciiTheme="minorHAnsi" w:eastAsiaTheme="minorEastAsia" w:hAnsiTheme="minorHAnsi" w:cstheme="minorBidi"/>
          <w:color w:val="000000"/>
          <w:sz w:val="22"/>
          <w:szCs w:val="22"/>
          <w:bdr w:val="none" w:sz="0" w:space="0" w:color="auto" w:frame="1"/>
        </w:rPr>
        <w:t xml:space="preserve">is </w:t>
      </w:r>
      <w:r w:rsidR="4B708A5D" w:rsidRPr="6B4125DC">
        <w:rPr>
          <w:rStyle w:val="normaltextrun"/>
          <w:rFonts w:asciiTheme="minorHAnsi" w:eastAsiaTheme="minorEastAsia" w:hAnsiTheme="minorHAnsi" w:cstheme="minorBidi"/>
          <w:color w:val="000000"/>
          <w:sz w:val="22"/>
          <w:szCs w:val="22"/>
          <w:bdr w:val="none" w:sz="0" w:space="0" w:color="auto" w:frame="1"/>
        </w:rPr>
        <w:t>repaid.</w:t>
      </w:r>
    </w:p>
    <w:p w14:paraId="45D13AC9" w14:textId="47F28805" w:rsidR="00993A4A" w:rsidRDefault="00993A4A" w:rsidP="6B4125DC">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p>
    <w:p w14:paraId="05FFD868" w14:textId="12D29620" w:rsidR="00993A4A" w:rsidRDefault="1B2EA6E9" w:rsidP="6B4125DC">
      <w:pPr>
        <w:pStyle w:val="paragraph"/>
        <w:spacing w:before="0" w:beforeAutospacing="0" w:after="0" w:afterAutospacing="0"/>
        <w:ind w:left="1352"/>
        <w:textAlignment w:val="baseline"/>
        <w:rPr>
          <w:rFonts w:asciiTheme="minorHAnsi" w:eastAsiaTheme="minorEastAsia" w:hAnsiTheme="minorHAnsi" w:cstheme="minorBidi"/>
          <w:sz w:val="22"/>
          <w:szCs w:val="22"/>
        </w:rPr>
      </w:pPr>
      <w:r w:rsidRPr="6B4125DC">
        <w:rPr>
          <w:rFonts w:asciiTheme="minorHAnsi" w:eastAsiaTheme="minorEastAsia" w:hAnsiTheme="minorHAnsi" w:cstheme="minorBidi"/>
          <w:sz w:val="22"/>
          <w:szCs w:val="22"/>
        </w:rPr>
        <w:t xml:space="preserve">A question was asked </w:t>
      </w:r>
      <w:r w:rsidR="00144CA9">
        <w:rPr>
          <w:rFonts w:asciiTheme="minorHAnsi" w:eastAsiaTheme="minorEastAsia" w:hAnsiTheme="minorHAnsi" w:cstheme="minorBidi"/>
          <w:sz w:val="22"/>
          <w:szCs w:val="22"/>
        </w:rPr>
        <w:t>about what w</w:t>
      </w:r>
      <w:r w:rsidRPr="6B4125DC">
        <w:rPr>
          <w:rFonts w:asciiTheme="minorHAnsi" w:eastAsiaTheme="minorEastAsia" w:hAnsiTheme="minorHAnsi" w:cstheme="minorBidi"/>
          <w:sz w:val="22"/>
          <w:szCs w:val="22"/>
        </w:rPr>
        <w:t>e can say to contractors</w:t>
      </w:r>
      <w:r w:rsidR="00144CA9">
        <w:rPr>
          <w:rFonts w:asciiTheme="minorHAnsi" w:eastAsiaTheme="minorEastAsia" w:hAnsiTheme="minorHAnsi" w:cstheme="minorBidi"/>
          <w:sz w:val="22"/>
          <w:szCs w:val="22"/>
        </w:rPr>
        <w:t xml:space="preserve"> about expected changes to the Drug Tariff</w:t>
      </w:r>
      <w:r w:rsidRPr="6B4125DC">
        <w:rPr>
          <w:rFonts w:asciiTheme="minorHAnsi" w:eastAsiaTheme="minorEastAsia" w:hAnsiTheme="minorHAnsi" w:cstheme="minorBidi"/>
          <w:sz w:val="22"/>
          <w:szCs w:val="22"/>
        </w:rPr>
        <w:t xml:space="preserve">. </w:t>
      </w:r>
      <w:r w:rsidR="5E0657B6" w:rsidRPr="6B4125DC">
        <w:rPr>
          <w:rFonts w:asciiTheme="minorHAnsi" w:eastAsiaTheme="minorEastAsia" w:hAnsiTheme="minorHAnsi" w:cstheme="minorBidi"/>
          <w:sz w:val="22"/>
          <w:szCs w:val="22"/>
        </w:rPr>
        <w:t>However,</w:t>
      </w:r>
      <w:r w:rsidRPr="6B4125DC">
        <w:rPr>
          <w:rFonts w:asciiTheme="minorHAnsi" w:eastAsiaTheme="minorEastAsia" w:hAnsiTheme="minorHAnsi" w:cstheme="minorBidi"/>
          <w:sz w:val="22"/>
          <w:szCs w:val="22"/>
        </w:rPr>
        <w:t xml:space="preserve"> it’s difficult for us to say anything about this since DHSC are cautious about leading the market, and forecasting these things is very difficult anyway. The further ahead we look the more room for error there is in our </w:t>
      </w:r>
      <w:r w:rsidR="4159137D" w:rsidRPr="6B4125DC">
        <w:rPr>
          <w:rFonts w:asciiTheme="minorHAnsi" w:eastAsiaTheme="minorEastAsia" w:hAnsiTheme="minorHAnsi" w:cstheme="minorBidi"/>
          <w:sz w:val="22"/>
          <w:szCs w:val="22"/>
        </w:rPr>
        <w:t>forecasts,</w:t>
      </w:r>
      <w:r w:rsidRPr="6B4125DC">
        <w:rPr>
          <w:rFonts w:asciiTheme="minorHAnsi" w:eastAsiaTheme="minorEastAsia" w:hAnsiTheme="minorHAnsi" w:cstheme="minorBidi"/>
          <w:sz w:val="22"/>
          <w:szCs w:val="22"/>
        </w:rPr>
        <w:t xml:space="preserve"> and we don’t want to say something that turns out to be </w:t>
      </w:r>
      <w:r w:rsidR="7851DBE6" w:rsidRPr="6B4125DC">
        <w:rPr>
          <w:rFonts w:asciiTheme="minorHAnsi" w:eastAsiaTheme="minorEastAsia" w:hAnsiTheme="minorHAnsi" w:cstheme="minorBidi"/>
          <w:sz w:val="22"/>
          <w:szCs w:val="22"/>
        </w:rPr>
        <w:t>misleading</w:t>
      </w:r>
      <w:r w:rsidRPr="6B4125DC">
        <w:rPr>
          <w:rFonts w:asciiTheme="minorHAnsi" w:eastAsiaTheme="minorEastAsia" w:hAnsiTheme="minorHAnsi" w:cstheme="minorBidi"/>
          <w:sz w:val="22"/>
          <w:szCs w:val="22"/>
        </w:rPr>
        <w:t>.</w:t>
      </w:r>
    </w:p>
    <w:p w14:paraId="7DBF3558" w14:textId="5E0B22FD" w:rsidR="0034654B" w:rsidRDefault="0034654B" w:rsidP="6B4125DC">
      <w:pPr>
        <w:pStyle w:val="paragraph"/>
        <w:spacing w:before="0" w:beforeAutospacing="0" w:after="0" w:afterAutospacing="0"/>
        <w:ind w:left="1352"/>
        <w:textAlignment w:val="baseline"/>
        <w:rPr>
          <w:rStyle w:val="normaltextrun"/>
          <w:rFonts w:asciiTheme="minorHAnsi" w:eastAsiaTheme="minorEastAsia" w:hAnsiTheme="minorHAnsi" w:cstheme="minorBidi"/>
          <w:color w:val="000000"/>
          <w:sz w:val="22"/>
          <w:szCs w:val="22"/>
          <w:bdr w:val="none" w:sz="0" w:space="0" w:color="auto" w:frame="1"/>
        </w:rPr>
      </w:pPr>
    </w:p>
    <w:p w14:paraId="0291C9DB" w14:textId="79D42644" w:rsidR="00070D07" w:rsidRDefault="786FA29A" w:rsidP="6B4125DC">
      <w:pPr>
        <w:pStyle w:val="paragraph"/>
        <w:spacing w:before="0" w:beforeAutospacing="0" w:after="0" w:afterAutospacing="0"/>
        <w:ind w:left="1352"/>
        <w:textAlignment w:val="baseline"/>
        <w:rPr>
          <w:rFonts w:asciiTheme="minorHAnsi" w:eastAsiaTheme="minorEastAsia" w:hAnsiTheme="minorHAnsi" w:cstheme="minorBidi"/>
          <w:sz w:val="22"/>
          <w:szCs w:val="22"/>
        </w:rPr>
      </w:pPr>
      <w:r w:rsidRPr="6B4125DC">
        <w:rPr>
          <w:rFonts w:asciiTheme="minorHAnsi" w:eastAsiaTheme="minorEastAsia" w:hAnsiTheme="minorHAnsi" w:cstheme="minorBidi"/>
          <w:sz w:val="22"/>
          <w:szCs w:val="22"/>
        </w:rPr>
        <w:t xml:space="preserve">A question was raised about </w:t>
      </w:r>
      <w:r w:rsidR="62741432" w:rsidRPr="6B4125DC">
        <w:rPr>
          <w:rFonts w:asciiTheme="minorHAnsi" w:eastAsiaTheme="minorEastAsia" w:hAnsiTheme="minorHAnsi" w:cstheme="minorBidi"/>
          <w:sz w:val="22"/>
          <w:szCs w:val="22"/>
        </w:rPr>
        <w:t>how</w:t>
      </w:r>
      <w:r w:rsidR="119C0098" w:rsidRPr="6B4125DC">
        <w:rPr>
          <w:rFonts w:asciiTheme="minorHAnsi" w:eastAsiaTheme="minorEastAsia" w:hAnsiTheme="minorHAnsi" w:cstheme="minorBidi"/>
          <w:sz w:val="22"/>
          <w:szCs w:val="22"/>
        </w:rPr>
        <w:t xml:space="preserve"> buying prices are </w:t>
      </w:r>
      <w:proofErr w:type="gramStart"/>
      <w:r w:rsidR="119C0098" w:rsidRPr="6B4125DC">
        <w:rPr>
          <w:rFonts w:asciiTheme="minorHAnsi" w:eastAsiaTheme="minorEastAsia" w:hAnsiTheme="minorHAnsi" w:cstheme="minorBidi"/>
          <w:sz w:val="22"/>
          <w:szCs w:val="22"/>
        </w:rPr>
        <w:t>taken into account</w:t>
      </w:r>
      <w:proofErr w:type="gramEnd"/>
      <w:r w:rsidR="119C0098" w:rsidRPr="6B4125DC">
        <w:rPr>
          <w:rFonts w:asciiTheme="minorHAnsi" w:eastAsiaTheme="minorEastAsia" w:hAnsiTheme="minorHAnsi" w:cstheme="minorBidi"/>
          <w:sz w:val="22"/>
          <w:szCs w:val="22"/>
        </w:rPr>
        <w:t xml:space="preserve"> in forecasts since they may now be going up.</w:t>
      </w:r>
    </w:p>
    <w:p w14:paraId="5B33D5CB" w14:textId="0760B542" w:rsidR="00070D07" w:rsidRDefault="00070D07" w:rsidP="6B4125DC">
      <w:pPr>
        <w:pStyle w:val="paragraph"/>
        <w:spacing w:before="0" w:beforeAutospacing="0" w:after="0" w:afterAutospacing="0"/>
        <w:ind w:left="1352"/>
        <w:textAlignment w:val="baseline"/>
        <w:rPr>
          <w:rFonts w:asciiTheme="minorHAnsi" w:eastAsiaTheme="minorEastAsia" w:hAnsiTheme="minorHAnsi" w:cstheme="minorBidi"/>
          <w:sz w:val="22"/>
          <w:szCs w:val="22"/>
        </w:rPr>
      </w:pPr>
    </w:p>
    <w:p w14:paraId="0A7FCEE8" w14:textId="792C4FFE" w:rsidR="00205237" w:rsidRDefault="7BCE0118" w:rsidP="6B4125DC">
      <w:pPr>
        <w:pStyle w:val="paragraph"/>
        <w:spacing w:before="0" w:beforeAutospacing="0" w:after="0" w:afterAutospacing="0"/>
        <w:ind w:left="1352"/>
        <w:textAlignment w:val="baseline"/>
        <w:rPr>
          <w:rFonts w:asciiTheme="minorHAnsi" w:eastAsiaTheme="minorEastAsia" w:hAnsiTheme="minorHAnsi" w:cstheme="minorBidi"/>
          <w:sz w:val="22"/>
          <w:szCs w:val="22"/>
        </w:rPr>
      </w:pPr>
      <w:r w:rsidRPr="6B4125DC">
        <w:rPr>
          <w:rFonts w:asciiTheme="minorHAnsi" w:eastAsiaTheme="minorEastAsia" w:hAnsiTheme="minorHAnsi" w:cstheme="minorBidi"/>
          <w:sz w:val="22"/>
          <w:szCs w:val="22"/>
        </w:rPr>
        <w:t>It was explained that we</w:t>
      </w:r>
      <w:r w:rsidR="5DB2747E" w:rsidRPr="6B4125DC">
        <w:rPr>
          <w:rFonts w:asciiTheme="minorHAnsi" w:eastAsiaTheme="minorEastAsia" w:hAnsiTheme="minorHAnsi" w:cstheme="minorBidi"/>
          <w:sz w:val="22"/>
          <w:szCs w:val="22"/>
        </w:rPr>
        <w:t xml:space="preserve"> do projections using multiple price change scenarios.</w:t>
      </w:r>
    </w:p>
    <w:p w14:paraId="469A4F61" w14:textId="665A96D4" w:rsidR="00822BE3" w:rsidRDefault="00822BE3" w:rsidP="6B4125DC">
      <w:pPr>
        <w:pStyle w:val="paragraph"/>
        <w:spacing w:before="0" w:beforeAutospacing="0" w:after="0" w:afterAutospacing="0"/>
        <w:ind w:left="1352"/>
        <w:textAlignment w:val="baseline"/>
        <w:rPr>
          <w:rFonts w:asciiTheme="minorHAnsi" w:eastAsiaTheme="minorEastAsia" w:hAnsiTheme="minorHAnsi" w:cstheme="minorBidi"/>
          <w:sz w:val="22"/>
          <w:szCs w:val="22"/>
        </w:rPr>
      </w:pPr>
    </w:p>
    <w:p w14:paraId="49499DDE" w14:textId="72E010BC" w:rsidR="008A49E6" w:rsidRDefault="0AA94A73" w:rsidP="6B4125DC">
      <w:pPr>
        <w:pStyle w:val="paragraph"/>
        <w:spacing w:before="0" w:beforeAutospacing="0" w:after="0" w:afterAutospacing="0"/>
        <w:ind w:left="1352"/>
        <w:textAlignment w:val="baseline"/>
        <w:rPr>
          <w:rFonts w:asciiTheme="minorHAnsi" w:eastAsiaTheme="minorEastAsia" w:hAnsiTheme="minorHAnsi" w:cstheme="minorBidi"/>
          <w:sz w:val="22"/>
          <w:szCs w:val="22"/>
        </w:rPr>
      </w:pPr>
      <w:r w:rsidRPr="6B4125DC">
        <w:rPr>
          <w:rFonts w:asciiTheme="minorHAnsi" w:eastAsiaTheme="minorEastAsia" w:hAnsiTheme="minorHAnsi" w:cstheme="minorBidi"/>
          <w:sz w:val="22"/>
          <w:szCs w:val="22"/>
        </w:rPr>
        <w:t>It was noted that many other costs continue to increase (</w:t>
      </w:r>
      <w:proofErr w:type="gramStart"/>
      <w:r w:rsidRPr="6B4125DC">
        <w:rPr>
          <w:rFonts w:asciiTheme="minorHAnsi" w:eastAsiaTheme="minorEastAsia" w:hAnsiTheme="minorHAnsi" w:cstheme="minorBidi"/>
          <w:sz w:val="22"/>
          <w:szCs w:val="22"/>
        </w:rPr>
        <w:t>e.g.</w:t>
      </w:r>
      <w:proofErr w:type="gramEnd"/>
      <w:r w:rsidRPr="6B4125DC">
        <w:rPr>
          <w:rFonts w:asciiTheme="minorHAnsi" w:eastAsiaTheme="minorEastAsia" w:hAnsiTheme="minorHAnsi" w:cstheme="minorBidi"/>
          <w:sz w:val="22"/>
          <w:szCs w:val="22"/>
        </w:rPr>
        <w:t xml:space="preserve"> staff, utilities, rent and rates etc) so if the DT goes down more </w:t>
      </w:r>
      <w:r w:rsidR="750D6307" w:rsidRPr="6B4125DC">
        <w:rPr>
          <w:rFonts w:asciiTheme="minorHAnsi" w:eastAsiaTheme="minorEastAsia" w:hAnsiTheme="minorHAnsi" w:cstheme="minorBidi"/>
          <w:sz w:val="22"/>
          <w:szCs w:val="22"/>
        </w:rPr>
        <w:t>this will put a lot of pressure on contractors.</w:t>
      </w:r>
      <w:r w:rsidR="7BCE0118" w:rsidRPr="6B4125DC">
        <w:rPr>
          <w:rFonts w:asciiTheme="minorHAnsi" w:eastAsiaTheme="minorEastAsia" w:hAnsiTheme="minorHAnsi" w:cstheme="minorBidi"/>
          <w:sz w:val="22"/>
          <w:szCs w:val="22"/>
        </w:rPr>
        <w:t xml:space="preserve"> Because of this it was felt that we resist further decreases in the DT.</w:t>
      </w:r>
    </w:p>
    <w:p w14:paraId="649100BE" w14:textId="0F2933FE" w:rsidR="00710418" w:rsidRDefault="00710418" w:rsidP="50A1E727">
      <w:pPr>
        <w:pStyle w:val="paragraph"/>
        <w:spacing w:before="0" w:beforeAutospacing="0" w:after="0" w:afterAutospacing="0"/>
        <w:textAlignment w:val="baseline"/>
      </w:pPr>
    </w:p>
    <w:p w14:paraId="56C95015" w14:textId="2FB9DAB0" w:rsidR="00AB3AC1" w:rsidRPr="00AB3AC1" w:rsidRDefault="4BEB8125">
      <w:pPr>
        <w:pStyle w:val="paragraph"/>
        <w:numPr>
          <w:ilvl w:val="0"/>
          <w:numId w:val="2"/>
        </w:numPr>
        <w:spacing w:before="0" w:beforeAutospacing="0" w:after="0" w:afterAutospacing="0"/>
        <w:textAlignment w:val="baseline"/>
        <w:rPr>
          <w:rStyle w:val="normaltextrun"/>
          <w:rFonts w:asciiTheme="minorHAnsi" w:eastAsiaTheme="minorEastAsia" w:hAnsiTheme="minorHAnsi" w:cstheme="minorBidi"/>
          <w:sz w:val="22"/>
          <w:szCs w:val="22"/>
        </w:rPr>
      </w:pPr>
      <w:r w:rsidRPr="6B4125DC">
        <w:rPr>
          <w:rStyle w:val="normaltextrun"/>
          <w:rFonts w:asciiTheme="minorHAnsi" w:eastAsiaTheme="minorEastAsia" w:hAnsiTheme="minorHAnsi" w:cstheme="minorBidi"/>
          <w:sz w:val="22"/>
          <w:szCs w:val="22"/>
        </w:rPr>
        <w:t>Price concessions update </w:t>
      </w:r>
      <w:r w:rsidRPr="6B4125DC">
        <w:rPr>
          <w:rStyle w:val="normaltextrun"/>
          <w:rFonts w:asciiTheme="minorHAnsi" w:eastAsiaTheme="minorEastAsia" w:hAnsiTheme="minorHAnsi" w:cstheme="minorBidi"/>
          <w:b/>
          <w:bCs/>
          <w:sz w:val="22"/>
          <w:szCs w:val="22"/>
        </w:rPr>
        <w:t>(Appendix FCS </w:t>
      </w:r>
      <w:r w:rsidR="0AA53F82" w:rsidRPr="6B4125DC">
        <w:rPr>
          <w:rStyle w:val="normaltextrun"/>
          <w:rFonts w:asciiTheme="minorHAnsi" w:eastAsiaTheme="minorEastAsia" w:hAnsiTheme="minorHAnsi" w:cstheme="minorBidi"/>
          <w:b/>
          <w:bCs/>
          <w:sz w:val="22"/>
          <w:szCs w:val="22"/>
        </w:rPr>
        <w:t>07</w:t>
      </w:r>
      <w:r w:rsidRPr="6B4125DC">
        <w:rPr>
          <w:rStyle w:val="normaltextrun"/>
          <w:rFonts w:asciiTheme="minorHAnsi" w:eastAsiaTheme="minorEastAsia" w:hAnsiTheme="minorHAnsi" w:cstheme="minorBidi"/>
          <w:b/>
          <w:bCs/>
          <w:sz w:val="22"/>
          <w:szCs w:val="22"/>
        </w:rPr>
        <w:t>/</w:t>
      </w:r>
      <w:r w:rsidR="39A6131B" w:rsidRPr="6B4125DC">
        <w:rPr>
          <w:rStyle w:val="normaltextrun"/>
          <w:rFonts w:asciiTheme="minorHAnsi" w:eastAsiaTheme="minorEastAsia" w:hAnsiTheme="minorHAnsi" w:cstheme="minorBidi"/>
          <w:b/>
          <w:bCs/>
          <w:sz w:val="22"/>
          <w:szCs w:val="22"/>
        </w:rPr>
        <w:t>02</w:t>
      </w:r>
      <w:r w:rsidRPr="6B4125DC">
        <w:rPr>
          <w:rStyle w:val="normaltextrun"/>
          <w:rFonts w:asciiTheme="minorHAnsi" w:eastAsiaTheme="minorEastAsia" w:hAnsiTheme="minorHAnsi" w:cstheme="minorBidi"/>
          <w:b/>
          <w:bCs/>
          <w:sz w:val="22"/>
          <w:szCs w:val="22"/>
        </w:rPr>
        <w:t>/2</w:t>
      </w:r>
      <w:r w:rsidR="7C532151" w:rsidRPr="6B4125DC">
        <w:rPr>
          <w:rStyle w:val="normaltextrun"/>
          <w:rFonts w:asciiTheme="minorHAnsi" w:eastAsiaTheme="minorEastAsia" w:hAnsiTheme="minorHAnsi" w:cstheme="minorBidi"/>
          <w:b/>
          <w:bCs/>
          <w:sz w:val="22"/>
          <w:szCs w:val="22"/>
        </w:rPr>
        <w:t>2</w:t>
      </w:r>
      <w:r w:rsidRPr="6B4125DC">
        <w:rPr>
          <w:rStyle w:val="normaltextrun"/>
          <w:rFonts w:asciiTheme="minorHAnsi" w:eastAsiaTheme="minorEastAsia" w:hAnsiTheme="minorHAnsi" w:cstheme="minorBidi"/>
          <w:b/>
          <w:bCs/>
          <w:sz w:val="22"/>
          <w:szCs w:val="22"/>
        </w:rPr>
        <w:t>)</w:t>
      </w:r>
      <w:r w:rsidRPr="6B4125DC">
        <w:rPr>
          <w:rStyle w:val="eop"/>
          <w:rFonts w:asciiTheme="minorHAnsi" w:eastAsiaTheme="minorEastAsia" w:hAnsiTheme="minorHAnsi" w:cstheme="minorBidi"/>
          <w:sz w:val="22"/>
          <w:szCs w:val="22"/>
        </w:rPr>
        <w:t> </w:t>
      </w:r>
    </w:p>
    <w:p w14:paraId="0E30CF1E" w14:textId="4C6FB80F" w:rsidR="00AB3AC1" w:rsidRPr="00AB3AC1" w:rsidRDefault="00AB3AC1" w:rsidP="7572AD40">
      <w:pPr>
        <w:pStyle w:val="paragraph"/>
        <w:spacing w:before="0" w:beforeAutospacing="0" w:after="0" w:afterAutospacing="0"/>
        <w:ind w:left="632"/>
        <w:textAlignment w:val="baseline"/>
        <w:rPr>
          <w:rFonts w:ascii="Calibri" w:eastAsia="Calibri" w:hAnsi="Calibri" w:cs="Calibri"/>
          <w:color w:val="000000" w:themeColor="text1"/>
          <w:sz w:val="22"/>
          <w:szCs w:val="22"/>
        </w:rPr>
      </w:pPr>
    </w:p>
    <w:p w14:paraId="012E915E" w14:textId="3B5BAA54" w:rsidR="00AB3AC1" w:rsidRPr="00AB3AC1" w:rsidRDefault="5268B2FF" w:rsidP="50A1E727">
      <w:pPr>
        <w:pStyle w:val="paragraph"/>
        <w:spacing w:before="0" w:beforeAutospacing="0" w:after="0" w:afterAutospacing="0"/>
        <w:ind w:left="1440"/>
        <w:textAlignment w:val="baseline"/>
        <w:rPr>
          <w:rStyle w:val="normaltextrun"/>
          <w:rFonts w:asciiTheme="minorHAnsi" w:eastAsiaTheme="minorEastAsia" w:hAnsiTheme="minorHAnsi" w:cstheme="minorBidi"/>
          <w:color w:val="000000" w:themeColor="text1"/>
          <w:sz w:val="22"/>
          <w:szCs w:val="22"/>
        </w:rPr>
      </w:pPr>
      <w:r w:rsidRPr="50A1E727">
        <w:rPr>
          <w:rFonts w:ascii="Calibri" w:eastAsia="Calibri" w:hAnsi="Calibri" w:cs="Calibri"/>
          <w:color w:val="000000" w:themeColor="text1"/>
          <w:sz w:val="22"/>
          <w:szCs w:val="22"/>
        </w:rPr>
        <w:lastRenderedPageBreak/>
        <w:t xml:space="preserve">An update to the finalised January </w:t>
      </w:r>
      <w:r w:rsidR="54AB8E7C" w:rsidRPr="50A1E727">
        <w:rPr>
          <w:rFonts w:ascii="Calibri" w:eastAsia="Calibri" w:hAnsi="Calibri" w:cs="Calibri"/>
          <w:color w:val="000000" w:themeColor="text1"/>
          <w:sz w:val="22"/>
          <w:szCs w:val="22"/>
        </w:rPr>
        <w:t>2021</w:t>
      </w:r>
      <w:r w:rsidR="3D2BBC2C" w:rsidRPr="50A1E727">
        <w:rPr>
          <w:rFonts w:ascii="Calibri" w:eastAsia="Calibri" w:hAnsi="Calibri" w:cs="Calibri"/>
          <w:color w:val="000000" w:themeColor="text1"/>
          <w:sz w:val="22"/>
          <w:szCs w:val="22"/>
        </w:rPr>
        <w:t xml:space="preserve"> </w:t>
      </w:r>
      <w:r w:rsidRPr="50A1E727">
        <w:rPr>
          <w:rFonts w:ascii="Calibri" w:eastAsia="Calibri" w:hAnsi="Calibri" w:cs="Calibri"/>
          <w:color w:val="000000" w:themeColor="text1"/>
          <w:sz w:val="22"/>
          <w:szCs w:val="22"/>
        </w:rPr>
        <w:t>concession figures was provided by Suraj</w:t>
      </w:r>
      <w:r w:rsidR="0FF2C7E1" w:rsidRPr="50A1E727">
        <w:rPr>
          <w:rFonts w:ascii="Calibri" w:eastAsia="Calibri" w:hAnsi="Calibri" w:cs="Calibri"/>
          <w:color w:val="000000" w:themeColor="text1"/>
          <w:sz w:val="22"/>
          <w:szCs w:val="22"/>
        </w:rPr>
        <w:t xml:space="preserve">. </w:t>
      </w:r>
      <w:r w:rsidRPr="50A1E727">
        <w:rPr>
          <w:rFonts w:ascii="Calibri" w:eastAsia="Calibri" w:hAnsi="Calibri" w:cs="Calibri"/>
          <w:color w:val="000000" w:themeColor="text1"/>
          <w:sz w:val="22"/>
          <w:szCs w:val="22"/>
        </w:rPr>
        <w:t xml:space="preserve">The high (almost a record) number of concessions discussed and the increases since November 2021. Anomalies with Category A </w:t>
      </w:r>
      <w:r w:rsidR="64A3EFFA" w:rsidRPr="50A1E727">
        <w:rPr>
          <w:rFonts w:ascii="Calibri" w:eastAsia="Calibri" w:hAnsi="Calibri" w:cs="Calibri"/>
          <w:color w:val="000000" w:themeColor="text1"/>
          <w:sz w:val="22"/>
          <w:szCs w:val="22"/>
        </w:rPr>
        <w:t>reimbursement price-setting</w:t>
      </w:r>
      <w:r w:rsidRPr="50A1E727">
        <w:rPr>
          <w:rFonts w:ascii="Calibri" w:eastAsia="Calibri" w:hAnsi="Calibri" w:cs="Calibri"/>
          <w:color w:val="000000" w:themeColor="text1"/>
          <w:sz w:val="22"/>
          <w:szCs w:val="22"/>
        </w:rPr>
        <w:t xml:space="preserve"> had been picked up by the Dispensing and Supply Team</w:t>
      </w:r>
      <w:r w:rsidR="7DA3F4A0" w:rsidRPr="50A1E727">
        <w:rPr>
          <w:rFonts w:ascii="Calibri" w:eastAsia="Calibri" w:hAnsi="Calibri" w:cs="Calibri"/>
          <w:color w:val="000000" w:themeColor="text1"/>
          <w:sz w:val="22"/>
          <w:szCs w:val="22"/>
        </w:rPr>
        <w:t xml:space="preserve"> and </w:t>
      </w:r>
      <w:r w:rsidR="0FAC7321" w:rsidRPr="50A1E727">
        <w:rPr>
          <w:rFonts w:ascii="Calibri" w:eastAsia="Calibri" w:hAnsi="Calibri" w:cs="Calibri"/>
          <w:color w:val="000000" w:themeColor="text1"/>
          <w:sz w:val="22"/>
          <w:szCs w:val="22"/>
        </w:rPr>
        <w:t>corrected through</w:t>
      </w:r>
      <w:r w:rsidRPr="50A1E727">
        <w:rPr>
          <w:rFonts w:ascii="Calibri" w:eastAsia="Calibri" w:hAnsi="Calibri" w:cs="Calibri"/>
          <w:color w:val="000000" w:themeColor="text1"/>
          <w:sz w:val="22"/>
          <w:szCs w:val="22"/>
        </w:rPr>
        <w:t xml:space="preserve"> </w:t>
      </w:r>
      <w:r w:rsidR="6A44D95E" w:rsidRPr="50A1E727">
        <w:rPr>
          <w:rFonts w:ascii="Calibri" w:eastAsia="Calibri" w:hAnsi="Calibri" w:cs="Calibri"/>
          <w:color w:val="000000" w:themeColor="text1"/>
          <w:sz w:val="22"/>
          <w:szCs w:val="22"/>
        </w:rPr>
        <w:t xml:space="preserve">a combination of </w:t>
      </w:r>
      <w:r w:rsidRPr="50A1E727">
        <w:rPr>
          <w:rFonts w:ascii="Calibri" w:eastAsia="Calibri" w:hAnsi="Calibri" w:cs="Calibri"/>
          <w:color w:val="000000" w:themeColor="text1"/>
          <w:sz w:val="22"/>
          <w:szCs w:val="22"/>
        </w:rPr>
        <w:t xml:space="preserve">price concessions </w:t>
      </w:r>
      <w:r w:rsidR="39AFEFA6" w:rsidRPr="50A1E727">
        <w:rPr>
          <w:rFonts w:ascii="Calibri" w:eastAsia="Calibri" w:hAnsi="Calibri" w:cs="Calibri"/>
          <w:color w:val="000000" w:themeColor="text1"/>
          <w:sz w:val="22"/>
          <w:szCs w:val="22"/>
        </w:rPr>
        <w:t>a</w:t>
      </w:r>
      <w:r w:rsidR="0A2DC6B8" w:rsidRPr="50A1E727">
        <w:rPr>
          <w:rFonts w:ascii="Calibri" w:eastAsia="Calibri" w:hAnsi="Calibri" w:cs="Calibri"/>
          <w:color w:val="000000" w:themeColor="text1"/>
          <w:sz w:val="22"/>
          <w:szCs w:val="22"/>
        </w:rPr>
        <w:t xml:space="preserve">nd </w:t>
      </w:r>
      <w:r w:rsidR="39AFEFA6" w:rsidRPr="50A1E727">
        <w:rPr>
          <w:rFonts w:ascii="Calibri" w:eastAsia="Calibri" w:hAnsi="Calibri" w:cs="Calibri"/>
          <w:color w:val="000000" w:themeColor="text1"/>
          <w:sz w:val="22"/>
          <w:szCs w:val="22"/>
        </w:rPr>
        <w:t>retrospective</w:t>
      </w:r>
      <w:r w:rsidR="11A8E8AA" w:rsidRPr="50A1E727">
        <w:rPr>
          <w:rFonts w:ascii="Calibri" w:eastAsia="Calibri" w:hAnsi="Calibri" w:cs="Calibri"/>
          <w:color w:val="000000" w:themeColor="text1"/>
          <w:sz w:val="22"/>
          <w:szCs w:val="22"/>
        </w:rPr>
        <w:t xml:space="preserve"> price</w:t>
      </w:r>
      <w:r w:rsidRPr="50A1E727">
        <w:rPr>
          <w:rFonts w:ascii="Calibri" w:eastAsia="Calibri" w:hAnsi="Calibri" w:cs="Calibri"/>
          <w:color w:val="000000" w:themeColor="text1"/>
          <w:sz w:val="22"/>
          <w:szCs w:val="22"/>
        </w:rPr>
        <w:t xml:space="preserve"> determinations</w:t>
      </w:r>
      <w:r w:rsidR="76FD09C9" w:rsidRPr="50A1E727">
        <w:rPr>
          <w:rFonts w:ascii="Calibri" w:eastAsia="Calibri" w:hAnsi="Calibri" w:cs="Calibri"/>
          <w:color w:val="000000" w:themeColor="text1"/>
          <w:sz w:val="22"/>
          <w:szCs w:val="22"/>
        </w:rPr>
        <w:t xml:space="preserve"> granted by the Department</w:t>
      </w:r>
      <w:r w:rsidR="11C2A893" w:rsidRPr="50A1E727">
        <w:rPr>
          <w:rFonts w:ascii="Calibri" w:eastAsia="Calibri" w:hAnsi="Calibri" w:cs="Calibri"/>
          <w:color w:val="000000" w:themeColor="text1"/>
          <w:sz w:val="22"/>
          <w:szCs w:val="22"/>
        </w:rPr>
        <w:t>.</w:t>
      </w:r>
      <w:r w:rsidR="00AB3AC1">
        <w:br/>
      </w:r>
    </w:p>
    <w:p w14:paraId="44F7EA6E" w14:textId="1BB55001" w:rsidR="00262734" w:rsidRPr="007C54FC" w:rsidRDefault="590A76FB">
      <w:pPr>
        <w:pStyle w:val="paragraph"/>
        <w:numPr>
          <w:ilvl w:val="0"/>
          <w:numId w:val="3"/>
        </w:numPr>
        <w:spacing w:before="0" w:beforeAutospacing="0" w:after="0" w:afterAutospacing="0"/>
        <w:textAlignment w:val="baseline"/>
        <w:rPr>
          <w:rStyle w:val="normaltextrun"/>
          <w:rFonts w:asciiTheme="minorHAnsi" w:eastAsiaTheme="minorEastAsia" w:hAnsiTheme="minorHAnsi" w:cstheme="minorBidi"/>
          <w:sz w:val="22"/>
          <w:szCs w:val="22"/>
        </w:rPr>
      </w:pPr>
      <w:r w:rsidRPr="007C54FC">
        <w:rPr>
          <w:rStyle w:val="normaltextrun"/>
          <w:rFonts w:asciiTheme="minorHAnsi" w:eastAsiaTheme="minorEastAsia" w:hAnsiTheme="minorHAnsi" w:cstheme="minorBidi"/>
          <w:sz w:val="22"/>
          <w:szCs w:val="22"/>
        </w:rPr>
        <w:t xml:space="preserve">Price Audit Centre update </w:t>
      </w:r>
      <w:r w:rsidR="2D8AD1C9" w:rsidRPr="007C54FC">
        <w:rPr>
          <w:rStyle w:val="normaltextrun"/>
          <w:rFonts w:asciiTheme="minorHAnsi" w:eastAsiaTheme="minorEastAsia" w:hAnsiTheme="minorHAnsi" w:cstheme="minorBidi"/>
          <w:b/>
          <w:bCs/>
          <w:sz w:val="22"/>
          <w:szCs w:val="22"/>
        </w:rPr>
        <w:t>(Confidential Appendix FCS 08/02/22)</w:t>
      </w:r>
      <w:r w:rsidR="16182106">
        <w:br/>
      </w:r>
      <w:r w:rsidR="16182106">
        <w:br/>
      </w:r>
      <w:r w:rsidR="00262734" w:rsidRPr="007C54FC">
        <w:rPr>
          <w:rStyle w:val="normaltextrun"/>
          <w:rFonts w:asciiTheme="minorHAnsi" w:eastAsiaTheme="minorEastAsia" w:hAnsiTheme="minorHAnsi" w:cstheme="minorBidi"/>
          <w:sz w:val="22"/>
          <w:szCs w:val="22"/>
        </w:rPr>
        <w:t xml:space="preserve">It was noted that </w:t>
      </w:r>
      <w:r w:rsidR="005459F9" w:rsidRPr="007C54FC">
        <w:rPr>
          <w:rStyle w:val="normaltextrun"/>
          <w:rFonts w:asciiTheme="minorHAnsi" w:eastAsiaTheme="minorEastAsia" w:hAnsiTheme="minorHAnsi" w:cstheme="minorBidi"/>
          <w:sz w:val="22"/>
          <w:szCs w:val="22"/>
        </w:rPr>
        <w:t xml:space="preserve">PAC provides the key control on </w:t>
      </w:r>
      <w:r w:rsidR="00A17275" w:rsidRPr="007C54FC">
        <w:rPr>
          <w:rStyle w:val="normaltextrun"/>
          <w:rFonts w:asciiTheme="minorHAnsi" w:eastAsiaTheme="minorEastAsia" w:hAnsiTheme="minorHAnsi" w:cstheme="minorBidi"/>
          <w:sz w:val="22"/>
          <w:szCs w:val="22"/>
        </w:rPr>
        <w:t xml:space="preserve">the self-invoicing by the NHS of £9.2bn of prescriptions, as well as </w:t>
      </w:r>
      <w:r w:rsidR="00533A73" w:rsidRPr="007C54FC">
        <w:rPr>
          <w:rStyle w:val="normaltextrun"/>
          <w:rFonts w:asciiTheme="minorHAnsi" w:eastAsiaTheme="minorEastAsia" w:hAnsiTheme="minorHAnsi" w:cstheme="minorBidi"/>
          <w:sz w:val="22"/>
          <w:szCs w:val="22"/>
        </w:rPr>
        <w:t xml:space="preserve">DHSC’s estimates of </w:t>
      </w:r>
      <w:r w:rsidR="0095723C" w:rsidRPr="007C54FC">
        <w:rPr>
          <w:rStyle w:val="normaltextrun"/>
          <w:rFonts w:asciiTheme="minorHAnsi" w:eastAsiaTheme="minorEastAsia" w:hAnsiTheme="minorHAnsi" w:cstheme="minorBidi"/>
          <w:sz w:val="22"/>
          <w:szCs w:val="22"/>
        </w:rPr>
        <w:t>delivered purchase margin against the allowed £800m p.a.</w:t>
      </w:r>
    </w:p>
    <w:p w14:paraId="22541A2D" w14:textId="77777777" w:rsidR="00262734" w:rsidRPr="00755727" w:rsidRDefault="00262734" w:rsidP="00755727">
      <w:pPr>
        <w:pStyle w:val="paragraph"/>
        <w:spacing w:before="0" w:beforeAutospacing="0" w:after="0" w:afterAutospacing="0"/>
        <w:ind w:left="720"/>
        <w:textAlignment w:val="baseline"/>
        <w:rPr>
          <w:rStyle w:val="normaltextrun"/>
          <w:rFonts w:asciiTheme="minorHAnsi" w:eastAsiaTheme="minorEastAsia" w:hAnsiTheme="minorHAnsi" w:cstheme="minorBidi"/>
          <w:sz w:val="22"/>
          <w:szCs w:val="22"/>
        </w:rPr>
      </w:pPr>
    </w:p>
    <w:p w14:paraId="4126FA86" w14:textId="650B6DFF" w:rsidR="005B4065" w:rsidRDefault="26A19792" w:rsidP="50A1E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r w:rsidRPr="50A1E727">
        <w:rPr>
          <w:rStyle w:val="normaltextrun"/>
          <w:rFonts w:asciiTheme="minorHAnsi" w:eastAsiaTheme="minorEastAsia" w:hAnsiTheme="minorHAnsi" w:cstheme="minorBidi"/>
          <w:color w:val="000000" w:themeColor="text1"/>
          <w:sz w:val="22"/>
          <w:szCs w:val="22"/>
        </w:rPr>
        <w:t xml:space="preserve">The </w:t>
      </w:r>
      <w:r w:rsidR="00755727" w:rsidRPr="50A1E727">
        <w:rPr>
          <w:rStyle w:val="normaltextrun"/>
          <w:rFonts w:asciiTheme="minorHAnsi" w:eastAsiaTheme="minorEastAsia" w:hAnsiTheme="minorHAnsi" w:cstheme="minorBidi"/>
          <w:color w:val="000000" w:themeColor="text1"/>
          <w:sz w:val="22"/>
          <w:szCs w:val="22"/>
        </w:rPr>
        <w:t>audit of NHSBSA’s invoice margin survey</w:t>
      </w:r>
      <w:r w:rsidR="02A50A28" w:rsidRPr="50A1E727">
        <w:rPr>
          <w:rStyle w:val="normaltextrun"/>
          <w:rFonts w:asciiTheme="minorHAnsi" w:eastAsiaTheme="minorEastAsia" w:hAnsiTheme="minorHAnsi" w:cstheme="minorBidi"/>
          <w:color w:val="000000" w:themeColor="text1"/>
          <w:sz w:val="22"/>
          <w:szCs w:val="22"/>
        </w:rPr>
        <w:t xml:space="preserve"> </w:t>
      </w:r>
      <w:r w:rsidR="6941DA25" w:rsidRPr="50A1E727">
        <w:rPr>
          <w:rStyle w:val="normaltextrun"/>
          <w:rFonts w:asciiTheme="minorHAnsi" w:eastAsiaTheme="minorEastAsia" w:hAnsiTheme="minorHAnsi" w:cstheme="minorBidi"/>
          <w:color w:val="000000" w:themeColor="text1"/>
          <w:sz w:val="22"/>
          <w:szCs w:val="22"/>
        </w:rPr>
        <w:t xml:space="preserve">has identified </w:t>
      </w:r>
      <w:r w:rsidR="00E335A9">
        <w:rPr>
          <w:rStyle w:val="normaltextrun"/>
          <w:rFonts w:asciiTheme="minorHAnsi" w:eastAsiaTheme="minorEastAsia" w:hAnsiTheme="minorHAnsi" w:cstheme="minorBidi"/>
          <w:color w:val="000000" w:themeColor="text1"/>
          <w:sz w:val="22"/>
          <w:szCs w:val="22"/>
        </w:rPr>
        <w:t xml:space="preserve">many </w:t>
      </w:r>
      <w:r w:rsidR="02A804FA" w:rsidRPr="50A1E727">
        <w:rPr>
          <w:rStyle w:val="normaltextrun"/>
          <w:rFonts w:asciiTheme="minorHAnsi" w:eastAsiaTheme="minorEastAsia" w:hAnsiTheme="minorHAnsi" w:cstheme="minorBidi"/>
          <w:color w:val="000000" w:themeColor="text1"/>
          <w:sz w:val="22"/>
          <w:szCs w:val="22"/>
        </w:rPr>
        <w:t xml:space="preserve">errors </w:t>
      </w:r>
      <w:r w:rsidR="589ED40E" w:rsidRPr="50A1E727">
        <w:rPr>
          <w:rStyle w:val="normaltextrun"/>
          <w:rFonts w:asciiTheme="minorHAnsi" w:eastAsiaTheme="minorEastAsia" w:hAnsiTheme="minorHAnsi" w:cstheme="minorBidi"/>
          <w:color w:val="000000" w:themeColor="text1"/>
          <w:sz w:val="22"/>
          <w:szCs w:val="22"/>
        </w:rPr>
        <w:t xml:space="preserve">over the last four years </w:t>
      </w:r>
      <w:r w:rsidR="02A804FA" w:rsidRPr="50A1E727">
        <w:rPr>
          <w:rStyle w:val="normaltextrun"/>
          <w:rFonts w:asciiTheme="minorHAnsi" w:eastAsiaTheme="minorEastAsia" w:hAnsiTheme="minorHAnsi" w:cstheme="minorBidi"/>
          <w:color w:val="000000" w:themeColor="text1"/>
          <w:sz w:val="22"/>
          <w:szCs w:val="22"/>
        </w:rPr>
        <w:t xml:space="preserve">that has allowed the downward </w:t>
      </w:r>
      <w:r w:rsidR="611A9340" w:rsidRPr="50A1E727">
        <w:rPr>
          <w:rStyle w:val="normaltextrun"/>
          <w:rFonts w:asciiTheme="minorHAnsi" w:eastAsiaTheme="minorEastAsia" w:hAnsiTheme="minorHAnsi" w:cstheme="minorBidi"/>
          <w:color w:val="000000" w:themeColor="text1"/>
          <w:sz w:val="22"/>
          <w:szCs w:val="22"/>
        </w:rPr>
        <w:t>adjustment o</w:t>
      </w:r>
      <w:r w:rsidR="007E13D6" w:rsidRPr="50A1E727">
        <w:rPr>
          <w:rStyle w:val="normaltextrun"/>
          <w:rFonts w:asciiTheme="minorHAnsi" w:eastAsiaTheme="minorEastAsia" w:hAnsiTheme="minorHAnsi" w:cstheme="minorBidi"/>
          <w:color w:val="000000" w:themeColor="text1"/>
          <w:sz w:val="22"/>
          <w:szCs w:val="22"/>
        </w:rPr>
        <w:t>f estimated margin</w:t>
      </w:r>
      <w:r w:rsidR="00D238D6">
        <w:rPr>
          <w:rStyle w:val="normaltextrun"/>
          <w:rFonts w:asciiTheme="minorHAnsi" w:eastAsiaTheme="minorEastAsia" w:hAnsiTheme="minorHAnsi" w:cstheme="minorBidi"/>
          <w:color w:val="000000" w:themeColor="text1"/>
          <w:sz w:val="22"/>
          <w:szCs w:val="22"/>
        </w:rPr>
        <w:t>s.</w:t>
      </w:r>
      <w:r w:rsidR="007E13D6" w:rsidRPr="50A1E727">
        <w:rPr>
          <w:rStyle w:val="normaltextrun"/>
          <w:rFonts w:asciiTheme="minorHAnsi" w:eastAsiaTheme="minorEastAsia" w:hAnsiTheme="minorHAnsi" w:cstheme="minorBidi"/>
          <w:color w:val="000000" w:themeColor="text1"/>
          <w:sz w:val="22"/>
          <w:szCs w:val="22"/>
        </w:rPr>
        <w:t xml:space="preserve"> </w:t>
      </w:r>
      <w:r w:rsidR="1D674EB8" w:rsidRPr="50A1E727">
        <w:rPr>
          <w:rStyle w:val="normaltextrun"/>
          <w:rFonts w:asciiTheme="minorHAnsi" w:eastAsiaTheme="minorEastAsia" w:hAnsiTheme="minorHAnsi" w:cstheme="minorBidi"/>
          <w:color w:val="000000" w:themeColor="text1"/>
          <w:sz w:val="22"/>
          <w:szCs w:val="22"/>
        </w:rPr>
        <w:t xml:space="preserve">This is before </w:t>
      </w:r>
      <w:r w:rsidR="3D6940D4" w:rsidRPr="50A1E727">
        <w:rPr>
          <w:rStyle w:val="normaltextrun"/>
          <w:rFonts w:asciiTheme="minorHAnsi" w:eastAsiaTheme="minorEastAsia" w:hAnsiTheme="minorHAnsi" w:cstheme="minorBidi"/>
          <w:color w:val="000000" w:themeColor="text1"/>
          <w:sz w:val="22"/>
          <w:szCs w:val="22"/>
        </w:rPr>
        <w:t xml:space="preserve">the </w:t>
      </w:r>
      <w:r w:rsidR="00D67FA6" w:rsidRPr="50A1E727">
        <w:rPr>
          <w:rStyle w:val="normaltextrun"/>
          <w:rFonts w:asciiTheme="minorHAnsi" w:eastAsiaTheme="minorEastAsia" w:hAnsiTheme="minorHAnsi" w:cstheme="minorBidi"/>
          <w:color w:val="000000" w:themeColor="text1"/>
          <w:sz w:val="22"/>
          <w:szCs w:val="22"/>
        </w:rPr>
        <w:t xml:space="preserve">methodological analysis and negotiations undertaken </w:t>
      </w:r>
      <w:r w:rsidR="360FADEE" w:rsidRPr="50A1E727">
        <w:rPr>
          <w:rStyle w:val="normaltextrun"/>
          <w:rFonts w:asciiTheme="minorHAnsi" w:eastAsiaTheme="minorEastAsia" w:hAnsiTheme="minorHAnsi" w:cstheme="minorBidi"/>
          <w:color w:val="000000" w:themeColor="text1"/>
          <w:sz w:val="22"/>
          <w:szCs w:val="22"/>
        </w:rPr>
        <w:t>by</w:t>
      </w:r>
      <w:r w:rsidR="00D67FA6" w:rsidRPr="50A1E727">
        <w:rPr>
          <w:rStyle w:val="normaltextrun"/>
          <w:rFonts w:asciiTheme="minorHAnsi" w:eastAsiaTheme="minorEastAsia" w:hAnsiTheme="minorHAnsi" w:cstheme="minorBidi"/>
          <w:color w:val="000000" w:themeColor="text1"/>
          <w:sz w:val="22"/>
          <w:szCs w:val="22"/>
        </w:rPr>
        <w:t xml:space="preserve"> the </w:t>
      </w:r>
      <w:r w:rsidR="6C587711" w:rsidRPr="50A1E727">
        <w:rPr>
          <w:rStyle w:val="normaltextrun"/>
          <w:rFonts w:asciiTheme="minorHAnsi" w:eastAsiaTheme="minorEastAsia" w:hAnsiTheme="minorHAnsi" w:cstheme="minorBidi"/>
          <w:color w:val="000000" w:themeColor="text1"/>
          <w:sz w:val="22"/>
          <w:szCs w:val="22"/>
        </w:rPr>
        <w:t xml:space="preserve">wider </w:t>
      </w:r>
      <w:r w:rsidR="00D67FA6" w:rsidRPr="50A1E727">
        <w:rPr>
          <w:rStyle w:val="normaltextrun"/>
          <w:rFonts w:asciiTheme="minorHAnsi" w:eastAsiaTheme="minorEastAsia" w:hAnsiTheme="minorHAnsi" w:cstheme="minorBidi"/>
          <w:color w:val="000000" w:themeColor="text1"/>
          <w:sz w:val="22"/>
          <w:szCs w:val="22"/>
        </w:rPr>
        <w:t xml:space="preserve">Pharmacy Funding Team. </w:t>
      </w:r>
    </w:p>
    <w:p w14:paraId="4D5E0293" w14:textId="77777777" w:rsidR="005B4065" w:rsidRDefault="005B4065" w:rsidP="00755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p>
    <w:p w14:paraId="7A12C52F" w14:textId="66B79F8D" w:rsidR="00C7031B" w:rsidRDefault="005B4065" w:rsidP="50A1E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r w:rsidRPr="50A1E727">
        <w:rPr>
          <w:rStyle w:val="normaltextrun"/>
          <w:rFonts w:asciiTheme="minorHAnsi" w:eastAsiaTheme="minorEastAsia" w:hAnsiTheme="minorHAnsi" w:cstheme="minorBidi"/>
          <w:color w:val="000000" w:themeColor="text1"/>
          <w:sz w:val="22"/>
          <w:szCs w:val="22"/>
        </w:rPr>
        <w:t xml:space="preserve">English and Welsh prescription auditing highlights high levels of accuracy by NHSBSA and NWSSP. Currently (on average) the error detected in England </w:t>
      </w:r>
      <w:r w:rsidR="1DB83846" w:rsidRPr="50A1E727">
        <w:rPr>
          <w:rStyle w:val="normaltextrun"/>
          <w:rFonts w:asciiTheme="minorHAnsi" w:eastAsiaTheme="minorEastAsia" w:hAnsiTheme="minorHAnsi" w:cstheme="minorBidi"/>
          <w:color w:val="000000" w:themeColor="text1"/>
          <w:sz w:val="22"/>
          <w:szCs w:val="22"/>
        </w:rPr>
        <w:t>equates to</w:t>
      </w:r>
      <w:r w:rsidRPr="50A1E727">
        <w:rPr>
          <w:rStyle w:val="normaltextrun"/>
          <w:rFonts w:asciiTheme="minorHAnsi" w:eastAsiaTheme="minorEastAsia" w:hAnsiTheme="minorHAnsi" w:cstheme="minorBidi"/>
          <w:color w:val="000000" w:themeColor="text1"/>
          <w:sz w:val="22"/>
          <w:szCs w:val="22"/>
        </w:rPr>
        <w:t xml:space="preserve"> a 2p overpayment per £100 of prescriptions, whereas </w:t>
      </w:r>
      <w:r w:rsidR="6F0872A8" w:rsidRPr="50A1E727">
        <w:rPr>
          <w:rStyle w:val="normaltextrun"/>
          <w:rFonts w:asciiTheme="minorHAnsi" w:eastAsiaTheme="minorEastAsia" w:hAnsiTheme="minorHAnsi" w:cstheme="minorBidi"/>
          <w:color w:val="000000" w:themeColor="text1"/>
          <w:sz w:val="22"/>
          <w:szCs w:val="22"/>
        </w:rPr>
        <w:t>there</w:t>
      </w:r>
      <w:r w:rsidRPr="50A1E727">
        <w:rPr>
          <w:rStyle w:val="normaltextrun"/>
          <w:rFonts w:asciiTheme="minorHAnsi" w:eastAsiaTheme="minorEastAsia" w:hAnsiTheme="minorHAnsi" w:cstheme="minorBidi"/>
          <w:color w:val="000000" w:themeColor="text1"/>
          <w:sz w:val="22"/>
          <w:szCs w:val="22"/>
        </w:rPr>
        <w:t xml:space="preserve"> is a 6p underpayment per £100 of prescriptions in Wales. </w:t>
      </w:r>
    </w:p>
    <w:p w14:paraId="0892A39E" w14:textId="5F36AB18" w:rsidR="00C7031B" w:rsidRDefault="00C7031B" w:rsidP="50A1E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p>
    <w:p w14:paraId="7BE5F438" w14:textId="7494FB38" w:rsidR="00C7031B" w:rsidRDefault="769E8FBB" w:rsidP="50A1E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r w:rsidRPr="50A1E727">
        <w:rPr>
          <w:rStyle w:val="normaltextrun"/>
          <w:rFonts w:asciiTheme="minorHAnsi" w:eastAsiaTheme="minorEastAsia" w:hAnsiTheme="minorHAnsi" w:cstheme="minorBidi"/>
          <w:color w:val="000000" w:themeColor="text1"/>
          <w:sz w:val="22"/>
          <w:szCs w:val="22"/>
        </w:rPr>
        <w:t>Errors</w:t>
      </w:r>
      <w:r w:rsidR="07ECAEFB" w:rsidRPr="50A1E727">
        <w:rPr>
          <w:rStyle w:val="normaltextrun"/>
          <w:rFonts w:asciiTheme="minorHAnsi" w:eastAsiaTheme="minorEastAsia" w:hAnsiTheme="minorHAnsi" w:cstheme="minorBidi"/>
          <w:color w:val="000000" w:themeColor="text1"/>
          <w:sz w:val="22"/>
          <w:szCs w:val="22"/>
        </w:rPr>
        <w:t xml:space="preserve"> found are fed back to the respective pricing authorities</w:t>
      </w:r>
      <w:r w:rsidR="0D209A33" w:rsidRPr="50A1E727">
        <w:rPr>
          <w:rStyle w:val="normaltextrun"/>
          <w:rFonts w:asciiTheme="minorHAnsi" w:eastAsiaTheme="minorEastAsia" w:hAnsiTheme="minorHAnsi" w:cstheme="minorBidi"/>
          <w:color w:val="000000" w:themeColor="text1"/>
          <w:sz w:val="22"/>
          <w:szCs w:val="22"/>
        </w:rPr>
        <w:t>,</w:t>
      </w:r>
      <w:r w:rsidR="2AE36090" w:rsidRPr="50A1E727">
        <w:rPr>
          <w:rStyle w:val="normaltextrun"/>
          <w:rFonts w:asciiTheme="minorHAnsi" w:eastAsiaTheme="minorEastAsia" w:hAnsiTheme="minorHAnsi" w:cstheme="minorBidi"/>
          <w:color w:val="000000" w:themeColor="text1"/>
          <w:sz w:val="22"/>
          <w:szCs w:val="22"/>
        </w:rPr>
        <w:t xml:space="preserve"> and lead to system changes </w:t>
      </w:r>
      <w:r w:rsidR="62795AC0" w:rsidRPr="50A1E727">
        <w:rPr>
          <w:rStyle w:val="normaltextrun"/>
          <w:rFonts w:asciiTheme="minorHAnsi" w:eastAsiaTheme="minorEastAsia" w:hAnsiTheme="minorHAnsi" w:cstheme="minorBidi"/>
          <w:color w:val="000000" w:themeColor="text1"/>
          <w:sz w:val="22"/>
          <w:szCs w:val="22"/>
        </w:rPr>
        <w:t xml:space="preserve">if </w:t>
      </w:r>
      <w:r w:rsidR="2AE36090" w:rsidRPr="50A1E727">
        <w:rPr>
          <w:rStyle w:val="normaltextrun"/>
          <w:rFonts w:asciiTheme="minorHAnsi" w:eastAsiaTheme="minorEastAsia" w:hAnsiTheme="minorHAnsi" w:cstheme="minorBidi"/>
          <w:color w:val="000000" w:themeColor="text1"/>
          <w:sz w:val="22"/>
          <w:szCs w:val="22"/>
        </w:rPr>
        <w:t>needed. It was noted that</w:t>
      </w:r>
      <w:r w:rsidR="1AEC310A" w:rsidRPr="50A1E727">
        <w:rPr>
          <w:rStyle w:val="normaltextrun"/>
          <w:rFonts w:asciiTheme="minorHAnsi" w:eastAsiaTheme="minorEastAsia" w:hAnsiTheme="minorHAnsi" w:cstheme="minorBidi"/>
          <w:color w:val="000000" w:themeColor="text1"/>
          <w:sz w:val="22"/>
          <w:szCs w:val="22"/>
        </w:rPr>
        <w:t xml:space="preserve"> it </w:t>
      </w:r>
      <w:r w:rsidR="5858A172" w:rsidRPr="50A1E727">
        <w:rPr>
          <w:rStyle w:val="normaltextrun"/>
          <w:rFonts w:asciiTheme="minorHAnsi" w:eastAsiaTheme="minorEastAsia" w:hAnsiTheme="minorHAnsi" w:cstheme="minorBidi"/>
          <w:color w:val="000000" w:themeColor="text1"/>
          <w:sz w:val="22"/>
          <w:szCs w:val="22"/>
        </w:rPr>
        <w:t>is</w:t>
      </w:r>
      <w:r w:rsidR="1AEC310A" w:rsidRPr="50A1E727">
        <w:rPr>
          <w:rStyle w:val="normaltextrun"/>
          <w:rFonts w:asciiTheme="minorHAnsi" w:eastAsiaTheme="minorEastAsia" w:hAnsiTheme="minorHAnsi" w:cstheme="minorBidi"/>
          <w:color w:val="000000" w:themeColor="text1"/>
          <w:sz w:val="22"/>
          <w:szCs w:val="22"/>
        </w:rPr>
        <w:t xml:space="preserve"> unlikely that contractors could spot errors</w:t>
      </w:r>
      <w:r w:rsidR="5858A172" w:rsidRPr="50A1E727">
        <w:rPr>
          <w:rStyle w:val="normaltextrun"/>
          <w:rFonts w:asciiTheme="minorHAnsi" w:eastAsiaTheme="minorEastAsia" w:hAnsiTheme="minorHAnsi" w:cstheme="minorBidi"/>
          <w:color w:val="000000" w:themeColor="text1"/>
          <w:sz w:val="22"/>
          <w:szCs w:val="22"/>
        </w:rPr>
        <w:t xml:space="preserve"> in their payments</w:t>
      </w:r>
      <w:r w:rsidR="1AEC310A" w:rsidRPr="50A1E727">
        <w:rPr>
          <w:rStyle w:val="normaltextrun"/>
          <w:rFonts w:asciiTheme="minorHAnsi" w:eastAsiaTheme="minorEastAsia" w:hAnsiTheme="minorHAnsi" w:cstheme="minorBidi"/>
          <w:color w:val="000000" w:themeColor="text1"/>
          <w:sz w:val="22"/>
          <w:szCs w:val="22"/>
        </w:rPr>
        <w:t xml:space="preserve"> developing, especially </w:t>
      </w:r>
      <w:r w:rsidR="5858A172" w:rsidRPr="50A1E727">
        <w:rPr>
          <w:rStyle w:val="normaltextrun"/>
          <w:rFonts w:asciiTheme="minorHAnsi" w:eastAsiaTheme="minorEastAsia" w:hAnsiTheme="minorHAnsi" w:cstheme="minorBidi"/>
          <w:color w:val="000000" w:themeColor="text1"/>
          <w:sz w:val="22"/>
          <w:szCs w:val="22"/>
        </w:rPr>
        <w:t xml:space="preserve">if this were </w:t>
      </w:r>
      <w:r w:rsidR="49C3A6C3" w:rsidRPr="50A1E727">
        <w:rPr>
          <w:rStyle w:val="normaltextrun"/>
          <w:rFonts w:asciiTheme="minorHAnsi" w:eastAsiaTheme="minorEastAsia" w:hAnsiTheme="minorHAnsi" w:cstheme="minorBidi"/>
          <w:color w:val="000000" w:themeColor="text1"/>
          <w:sz w:val="22"/>
          <w:szCs w:val="22"/>
        </w:rPr>
        <w:t xml:space="preserve">a gradual drift in pricing, and </w:t>
      </w:r>
      <w:r w:rsidR="4AC7650D" w:rsidRPr="50A1E727">
        <w:rPr>
          <w:rStyle w:val="normaltextrun"/>
          <w:rFonts w:asciiTheme="minorHAnsi" w:eastAsiaTheme="minorEastAsia" w:hAnsiTheme="minorHAnsi" w:cstheme="minorBidi"/>
          <w:color w:val="000000" w:themeColor="text1"/>
          <w:sz w:val="22"/>
          <w:szCs w:val="22"/>
        </w:rPr>
        <w:t>that PAC’s work would identify if this was happening.</w:t>
      </w:r>
    </w:p>
    <w:p w14:paraId="362AE34C" w14:textId="77777777" w:rsidR="00C7031B" w:rsidRDefault="00C7031B" w:rsidP="00755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p>
    <w:p w14:paraId="33BA2619" w14:textId="3B2EE2C8" w:rsidR="00F30BB6" w:rsidRDefault="006B54FB" w:rsidP="50A1E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r w:rsidRPr="50A1E727">
        <w:rPr>
          <w:rStyle w:val="normaltextrun"/>
          <w:rFonts w:asciiTheme="minorHAnsi" w:eastAsiaTheme="minorEastAsia" w:hAnsiTheme="minorHAnsi" w:cstheme="minorBidi"/>
          <w:color w:val="000000" w:themeColor="text1"/>
          <w:sz w:val="22"/>
          <w:szCs w:val="22"/>
        </w:rPr>
        <w:t xml:space="preserve">The cost of </w:t>
      </w:r>
      <w:r w:rsidR="00950BCB" w:rsidRPr="50A1E727">
        <w:rPr>
          <w:rStyle w:val="normaltextrun"/>
          <w:rFonts w:asciiTheme="minorHAnsi" w:eastAsiaTheme="minorEastAsia" w:hAnsiTheme="minorHAnsi" w:cstheme="minorBidi"/>
          <w:color w:val="000000" w:themeColor="text1"/>
          <w:sz w:val="22"/>
          <w:szCs w:val="22"/>
        </w:rPr>
        <w:t xml:space="preserve">running PAC was queried, and this was stated </w:t>
      </w:r>
      <w:r w:rsidR="56D7EC55" w:rsidRPr="50A1E727">
        <w:rPr>
          <w:rStyle w:val="normaltextrun"/>
          <w:rFonts w:asciiTheme="minorHAnsi" w:eastAsiaTheme="minorEastAsia" w:hAnsiTheme="minorHAnsi" w:cstheme="minorBidi"/>
          <w:color w:val="000000" w:themeColor="text1"/>
          <w:sz w:val="22"/>
          <w:szCs w:val="22"/>
        </w:rPr>
        <w:t>to be</w:t>
      </w:r>
      <w:r w:rsidR="00601217" w:rsidRPr="50A1E727">
        <w:rPr>
          <w:rStyle w:val="normaltextrun"/>
          <w:rFonts w:asciiTheme="minorHAnsi" w:eastAsiaTheme="minorEastAsia" w:hAnsiTheme="minorHAnsi" w:cstheme="minorBidi"/>
          <w:color w:val="000000" w:themeColor="text1"/>
          <w:sz w:val="22"/>
          <w:szCs w:val="22"/>
        </w:rPr>
        <w:t xml:space="preserve"> </w:t>
      </w:r>
      <w:r w:rsidR="644D439C" w:rsidRPr="50A1E727">
        <w:rPr>
          <w:rStyle w:val="normaltextrun"/>
          <w:rFonts w:asciiTheme="minorHAnsi" w:eastAsiaTheme="minorEastAsia" w:hAnsiTheme="minorHAnsi" w:cstheme="minorBidi"/>
          <w:color w:val="000000" w:themeColor="text1"/>
          <w:sz w:val="22"/>
          <w:szCs w:val="22"/>
        </w:rPr>
        <w:t xml:space="preserve">around </w:t>
      </w:r>
      <w:r w:rsidR="00601217" w:rsidRPr="50A1E727">
        <w:rPr>
          <w:rStyle w:val="normaltextrun"/>
          <w:rFonts w:asciiTheme="minorHAnsi" w:eastAsiaTheme="minorEastAsia" w:hAnsiTheme="minorHAnsi" w:cstheme="minorBidi"/>
          <w:color w:val="000000" w:themeColor="text1"/>
          <w:sz w:val="22"/>
          <w:szCs w:val="22"/>
        </w:rPr>
        <w:t>£200k</w:t>
      </w:r>
      <w:r w:rsidR="481845AB" w:rsidRPr="50A1E727">
        <w:rPr>
          <w:rStyle w:val="normaltextrun"/>
          <w:rFonts w:asciiTheme="minorHAnsi" w:eastAsiaTheme="minorEastAsia" w:hAnsiTheme="minorHAnsi" w:cstheme="minorBidi"/>
          <w:color w:val="000000" w:themeColor="text1"/>
          <w:sz w:val="22"/>
          <w:szCs w:val="22"/>
        </w:rPr>
        <w:t xml:space="preserve"> p.a</w:t>
      </w:r>
      <w:r w:rsidR="00601217" w:rsidRPr="50A1E727">
        <w:rPr>
          <w:rStyle w:val="normaltextrun"/>
          <w:rFonts w:asciiTheme="minorHAnsi" w:eastAsiaTheme="minorEastAsia" w:hAnsiTheme="minorHAnsi" w:cstheme="minorBidi"/>
          <w:color w:val="000000" w:themeColor="text1"/>
          <w:sz w:val="22"/>
          <w:szCs w:val="22"/>
        </w:rPr>
        <w:t>.</w:t>
      </w:r>
      <w:r w:rsidR="4DE92812" w:rsidRPr="50A1E727">
        <w:rPr>
          <w:rStyle w:val="normaltextrun"/>
          <w:rFonts w:asciiTheme="minorHAnsi" w:eastAsiaTheme="minorEastAsia" w:hAnsiTheme="minorHAnsi" w:cstheme="minorBidi"/>
          <w:color w:val="000000" w:themeColor="text1"/>
          <w:sz w:val="22"/>
          <w:szCs w:val="22"/>
        </w:rPr>
        <w:t xml:space="preserve"> plus any system development</w:t>
      </w:r>
      <w:r w:rsidR="20F2A005" w:rsidRPr="50A1E727">
        <w:rPr>
          <w:rStyle w:val="normaltextrun"/>
          <w:rFonts w:asciiTheme="minorHAnsi" w:eastAsiaTheme="minorEastAsia" w:hAnsiTheme="minorHAnsi" w:cstheme="minorBidi"/>
          <w:color w:val="000000" w:themeColor="text1"/>
          <w:sz w:val="22"/>
          <w:szCs w:val="22"/>
        </w:rPr>
        <w:t xml:space="preserve"> costs</w:t>
      </w:r>
      <w:r w:rsidR="4DE92812" w:rsidRPr="50A1E727">
        <w:rPr>
          <w:rStyle w:val="normaltextrun"/>
          <w:rFonts w:asciiTheme="minorHAnsi" w:eastAsiaTheme="minorEastAsia" w:hAnsiTheme="minorHAnsi" w:cstheme="minorBidi"/>
          <w:color w:val="000000" w:themeColor="text1"/>
          <w:sz w:val="22"/>
          <w:szCs w:val="22"/>
        </w:rPr>
        <w:t>.</w:t>
      </w:r>
      <w:r w:rsidR="00601217" w:rsidRPr="50A1E727">
        <w:rPr>
          <w:rStyle w:val="normaltextrun"/>
          <w:rFonts w:asciiTheme="minorHAnsi" w:eastAsiaTheme="minorEastAsia" w:hAnsiTheme="minorHAnsi" w:cstheme="minorBidi"/>
          <w:color w:val="000000" w:themeColor="text1"/>
          <w:sz w:val="22"/>
          <w:szCs w:val="22"/>
        </w:rPr>
        <w:t xml:space="preserve"> This </w:t>
      </w:r>
      <w:r w:rsidR="00E335A9">
        <w:rPr>
          <w:rStyle w:val="normaltextrun"/>
          <w:rFonts w:asciiTheme="minorHAnsi" w:eastAsiaTheme="minorEastAsia" w:hAnsiTheme="minorHAnsi" w:cstheme="minorBidi"/>
          <w:color w:val="000000" w:themeColor="text1"/>
          <w:sz w:val="22"/>
          <w:szCs w:val="22"/>
        </w:rPr>
        <w:t xml:space="preserve">is a small fraction of the </w:t>
      </w:r>
      <w:r w:rsidR="00601217" w:rsidRPr="50A1E727">
        <w:rPr>
          <w:rStyle w:val="normaltextrun"/>
          <w:rFonts w:asciiTheme="minorHAnsi" w:eastAsiaTheme="minorEastAsia" w:hAnsiTheme="minorHAnsi" w:cstheme="minorBidi"/>
          <w:color w:val="000000" w:themeColor="text1"/>
          <w:sz w:val="22"/>
          <w:szCs w:val="22"/>
        </w:rPr>
        <w:t xml:space="preserve">margin survey </w:t>
      </w:r>
      <w:r w:rsidR="00654D2E" w:rsidRPr="50A1E727">
        <w:rPr>
          <w:rStyle w:val="normaltextrun"/>
          <w:rFonts w:asciiTheme="minorHAnsi" w:eastAsiaTheme="minorEastAsia" w:hAnsiTheme="minorHAnsi" w:cstheme="minorBidi"/>
          <w:color w:val="000000" w:themeColor="text1"/>
          <w:sz w:val="22"/>
          <w:szCs w:val="22"/>
        </w:rPr>
        <w:t>benefits noted</w:t>
      </w:r>
      <w:r w:rsidR="00E335A9">
        <w:rPr>
          <w:rStyle w:val="normaltextrun"/>
          <w:rFonts w:asciiTheme="minorHAnsi" w:eastAsiaTheme="minorEastAsia" w:hAnsiTheme="minorHAnsi" w:cstheme="minorBidi"/>
          <w:color w:val="000000" w:themeColor="text1"/>
          <w:sz w:val="22"/>
          <w:szCs w:val="22"/>
        </w:rPr>
        <w:t xml:space="preserve"> above</w:t>
      </w:r>
      <w:r w:rsidR="00654D2E" w:rsidRPr="50A1E727">
        <w:rPr>
          <w:rStyle w:val="normaltextrun"/>
          <w:rFonts w:asciiTheme="minorHAnsi" w:eastAsiaTheme="minorEastAsia" w:hAnsiTheme="minorHAnsi" w:cstheme="minorBidi"/>
          <w:color w:val="000000" w:themeColor="text1"/>
          <w:sz w:val="22"/>
          <w:szCs w:val="22"/>
        </w:rPr>
        <w:t xml:space="preserve">, </w:t>
      </w:r>
      <w:r w:rsidR="7871C7C5" w:rsidRPr="50A1E727">
        <w:rPr>
          <w:rStyle w:val="normaltextrun"/>
          <w:rFonts w:asciiTheme="minorHAnsi" w:eastAsiaTheme="minorEastAsia" w:hAnsiTheme="minorHAnsi" w:cstheme="minorBidi"/>
          <w:color w:val="000000" w:themeColor="text1"/>
          <w:sz w:val="22"/>
          <w:szCs w:val="22"/>
        </w:rPr>
        <w:t>and</w:t>
      </w:r>
      <w:r w:rsidR="00654D2E" w:rsidRPr="50A1E727">
        <w:rPr>
          <w:rStyle w:val="normaltextrun"/>
          <w:rFonts w:asciiTheme="minorHAnsi" w:eastAsiaTheme="minorEastAsia" w:hAnsiTheme="minorHAnsi" w:cstheme="minorBidi"/>
          <w:color w:val="000000" w:themeColor="text1"/>
          <w:sz w:val="22"/>
          <w:szCs w:val="22"/>
        </w:rPr>
        <w:t xml:space="preserve"> the assurance </w:t>
      </w:r>
      <w:r w:rsidR="007220A2" w:rsidRPr="50A1E727">
        <w:rPr>
          <w:rStyle w:val="normaltextrun"/>
          <w:rFonts w:asciiTheme="minorHAnsi" w:eastAsiaTheme="minorEastAsia" w:hAnsiTheme="minorHAnsi" w:cstheme="minorBidi"/>
          <w:color w:val="000000" w:themeColor="text1"/>
          <w:sz w:val="22"/>
          <w:szCs w:val="22"/>
        </w:rPr>
        <w:t>provided</w:t>
      </w:r>
      <w:r w:rsidR="00654D2E" w:rsidRPr="50A1E727">
        <w:rPr>
          <w:rStyle w:val="normaltextrun"/>
          <w:rFonts w:asciiTheme="minorHAnsi" w:eastAsiaTheme="minorEastAsia" w:hAnsiTheme="minorHAnsi" w:cstheme="minorBidi"/>
          <w:color w:val="000000" w:themeColor="text1"/>
          <w:sz w:val="22"/>
          <w:szCs w:val="22"/>
        </w:rPr>
        <w:t xml:space="preserve"> over </w:t>
      </w:r>
      <w:r w:rsidR="00917620" w:rsidRPr="50A1E727">
        <w:rPr>
          <w:rStyle w:val="normaltextrun"/>
          <w:rFonts w:asciiTheme="minorHAnsi" w:eastAsiaTheme="minorEastAsia" w:hAnsiTheme="minorHAnsi" w:cstheme="minorBidi"/>
          <w:color w:val="000000" w:themeColor="text1"/>
          <w:sz w:val="22"/>
          <w:szCs w:val="22"/>
        </w:rPr>
        <w:t xml:space="preserve">prescription pricing </w:t>
      </w:r>
      <w:r w:rsidR="008624E4" w:rsidRPr="50A1E727">
        <w:rPr>
          <w:rStyle w:val="normaltextrun"/>
          <w:rFonts w:asciiTheme="minorHAnsi" w:eastAsiaTheme="minorEastAsia" w:hAnsiTheme="minorHAnsi" w:cstheme="minorBidi"/>
          <w:color w:val="000000" w:themeColor="text1"/>
          <w:sz w:val="22"/>
          <w:szCs w:val="22"/>
        </w:rPr>
        <w:t>accuracy</w:t>
      </w:r>
      <w:r w:rsidR="007220A2" w:rsidRPr="50A1E727">
        <w:rPr>
          <w:rStyle w:val="normaltextrun"/>
          <w:rFonts w:asciiTheme="minorHAnsi" w:eastAsiaTheme="minorEastAsia" w:hAnsiTheme="minorHAnsi" w:cstheme="minorBidi"/>
          <w:color w:val="000000" w:themeColor="text1"/>
          <w:sz w:val="22"/>
          <w:szCs w:val="22"/>
        </w:rPr>
        <w:t xml:space="preserve"> </w:t>
      </w:r>
      <w:r w:rsidR="003F0D68" w:rsidRPr="50A1E727">
        <w:rPr>
          <w:rStyle w:val="normaltextrun"/>
          <w:rFonts w:asciiTheme="minorHAnsi" w:eastAsiaTheme="minorEastAsia" w:hAnsiTheme="minorHAnsi" w:cstheme="minorBidi"/>
          <w:color w:val="000000" w:themeColor="text1"/>
          <w:sz w:val="22"/>
          <w:szCs w:val="22"/>
        </w:rPr>
        <w:t xml:space="preserve">given </w:t>
      </w:r>
      <w:r w:rsidR="00706115" w:rsidRPr="50A1E727">
        <w:rPr>
          <w:rStyle w:val="normaltextrun"/>
          <w:rFonts w:asciiTheme="minorHAnsi" w:eastAsiaTheme="minorEastAsia" w:hAnsiTheme="minorHAnsi" w:cstheme="minorBidi"/>
          <w:color w:val="000000" w:themeColor="text1"/>
          <w:sz w:val="22"/>
          <w:szCs w:val="22"/>
        </w:rPr>
        <w:t xml:space="preserve">that contractors do not </w:t>
      </w:r>
      <w:r w:rsidR="00A47931" w:rsidRPr="50A1E727">
        <w:rPr>
          <w:rStyle w:val="normaltextrun"/>
          <w:rFonts w:asciiTheme="minorHAnsi" w:eastAsiaTheme="minorEastAsia" w:hAnsiTheme="minorHAnsi" w:cstheme="minorBidi"/>
          <w:color w:val="000000" w:themeColor="text1"/>
          <w:sz w:val="22"/>
          <w:szCs w:val="22"/>
        </w:rPr>
        <w:t xml:space="preserve">know how much they should be reimbursed </w:t>
      </w:r>
      <w:r w:rsidR="00F30BB6" w:rsidRPr="50A1E727">
        <w:rPr>
          <w:rStyle w:val="normaltextrun"/>
          <w:rFonts w:asciiTheme="minorHAnsi" w:eastAsiaTheme="minorEastAsia" w:hAnsiTheme="minorHAnsi" w:cstheme="minorBidi"/>
          <w:color w:val="000000" w:themeColor="text1"/>
          <w:sz w:val="22"/>
          <w:szCs w:val="22"/>
        </w:rPr>
        <w:t xml:space="preserve">for their prescriptions </w:t>
      </w:r>
      <w:r w:rsidR="00A47931" w:rsidRPr="50A1E727">
        <w:rPr>
          <w:rStyle w:val="normaltextrun"/>
          <w:rFonts w:asciiTheme="minorHAnsi" w:eastAsiaTheme="minorEastAsia" w:hAnsiTheme="minorHAnsi" w:cstheme="minorBidi"/>
          <w:color w:val="000000" w:themeColor="text1"/>
          <w:sz w:val="22"/>
          <w:szCs w:val="22"/>
        </w:rPr>
        <w:t>each month.</w:t>
      </w:r>
    </w:p>
    <w:p w14:paraId="4D02D1A3" w14:textId="77777777" w:rsidR="00F30BB6" w:rsidRDefault="00F30BB6" w:rsidP="00755727">
      <w:pPr>
        <w:pStyle w:val="paragraph"/>
        <w:spacing w:before="0" w:beforeAutospacing="0" w:after="0" w:afterAutospacing="0"/>
        <w:ind w:left="720"/>
        <w:textAlignment w:val="baseline"/>
        <w:rPr>
          <w:rStyle w:val="normaltextrun"/>
          <w:rFonts w:asciiTheme="minorHAnsi" w:eastAsiaTheme="minorEastAsia" w:hAnsiTheme="minorHAnsi" w:cstheme="minorBidi"/>
          <w:color w:val="000000" w:themeColor="text1"/>
          <w:sz w:val="22"/>
          <w:szCs w:val="22"/>
        </w:rPr>
      </w:pPr>
    </w:p>
    <w:p w14:paraId="2DC0FC0B" w14:textId="6D398B03" w:rsidR="00AB3AC1" w:rsidRPr="00AB3AC1" w:rsidRDefault="2F665932">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 xml:space="preserve">General funding update </w:t>
      </w:r>
      <w:r w:rsidRPr="4882C176">
        <w:rPr>
          <w:rStyle w:val="normaltextrun"/>
          <w:rFonts w:asciiTheme="minorHAnsi" w:eastAsiaTheme="minorEastAsia" w:hAnsiTheme="minorHAnsi" w:cstheme="minorBidi"/>
          <w:b/>
          <w:bCs/>
          <w:sz w:val="22"/>
          <w:szCs w:val="22"/>
        </w:rPr>
        <w:t>(Appendix FCS 0</w:t>
      </w:r>
      <w:r w:rsidR="5FB3250C" w:rsidRPr="4882C176">
        <w:rPr>
          <w:rStyle w:val="normaltextrun"/>
          <w:rFonts w:asciiTheme="minorHAnsi" w:eastAsiaTheme="minorEastAsia" w:hAnsiTheme="minorHAnsi" w:cstheme="minorBidi"/>
          <w:b/>
          <w:bCs/>
          <w:sz w:val="22"/>
          <w:szCs w:val="22"/>
        </w:rPr>
        <w:t>9</w:t>
      </w:r>
      <w:r w:rsidRPr="4882C176">
        <w:rPr>
          <w:rStyle w:val="normaltextrun"/>
          <w:rFonts w:asciiTheme="minorHAnsi" w:eastAsiaTheme="minorEastAsia" w:hAnsiTheme="minorHAnsi" w:cstheme="minorBidi"/>
          <w:b/>
          <w:bCs/>
          <w:sz w:val="22"/>
          <w:szCs w:val="22"/>
        </w:rPr>
        <w:t>/02/22)</w:t>
      </w:r>
    </w:p>
    <w:p w14:paraId="186C11BF" w14:textId="3BC15BA7" w:rsidR="00AB3AC1" w:rsidRPr="00AB3AC1" w:rsidRDefault="0010343E" w:rsidP="6B4125DC">
      <w:pPr>
        <w:pStyle w:val="paragraph"/>
        <w:spacing w:before="0" w:beforeAutospacing="0" w:after="0" w:afterAutospacing="0"/>
        <w:ind w:left="720"/>
        <w:jc w:val="both"/>
        <w:textAlignment w:val="baseline"/>
        <w:rPr>
          <w:rStyle w:val="normaltextrun"/>
          <w:rFonts w:asciiTheme="minorHAnsi" w:eastAsiaTheme="minorEastAsia" w:hAnsiTheme="minorHAnsi" w:cstheme="minorBidi"/>
          <w:color w:val="000000" w:themeColor="text1"/>
          <w:sz w:val="22"/>
          <w:szCs w:val="22"/>
        </w:rPr>
      </w:pPr>
      <w:r>
        <w:br/>
      </w:r>
      <w:r w:rsidR="6F896EB3" w:rsidRPr="6B4125DC">
        <w:rPr>
          <w:rStyle w:val="normaltextrun"/>
          <w:rFonts w:asciiTheme="minorHAnsi" w:eastAsiaTheme="minorEastAsia" w:hAnsiTheme="minorHAnsi" w:cstheme="minorBidi"/>
          <w:color w:val="000000" w:themeColor="text1"/>
          <w:sz w:val="22"/>
          <w:szCs w:val="22"/>
        </w:rPr>
        <w:t>The information in the update was noted by the subcommittee. </w:t>
      </w:r>
      <w:r w:rsidR="549690C3" w:rsidRPr="6B4125DC">
        <w:rPr>
          <w:rStyle w:val="normaltextrun"/>
          <w:rFonts w:asciiTheme="minorHAnsi" w:eastAsiaTheme="minorEastAsia" w:hAnsiTheme="minorHAnsi" w:cstheme="minorBidi"/>
          <w:color w:val="000000" w:themeColor="text1"/>
          <w:sz w:val="22"/>
          <w:szCs w:val="22"/>
        </w:rPr>
        <w:t xml:space="preserve">It was suggested that PSNC should quantify the return on investment / successes of some of the work done on special containers and </w:t>
      </w:r>
      <w:r w:rsidR="69C04958" w:rsidRPr="6B4125DC">
        <w:rPr>
          <w:rStyle w:val="normaltextrun"/>
          <w:rFonts w:asciiTheme="minorHAnsi" w:eastAsiaTheme="minorEastAsia" w:hAnsiTheme="minorHAnsi" w:cstheme="minorBidi"/>
          <w:color w:val="000000" w:themeColor="text1"/>
          <w:sz w:val="22"/>
          <w:szCs w:val="22"/>
        </w:rPr>
        <w:t>DND</w:t>
      </w:r>
      <w:r w:rsidR="549690C3" w:rsidRPr="6B4125DC">
        <w:rPr>
          <w:rStyle w:val="normaltextrun"/>
          <w:rFonts w:asciiTheme="minorHAnsi" w:eastAsiaTheme="minorEastAsia" w:hAnsiTheme="minorHAnsi" w:cstheme="minorBidi"/>
          <w:color w:val="000000" w:themeColor="text1"/>
          <w:sz w:val="22"/>
          <w:szCs w:val="22"/>
        </w:rPr>
        <w:t xml:space="preserve">. </w:t>
      </w:r>
    </w:p>
    <w:p w14:paraId="18CFF249" w14:textId="3BC15BA7" w:rsidR="00AB3AC1" w:rsidRPr="00AB3AC1" w:rsidRDefault="00AB3AC1" w:rsidP="6B4125DC">
      <w:pPr>
        <w:pStyle w:val="paragraph"/>
        <w:spacing w:before="0" w:beforeAutospacing="0" w:after="0" w:afterAutospacing="0"/>
        <w:ind w:left="720"/>
        <w:jc w:val="both"/>
        <w:textAlignment w:val="baseline"/>
        <w:rPr>
          <w:rStyle w:val="normaltextrun"/>
          <w:rFonts w:asciiTheme="minorHAnsi" w:eastAsiaTheme="minorEastAsia" w:hAnsiTheme="minorHAnsi" w:cstheme="minorBidi"/>
          <w:color w:val="000000" w:themeColor="text1"/>
          <w:sz w:val="22"/>
          <w:szCs w:val="22"/>
        </w:rPr>
      </w:pPr>
    </w:p>
    <w:p w14:paraId="438A8E03" w14:textId="242A4F6C" w:rsidR="00AB3AC1" w:rsidRPr="00AB3AC1" w:rsidRDefault="784CDD37" w:rsidP="50A1E727">
      <w:pPr>
        <w:pStyle w:val="paragraph"/>
        <w:spacing w:before="0" w:beforeAutospacing="0" w:after="0" w:afterAutospacing="0"/>
        <w:ind w:left="720"/>
        <w:jc w:val="both"/>
        <w:textAlignment w:val="baseline"/>
      </w:pPr>
      <w:r w:rsidRPr="50A1E727">
        <w:rPr>
          <w:rStyle w:val="normaltextrun"/>
          <w:rFonts w:asciiTheme="minorHAnsi" w:eastAsiaTheme="minorEastAsia" w:hAnsiTheme="minorHAnsi" w:cstheme="minorBidi"/>
          <w:color w:val="000000" w:themeColor="text1"/>
          <w:sz w:val="22"/>
          <w:szCs w:val="22"/>
        </w:rPr>
        <w:t xml:space="preserve">Mike highlighted the </w:t>
      </w:r>
      <w:r w:rsidR="549619D4" w:rsidRPr="50A1E727">
        <w:rPr>
          <w:rStyle w:val="normaltextrun"/>
          <w:rFonts w:asciiTheme="minorHAnsi" w:eastAsiaTheme="minorEastAsia" w:hAnsiTheme="minorHAnsi" w:cstheme="minorBidi"/>
          <w:color w:val="000000" w:themeColor="text1"/>
          <w:sz w:val="22"/>
          <w:szCs w:val="22"/>
        </w:rPr>
        <w:t xml:space="preserve">high </w:t>
      </w:r>
      <w:r w:rsidRPr="50A1E727">
        <w:rPr>
          <w:rStyle w:val="normaltextrun"/>
          <w:rFonts w:asciiTheme="minorHAnsi" w:eastAsiaTheme="minorEastAsia" w:hAnsiTheme="minorHAnsi" w:cstheme="minorBidi"/>
          <w:color w:val="000000" w:themeColor="text1"/>
          <w:sz w:val="22"/>
          <w:szCs w:val="22"/>
        </w:rPr>
        <w:t>number of page</w:t>
      </w:r>
      <w:r w:rsidR="68EE50C4" w:rsidRPr="50A1E727">
        <w:rPr>
          <w:rStyle w:val="normaltextrun"/>
          <w:rFonts w:asciiTheme="minorHAnsi" w:eastAsiaTheme="minorEastAsia" w:hAnsiTheme="minorHAnsi" w:cstheme="minorBidi"/>
          <w:color w:val="000000" w:themeColor="text1"/>
          <w:sz w:val="22"/>
          <w:szCs w:val="22"/>
        </w:rPr>
        <w:t xml:space="preserve"> views on </w:t>
      </w:r>
      <w:r w:rsidR="71E01871" w:rsidRPr="50A1E727">
        <w:rPr>
          <w:rStyle w:val="normaltextrun"/>
          <w:rFonts w:asciiTheme="minorHAnsi" w:eastAsiaTheme="minorEastAsia" w:hAnsiTheme="minorHAnsi" w:cstheme="minorBidi"/>
          <w:color w:val="000000" w:themeColor="text1"/>
          <w:sz w:val="22"/>
          <w:szCs w:val="22"/>
        </w:rPr>
        <w:t xml:space="preserve">some of the Dispensing &amp; Supply sections of </w:t>
      </w:r>
      <w:r w:rsidR="68EE50C4" w:rsidRPr="50A1E727">
        <w:rPr>
          <w:rStyle w:val="normaltextrun"/>
          <w:rFonts w:asciiTheme="minorHAnsi" w:eastAsiaTheme="minorEastAsia" w:hAnsiTheme="minorHAnsi" w:cstheme="minorBidi"/>
          <w:color w:val="000000" w:themeColor="text1"/>
          <w:sz w:val="22"/>
          <w:szCs w:val="22"/>
        </w:rPr>
        <w:t>PSNC</w:t>
      </w:r>
      <w:r w:rsidR="5FC168E0" w:rsidRPr="50A1E727">
        <w:rPr>
          <w:rStyle w:val="normaltextrun"/>
          <w:rFonts w:asciiTheme="minorHAnsi" w:eastAsiaTheme="minorEastAsia" w:hAnsiTheme="minorHAnsi" w:cstheme="minorBidi"/>
          <w:color w:val="000000" w:themeColor="text1"/>
          <w:sz w:val="22"/>
          <w:szCs w:val="22"/>
        </w:rPr>
        <w:t xml:space="preserve">’s </w:t>
      </w:r>
      <w:r w:rsidR="68EE50C4" w:rsidRPr="50A1E727">
        <w:rPr>
          <w:rStyle w:val="normaltextrun"/>
          <w:rFonts w:asciiTheme="minorHAnsi" w:eastAsiaTheme="minorEastAsia" w:hAnsiTheme="minorHAnsi" w:cstheme="minorBidi"/>
          <w:color w:val="000000" w:themeColor="text1"/>
          <w:sz w:val="22"/>
          <w:szCs w:val="22"/>
        </w:rPr>
        <w:t>website.</w:t>
      </w:r>
      <w:r w:rsidR="09E2AD91" w:rsidRPr="50A1E727">
        <w:rPr>
          <w:rStyle w:val="normaltextrun"/>
          <w:rFonts w:asciiTheme="minorHAnsi" w:eastAsiaTheme="minorEastAsia" w:hAnsiTheme="minorHAnsi" w:cstheme="minorBidi"/>
          <w:color w:val="000000" w:themeColor="text1"/>
          <w:sz w:val="22"/>
          <w:szCs w:val="22"/>
        </w:rPr>
        <w:t xml:space="preserve"> </w:t>
      </w:r>
    </w:p>
    <w:p w14:paraId="04E57399" w14:textId="35EB249E" w:rsidR="00AB3AC1" w:rsidRPr="00AB3AC1" w:rsidRDefault="00AB3AC1" w:rsidP="4882C176">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p>
    <w:p w14:paraId="6CB7759B" w14:textId="76C052D6" w:rsidR="00AB3AC1" w:rsidRPr="00AB3AC1" w:rsidRDefault="2DD9E5F9">
      <w:pPr>
        <w:pStyle w:val="paragraph"/>
        <w:numPr>
          <w:ilvl w:val="0"/>
          <w:numId w:val="3"/>
        </w:numPr>
        <w:spacing w:before="0" w:beforeAutospacing="0" w:after="0" w:afterAutospacing="0"/>
        <w:textAlignment w:val="baseline"/>
        <w:rPr>
          <w:rStyle w:val="scxw96657786"/>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t>Statistics</w:t>
      </w:r>
      <w:r w:rsidRPr="4882C176">
        <w:rPr>
          <w:rStyle w:val="normaltextrun"/>
          <w:rFonts w:asciiTheme="minorHAnsi" w:eastAsiaTheme="minorEastAsia" w:hAnsiTheme="minorHAnsi" w:cstheme="minorBidi"/>
          <w:color w:val="0000FF"/>
          <w:sz w:val="22"/>
          <w:szCs w:val="22"/>
        </w:rPr>
        <w:t> </w:t>
      </w:r>
      <w:r w:rsidRPr="4882C176">
        <w:rPr>
          <w:rStyle w:val="normaltextrun"/>
          <w:rFonts w:asciiTheme="minorHAnsi" w:eastAsiaTheme="minorEastAsia" w:hAnsiTheme="minorHAnsi" w:cstheme="minorBidi"/>
          <w:b/>
          <w:bCs/>
          <w:sz w:val="22"/>
          <w:szCs w:val="22"/>
        </w:rPr>
        <w:t>(Appendix FCS </w:t>
      </w:r>
      <w:r w:rsidR="74C57CCD" w:rsidRPr="4882C176">
        <w:rPr>
          <w:rStyle w:val="normaltextrun"/>
          <w:rFonts w:asciiTheme="minorHAnsi" w:eastAsiaTheme="minorEastAsia" w:hAnsiTheme="minorHAnsi" w:cstheme="minorBidi"/>
          <w:b/>
          <w:bCs/>
          <w:sz w:val="22"/>
          <w:szCs w:val="22"/>
        </w:rPr>
        <w:t>1</w:t>
      </w:r>
      <w:r w:rsidR="3F0597A5" w:rsidRPr="4882C176">
        <w:rPr>
          <w:rStyle w:val="normaltextrun"/>
          <w:rFonts w:asciiTheme="minorHAnsi" w:eastAsiaTheme="minorEastAsia" w:hAnsiTheme="minorHAnsi" w:cstheme="minorBidi"/>
          <w:b/>
          <w:bCs/>
          <w:sz w:val="22"/>
          <w:szCs w:val="22"/>
        </w:rPr>
        <w:t>0</w:t>
      </w:r>
      <w:r w:rsidRPr="4882C176">
        <w:rPr>
          <w:rStyle w:val="normaltextrun"/>
          <w:rFonts w:asciiTheme="minorHAnsi" w:eastAsiaTheme="minorEastAsia" w:hAnsiTheme="minorHAnsi" w:cstheme="minorBidi"/>
          <w:b/>
          <w:bCs/>
          <w:sz w:val="22"/>
          <w:szCs w:val="22"/>
        </w:rPr>
        <w:t>/</w:t>
      </w:r>
      <w:r w:rsidR="0A01B2D8" w:rsidRPr="4882C176">
        <w:rPr>
          <w:rStyle w:val="normaltextrun"/>
          <w:rFonts w:asciiTheme="minorHAnsi" w:eastAsiaTheme="minorEastAsia" w:hAnsiTheme="minorHAnsi" w:cstheme="minorBidi"/>
          <w:b/>
          <w:bCs/>
          <w:sz w:val="22"/>
          <w:szCs w:val="22"/>
        </w:rPr>
        <w:t>0</w:t>
      </w:r>
      <w:r w:rsidR="28F7678B" w:rsidRPr="4882C176">
        <w:rPr>
          <w:rStyle w:val="normaltextrun"/>
          <w:rFonts w:asciiTheme="minorHAnsi" w:eastAsiaTheme="minorEastAsia" w:hAnsiTheme="minorHAnsi" w:cstheme="minorBidi"/>
          <w:b/>
          <w:bCs/>
          <w:sz w:val="22"/>
          <w:szCs w:val="22"/>
        </w:rPr>
        <w:t>2</w:t>
      </w:r>
      <w:r w:rsidRPr="4882C176">
        <w:rPr>
          <w:rStyle w:val="normaltextrun"/>
          <w:rFonts w:asciiTheme="minorHAnsi" w:eastAsiaTheme="minorEastAsia" w:hAnsiTheme="minorHAnsi" w:cstheme="minorBidi"/>
          <w:b/>
          <w:bCs/>
          <w:sz w:val="22"/>
          <w:szCs w:val="22"/>
        </w:rPr>
        <w:t>/2</w:t>
      </w:r>
      <w:r w:rsidR="43E1B308" w:rsidRPr="4882C176">
        <w:rPr>
          <w:rStyle w:val="normaltextrun"/>
          <w:rFonts w:asciiTheme="minorHAnsi" w:eastAsiaTheme="minorEastAsia" w:hAnsiTheme="minorHAnsi" w:cstheme="minorBidi"/>
          <w:b/>
          <w:bCs/>
          <w:sz w:val="22"/>
          <w:szCs w:val="22"/>
        </w:rPr>
        <w:t>2</w:t>
      </w:r>
      <w:r w:rsidRPr="4882C176">
        <w:rPr>
          <w:rStyle w:val="normaltextrun"/>
          <w:rFonts w:asciiTheme="minorHAnsi" w:eastAsiaTheme="minorEastAsia" w:hAnsiTheme="minorHAnsi" w:cstheme="minorBidi"/>
          <w:b/>
          <w:bCs/>
          <w:sz w:val="22"/>
          <w:szCs w:val="22"/>
        </w:rPr>
        <w:t>)</w:t>
      </w:r>
      <w:r w:rsidRPr="4882C176">
        <w:rPr>
          <w:rStyle w:val="normaltextrun"/>
          <w:rFonts w:asciiTheme="minorHAnsi" w:eastAsiaTheme="minorEastAsia" w:hAnsiTheme="minorHAnsi" w:cstheme="minorBidi"/>
          <w:b/>
          <w:bCs/>
          <w:color w:val="0000FF"/>
          <w:sz w:val="22"/>
          <w:szCs w:val="22"/>
        </w:rPr>
        <w:t> </w:t>
      </w:r>
      <w:r w:rsidRPr="4882C176">
        <w:rPr>
          <w:rStyle w:val="scxw96657786"/>
          <w:rFonts w:asciiTheme="minorHAnsi" w:eastAsiaTheme="minorEastAsia" w:hAnsiTheme="minorHAnsi" w:cstheme="minorBidi"/>
          <w:color w:val="0000FF"/>
          <w:sz w:val="22"/>
          <w:szCs w:val="22"/>
        </w:rPr>
        <w:t> </w:t>
      </w:r>
    </w:p>
    <w:p w14:paraId="6F31EF44" w14:textId="77777777" w:rsidR="00AB3AC1" w:rsidRDefault="00AB3AC1" w:rsidP="4882C176">
      <w:pPr>
        <w:pStyle w:val="paragraph"/>
        <w:spacing w:before="0" w:beforeAutospacing="0" w:after="0" w:afterAutospacing="0"/>
        <w:ind w:left="720"/>
        <w:textAlignment w:val="baseline"/>
        <w:rPr>
          <w:rStyle w:val="scxw96657786"/>
          <w:rFonts w:asciiTheme="minorHAnsi" w:eastAsiaTheme="minorEastAsia" w:hAnsiTheme="minorHAnsi" w:cstheme="minorBidi"/>
          <w:color w:val="0000FF"/>
          <w:sz w:val="22"/>
          <w:szCs w:val="22"/>
        </w:rPr>
      </w:pPr>
    </w:p>
    <w:p w14:paraId="503C53FE" w14:textId="4C798E02" w:rsidR="0010343E" w:rsidRDefault="28370C49" w:rsidP="4882C176">
      <w:pPr>
        <w:pStyle w:val="paragraph"/>
        <w:spacing w:before="0" w:beforeAutospacing="0" w:after="0" w:afterAutospacing="0"/>
        <w:ind w:left="720"/>
        <w:textAlignment w:val="baseline"/>
        <w:rPr>
          <w:rStyle w:val="eop"/>
          <w:rFonts w:asciiTheme="minorHAnsi" w:eastAsiaTheme="minorEastAsia" w:hAnsiTheme="minorHAnsi" w:cstheme="minorBidi"/>
          <w:color w:val="000000"/>
          <w:sz w:val="22"/>
          <w:szCs w:val="22"/>
          <w:shd w:val="clear" w:color="auto" w:fill="FFFFFF"/>
        </w:rPr>
      </w:pPr>
      <w:r w:rsidRPr="4882C176">
        <w:rPr>
          <w:rStyle w:val="normaltextrun"/>
          <w:rFonts w:asciiTheme="minorHAnsi" w:eastAsiaTheme="minorEastAsia" w:hAnsiTheme="minorHAnsi" w:cstheme="minorBidi"/>
          <w:color w:val="000000"/>
          <w:sz w:val="22"/>
          <w:szCs w:val="22"/>
          <w:shd w:val="clear" w:color="auto" w:fill="FFFFFF"/>
        </w:rPr>
        <w:t>The statistics were noted by the subcommittee.</w:t>
      </w:r>
      <w:r w:rsidRPr="4882C176">
        <w:rPr>
          <w:rStyle w:val="eop"/>
          <w:rFonts w:asciiTheme="minorHAnsi" w:eastAsiaTheme="minorEastAsia" w:hAnsiTheme="minorHAnsi" w:cstheme="minorBidi"/>
          <w:color w:val="000000"/>
          <w:sz w:val="22"/>
          <w:szCs w:val="22"/>
          <w:shd w:val="clear" w:color="auto" w:fill="FFFFFF"/>
        </w:rPr>
        <w:t> </w:t>
      </w:r>
    </w:p>
    <w:p w14:paraId="2B6266C4" w14:textId="3A4F078B" w:rsidR="001A68FD" w:rsidRDefault="001A68FD" w:rsidP="4882C176">
      <w:pPr>
        <w:pStyle w:val="paragraph"/>
        <w:spacing w:before="0" w:beforeAutospacing="0" w:after="0" w:afterAutospacing="0"/>
        <w:ind w:left="720"/>
        <w:textAlignment w:val="baseline"/>
        <w:rPr>
          <w:rStyle w:val="eop"/>
          <w:rFonts w:asciiTheme="minorHAnsi" w:eastAsiaTheme="minorEastAsia" w:hAnsiTheme="minorHAnsi" w:cstheme="minorBidi"/>
          <w:color w:val="000000"/>
          <w:sz w:val="22"/>
          <w:szCs w:val="22"/>
          <w:shd w:val="clear" w:color="auto" w:fill="FFFFFF"/>
        </w:rPr>
      </w:pPr>
    </w:p>
    <w:p w14:paraId="0253859A" w14:textId="44BB2FAF" w:rsidR="001A68FD" w:rsidRPr="0010343E" w:rsidRDefault="3481AC72" w:rsidP="6B4125DC">
      <w:pPr>
        <w:pStyle w:val="paragraph"/>
        <w:spacing w:before="0" w:beforeAutospacing="0" w:after="0" w:afterAutospacing="0"/>
        <w:ind w:left="720"/>
        <w:textAlignment w:val="baseline"/>
        <w:rPr>
          <w:rStyle w:val="eop"/>
          <w:rFonts w:asciiTheme="minorHAnsi" w:eastAsiaTheme="minorEastAsia" w:hAnsiTheme="minorHAnsi" w:cstheme="minorBidi"/>
          <w:color w:val="000000" w:themeColor="text1"/>
          <w:sz w:val="22"/>
          <w:szCs w:val="22"/>
        </w:rPr>
      </w:pPr>
      <w:r w:rsidRPr="6B4125DC">
        <w:rPr>
          <w:rStyle w:val="eop"/>
          <w:rFonts w:asciiTheme="minorHAnsi" w:eastAsiaTheme="minorEastAsia" w:hAnsiTheme="minorHAnsi" w:cstheme="minorBidi"/>
          <w:color w:val="000000"/>
          <w:sz w:val="22"/>
          <w:szCs w:val="22"/>
          <w:shd w:val="clear" w:color="auto" w:fill="FFFFFF"/>
        </w:rPr>
        <w:t>A query was raised about</w:t>
      </w:r>
      <w:r w:rsidR="5305FF88" w:rsidRPr="6B4125DC">
        <w:rPr>
          <w:rStyle w:val="eop"/>
          <w:rFonts w:asciiTheme="minorHAnsi" w:eastAsiaTheme="minorEastAsia" w:hAnsiTheme="minorHAnsi" w:cstheme="minorBidi"/>
          <w:color w:val="000000"/>
          <w:sz w:val="22"/>
          <w:szCs w:val="22"/>
          <w:shd w:val="clear" w:color="auto" w:fill="FFFFFF"/>
        </w:rPr>
        <w:t xml:space="preserve"> why there appeared to be a spike in</w:t>
      </w:r>
      <w:r w:rsidRPr="6B4125DC">
        <w:rPr>
          <w:rStyle w:val="eop"/>
          <w:rFonts w:asciiTheme="minorHAnsi" w:eastAsiaTheme="minorEastAsia" w:hAnsiTheme="minorHAnsi" w:cstheme="minorBidi"/>
          <w:color w:val="000000"/>
          <w:sz w:val="22"/>
          <w:szCs w:val="22"/>
          <w:shd w:val="clear" w:color="auto" w:fill="FFFFFF"/>
        </w:rPr>
        <w:t xml:space="preserve"> payments received by </w:t>
      </w:r>
      <w:r w:rsidR="1F340B2C" w:rsidRPr="6B4125DC">
        <w:rPr>
          <w:rStyle w:val="eop"/>
          <w:rFonts w:asciiTheme="minorHAnsi" w:eastAsiaTheme="minorEastAsia" w:hAnsiTheme="minorHAnsi" w:cstheme="minorBidi"/>
          <w:color w:val="000000"/>
          <w:sz w:val="22"/>
          <w:szCs w:val="22"/>
          <w:shd w:val="clear" w:color="auto" w:fill="FFFFFF"/>
        </w:rPr>
        <w:t>d</w:t>
      </w:r>
      <w:r w:rsidRPr="6B4125DC">
        <w:rPr>
          <w:rStyle w:val="eop"/>
          <w:rFonts w:asciiTheme="minorHAnsi" w:eastAsiaTheme="minorEastAsia" w:hAnsiTheme="minorHAnsi" w:cstheme="minorBidi"/>
          <w:color w:val="000000"/>
          <w:sz w:val="22"/>
          <w:szCs w:val="22"/>
          <w:shd w:val="clear" w:color="auto" w:fill="FFFFFF"/>
        </w:rPr>
        <w:t xml:space="preserve">ispensing </w:t>
      </w:r>
      <w:r w:rsidR="1F340B2C" w:rsidRPr="6B4125DC">
        <w:rPr>
          <w:rStyle w:val="eop"/>
          <w:rFonts w:asciiTheme="minorHAnsi" w:eastAsiaTheme="minorEastAsia" w:hAnsiTheme="minorHAnsi" w:cstheme="minorBidi"/>
          <w:color w:val="000000"/>
          <w:sz w:val="22"/>
          <w:szCs w:val="22"/>
          <w:shd w:val="clear" w:color="auto" w:fill="FFFFFF"/>
        </w:rPr>
        <w:t>d</w:t>
      </w:r>
      <w:r w:rsidRPr="6B4125DC">
        <w:rPr>
          <w:rStyle w:val="eop"/>
          <w:rFonts w:asciiTheme="minorHAnsi" w:eastAsiaTheme="minorEastAsia" w:hAnsiTheme="minorHAnsi" w:cstheme="minorBidi"/>
          <w:color w:val="000000"/>
          <w:sz w:val="22"/>
          <w:szCs w:val="22"/>
          <w:shd w:val="clear" w:color="auto" w:fill="FFFFFF"/>
        </w:rPr>
        <w:t xml:space="preserve">octors. It was noted that we are currently </w:t>
      </w:r>
      <w:r w:rsidR="6F53C0E7" w:rsidRPr="6B4125DC">
        <w:rPr>
          <w:rStyle w:val="eop"/>
          <w:rFonts w:asciiTheme="minorHAnsi" w:eastAsiaTheme="minorEastAsia" w:hAnsiTheme="minorHAnsi" w:cstheme="minorBidi"/>
          <w:color w:val="000000"/>
          <w:sz w:val="22"/>
          <w:szCs w:val="22"/>
          <w:shd w:val="clear" w:color="auto" w:fill="FFFFFF"/>
        </w:rPr>
        <w:t>producing a comparison of pharmacy contractor vs dispensing doctor incomes</w:t>
      </w:r>
      <w:r w:rsidR="5305FF88" w:rsidRPr="6B4125DC">
        <w:rPr>
          <w:rStyle w:val="eop"/>
          <w:rFonts w:asciiTheme="minorHAnsi" w:eastAsiaTheme="minorEastAsia" w:hAnsiTheme="minorHAnsi" w:cstheme="minorBidi"/>
          <w:color w:val="000000"/>
          <w:sz w:val="22"/>
          <w:szCs w:val="22"/>
          <w:shd w:val="clear" w:color="auto" w:fill="FFFFFF"/>
        </w:rPr>
        <w:t>,</w:t>
      </w:r>
      <w:r w:rsidR="6F53C0E7" w:rsidRPr="6B4125DC">
        <w:rPr>
          <w:rStyle w:val="eop"/>
          <w:rFonts w:asciiTheme="minorHAnsi" w:eastAsiaTheme="minorEastAsia" w:hAnsiTheme="minorHAnsi" w:cstheme="minorBidi"/>
          <w:color w:val="000000"/>
          <w:sz w:val="22"/>
          <w:szCs w:val="22"/>
          <w:shd w:val="clear" w:color="auto" w:fill="FFFFFF"/>
        </w:rPr>
        <w:t xml:space="preserve"> so we can try </w:t>
      </w:r>
      <w:r w:rsidR="5305FF88" w:rsidRPr="6B4125DC">
        <w:rPr>
          <w:rStyle w:val="eop"/>
          <w:rFonts w:asciiTheme="minorHAnsi" w:eastAsiaTheme="minorEastAsia" w:hAnsiTheme="minorHAnsi" w:cstheme="minorBidi"/>
          <w:color w:val="000000"/>
          <w:sz w:val="22"/>
          <w:szCs w:val="22"/>
          <w:shd w:val="clear" w:color="auto" w:fill="FFFFFF"/>
        </w:rPr>
        <w:t xml:space="preserve">to explore that query </w:t>
      </w:r>
      <w:r w:rsidR="597A5551" w:rsidRPr="6B4125DC">
        <w:rPr>
          <w:rStyle w:val="eop"/>
          <w:rFonts w:asciiTheme="minorHAnsi" w:eastAsiaTheme="minorEastAsia" w:hAnsiTheme="minorHAnsi" w:cstheme="minorBidi"/>
          <w:color w:val="000000"/>
          <w:sz w:val="22"/>
          <w:szCs w:val="22"/>
          <w:shd w:val="clear" w:color="auto" w:fill="FFFFFF"/>
        </w:rPr>
        <w:t>and present findings at a future Fun</w:t>
      </w:r>
      <w:r w:rsidR="138DE6DB" w:rsidRPr="6B4125DC">
        <w:rPr>
          <w:rStyle w:val="eop"/>
          <w:rFonts w:asciiTheme="minorHAnsi" w:eastAsiaTheme="minorEastAsia" w:hAnsiTheme="minorHAnsi" w:cstheme="minorBidi"/>
          <w:color w:val="000000"/>
          <w:sz w:val="22"/>
          <w:szCs w:val="22"/>
          <w:shd w:val="clear" w:color="auto" w:fill="FFFFFF"/>
        </w:rPr>
        <w:t>C</w:t>
      </w:r>
      <w:r w:rsidR="597A5551" w:rsidRPr="6B4125DC">
        <w:rPr>
          <w:rStyle w:val="eop"/>
          <w:rFonts w:asciiTheme="minorHAnsi" w:eastAsiaTheme="minorEastAsia" w:hAnsiTheme="minorHAnsi" w:cstheme="minorBidi"/>
          <w:color w:val="000000"/>
          <w:sz w:val="22"/>
          <w:szCs w:val="22"/>
          <w:shd w:val="clear" w:color="auto" w:fill="FFFFFF"/>
        </w:rPr>
        <w:t>on meeting.</w:t>
      </w:r>
    </w:p>
    <w:p w14:paraId="20740D9F" w14:textId="3EDD62D0" w:rsidR="0010343E" w:rsidRPr="0010343E" w:rsidRDefault="0010343E" w:rsidP="50A1E727">
      <w:pPr>
        <w:pStyle w:val="paragraph"/>
        <w:spacing w:before="0" w:beforeAutospacing="0" w:after="0" w:afterAutospacing="0"/>
        <w:ind w:left="720"/>
        <w:textAlignment w:val="baseline"/>
        <w:rPr>
          <w:rStyle w:val="normaltextrun"/>
        </w:rPr>
      </w:pPr>
    </w:p>
    <w:p w14:paraId="2716F5D8" w14:textId="709F5038" w:rsidR="0010343E" w:rsidRPr="0010343E" w:rsidRDefault="2DD9E5F9">
      <w:pPr>
        <w:pStyle w:val="paragraph"/>
        <w:numPr>
          <w:ilvl w:val="0"/>
          <w:numId w:val="3"/>
        </w:numPr>
        <w:spacing w:before="0" w:beforeAutospacing="0" w:after="0" w:afterAutospacing="0"/>
        <w:textAlignment w:val="baseline"/>
        <w:rPr>
          <w:rStyle w:val="eop"/>
          <w:rFonts w:asciiTheme="minorHAnsi" w:eastAsiaTheme="minorEastAsia" w:hAnsiTheme="minorHAnsi" w:cstheme="minorBidi"/>
          <w:sz w:val="22"/>
          <w:szCs w:val="22"/>
        </w:rPr>
      </w:pPr>
      <w:r w:rsidRPr="4882C176">
        <w:rPr>
          <w:rStyle w:val="normaltextrun"/>
          <w:rFonts w:asciiTheme="minorHAnsi" w:eastAsiaTheme="minorEastAsia" w:hAnsiTheme="minorHAnsi" w:cstheme="minorBidi"/>
          <w:sz w:val="22"/>
          <w:szCs w:val="22"/>
        </w:rPr>
        <w:lastRenderedPageBreak/>
        <w:t>Any other business</w:t>
      </w:r>
      <w:r w:rsidRPr="4882C176">
        <w:rPr>
          <w:rStyle w:val="eop"/>
          <w:rFonts w:asciiTheme="minorHAnsi" w:eastAsiaTheme="minorEastAsia" w:hAnsiTheme="minorHAnsi" w:cstheme="minorBidi"/>
          <w:sz w:val="22"/>
          <w:szCs w:val="22"/>
        </w:rPr>
        <w:t> </w:t>
      </w:r>
      <w:r w:rsidR="00AB3AC1">
        <w:br/>
      </w:r>
    </w:p>
    <w:p w14:paraId="76C2F3AC" w14:textId="3F379B05" w:rsidR="0010343E" w:rsidRPr="0010343E" w:rsidRDefault="41AD9428">
      <w:pPr>
        <w:pStyle w:val="paragraph"/>
        <w:numPr>
          <w:ilvl w:val="0"/>
          <w:numId w:val="3"/>
        </w:numPr>
        <w:spacing w:before="0" w:beforeAutospacing="0" w:after="0" w:afterAutospacing="0"/>
        <w:textAlignment w:val="baseline"/>
        <w:rPr>
          <w:rFonts w:asciiTheme="minorHAnsi" w:eastAsiaTheme="minorEastAsia" w:hAnsiTheme="minorHAnsi" w:cstheme="minorBidi"/>
          <w:sz w:val="22"/>
          <w:szCs w:val="22"/>
        </w:rPr>
      </w:pPr>
      <w:r w:rsidRPr="4882C176">
        <w:rPr>
          <w:rStyle w:val="eop"/>
          <w:rFonts w:asciiTheme="minorHAnsi" w:eastAsiaTheme="minorEastAsia" w:hAnsiTheme="minorHAnsi" w:cstheme="minorBidi"/>
          <w:sz w:val="22"/>
          <w:szCs w:val="22"/>
        </w:rPr>
        <w:t xml:space="preserve">15-minute break </w:t>
      </w:r>
    </w:p>
    <w:p w14:paraId="69D2376E" w14:textId="4B015B7C" w:rsidR="00141BA8" w:rsidRDefault="00141BA8" w:rsidP="6B4125DC">
      <w:pPr>
        <w:pStyle w:val="paragraph"/>
        <w:spacing w:before="0" w:beforeAutospacing="0" w:after="0" w:afterAutospacing="0"/>
        <w:rPr>
          <w:rStyle w:val="eop"/>
        </w:rPr>
      </w:pPr>
    </w:p>
    <w:p w14:paraId="7786765D" w14:textId="5114D97D" w:rsidR="02606038" w:rsidRDefault="02606038">
      <w:pPr>
        <w:pStyle w:val="paragraph"/>
        <w:numPr>
          <w:ilvl w:val="0"/>
          <w:numId w:val="3"/>
        </w:numPr>
        <w:spacing w:before="0" w:beforeAutospacing="0" w:after="0" w:afterAutospacing="0"/>
        <w:rPr>
          <w:rStyle w:val="eop"/>
          <w:rFonts w:asciiTheme="minorHAnsi" w:eastAsiaTheme="minorEastAsia" w:hAnsiTheme="minorHAnsi" w:cstheme="minorBidi"/>
          <w:sz w:val="22"/>
          <w:szCs w:val="22"/>
        </w:rPr>
      </w:pPr>
      <w:r w:rsidRPr="6B4125DC">
        <w:rPr>
          <w:rStyle w:val="eop"/>
          <w:rFonts w:asciiTheme="minorHAnsi" w:eastAsiaTheme="minorEastAsia" w:hAnsiTheme="minorHAnsi" w:cstheme="minorBidi"/>
          <w:sz w:val="22"/>
          <w:szCs w:val="22"/>
        </w:rPr>
        <w:t>Reimbursement reforms</w:t>
      </w:r>
      <w:r>
        <w:br/>
      </w:r>
    </w:p>
    <w:p w14:paraId="0F70D6C0" w14:textId="0D222BB8" w:rsidR="0010343E" w:rsidRPr="0010343E" w:rsidRDefault="02606038">
      <w:pPr>
        <w:pStyle w:val="paragraph"/>
        <w:numPr>
          <w:ilvl w:val="1"/>
          <w:numId w:val="3"/>
        </w:numPr>
        <w:spacing w:before="0" w:beforeAutospacing="0" w:after="0" w:afterAutospacing="0"/>
        <w:textAlignment w:val="baseline"/>
        <w:rPr>
          <w:rFonts w:asciiTheme="minorHAnsi" w:eastAsiaTheme="minorEastAsia" w:hAnsiTheme="minorHAnsi" w:cstheme="minorBidi"/>
          <w:color w:val="000000" w:themeColor="text1"/>
          <w:sz w:val="22"/>
          <w:szCs w:val="22"/>
        </w:rPr>
      </w:pPr>
      <w:r w:rsidRPr="6B4125DC">
        <w:rPr>
          <w:rStyle w:val="eop"/>
          <w:rFonts w:asciiTheme="minorHAnsi" w:eastAsiaTheme="minorEastAsia" w:hAnsiTheme="minorHAnsi" w:cstheme="minorBidi"/>
          <w:color w:val="000000" w:themeColor="text1"/>
          <w:sz w:val="22"/>
          <w:szCs w:val="22"/>
        </w:rPr>
        <w:t xml:space="preserve">Category M reforms </w:t>
      </w:r>
      <w:r w:rsidRPr="6B4125DC">
        <w:rPr>
          <w:rStyle w:val="normaltextrun"/>
          <w:rFonts w:asciiTheme="minorHAnsi" w:eastAsiaTheme="minorEastAsia" w:hAnsiTheme="minorHAnsi" w:cstheme="minorBidi"/>
          <w:b/>
          <w:bCs/>
          <w:color w:val="000000" w:themeColor="text1"/>
          <w:sz w:val="22"/>
          <w:szCs w:val="22"/>
        </w:rPr>
        <w:t>(Confidential Appendix FCS 11/02/22)</w:t>
      </w:r>
    </w:p>
    <w:p w14:paraId="36C51A4F" w14:textId="514578C3" w:rsidR="00141BA8" w:rsidRDefault="00141BA8" w:rsidP="00141BA8">
      <w:pPr>
        <w:pStyle w:val="paragraph"/>
        <w:spacing w:before="0" w:beforeAutospacing="0" w:after="0" w:afterAutospacing="0"/>
        <w:ind w:left="1440"/>
      </w:pPr>
    </w:p>
    <w:p w14:paraId="795C9BF7" w14:textId="1430F5EA" w:rsidR="0010343E" w:rsidRPr="0010343E" w:rsidRDefault="6C9EFCBA" w:rsidP="69E97BEC">
      <w:pPr>
        <w:pStyle w:val="paragraph"/>
        <w:spacing w:before="0" w:beforeAutospacing="0" w:after="0" w:afterAutospacing="0"/>
        <w:ind w:left="1440"/>
        <w:jc w:val="both"/>
        <w:textAlignment w:val="baseline"/>
        <w:rPr>
          <w:rFonts w:eastAsiaTheme="minorEastAsia"/>
        </w:rPr>
      </w:pPr>
      <w:r w:rsidRPr="6B4125DC">
        <w:rPr>
          <w:rFonts w:asciiTheme="minorHAnsi" w:eastAsiaTheme="minorEastAsia" w:hAnsiTheme="minorHAnsi" w:cstheme="minorBidi"/>
          <w:sz w:val="22"/>
          <w:szCs w:val="22"/>
        </w:rPr>
        <w:t xml:space="preserve">The Committee were </w:t>
      </w:r>
      <w:r w:rsidR="00B213A4">
        <w:rPr>
          <w:rFonts w:asciiTheme="minorHAnsi" w:eastAsiaTheme="minorEastAsia" w:hAnsiTheme="minorHAnsi" w:cstheme="minorBidi"/>
          <w:sz w:val="22"/>
          <w:szCs w:val="22"/>
        </w:rPr>
        <w:t xml:space="preserve">currently </w:t>
      </w:r>
      <w:r w:rsidRPr="6B4125DC">
        <w:rPr>
          <w:rFonts w:asciiTheme="minorHAnsi" w:eastAsiaTheme="minorEastAsia" w:hAnsiTheme="minorHAnsi" w:cstheme="minorBidi"/>
          <w:sz w:val="22"/>
          <w:szCs w:val="22"/>
        </w:rPr>
        <w:t>not keen to</w:t>
      </w:r>
      <w:r w:rsidR="5B72D2AA" w:rsidRPr="6B4125DC">
        <w:rPr>
          <w:rFonts w:asciiTheme="minorHAnsi" w:eastAsiaTheme="minorEastAsia" w:hAnsiTheme="minorHAnsi" w:cstheme="minorBidi"/>
          <w:sz w:val="22"/>
          <w:szCs w:val="22"/>
        </w:rPr>
        <w:t xml:space="preserve"> </w:t>
      </w:r>
      <w:r w:rsidR="00B213A4">
        <w:rPr>
          <w:rFonts w:asciiTheme="minorHAnsi" w:eastAsiaTheme="minorEastAsia" w:hAnsiTheme="minorHAnsi" w:cstheme="minorBidi"/>
          <w:sz w:val="22"/>
          <w:szCs w:val="22"/>
        </w:rPr>
        <w:t>proceed with the current</w:t>
      </w:r>
      <w:r w:rsidR="1FF2B2D0" w:rsidRPr="6B4125DC">
        <w:rPr>
          <w:rFonts w:asciiTheme="minorHAnsi" w:eastAsiaTheme="minorEastAsia" w:hAnsiTheme="minorHAnsi" w:cstheme="minorBidi"/>
          <w:sz w:val="22"/>
          <w:szCs w:val="22"/>
        </w:rPr>
        <w:t xml:space="preserve"> Category M </w:t>
      </w:r>
      <w:r w:rsidRPr="6B4125DC">
        <w:rPr>
          <w:rFonts w:asciiTheme="minorHAnsi" w:eastAsiaTheme="minorEastAsia" w:hAnsiTheme="minorHAnsi" w:cstheme="minorBidi"/>
          <w:sz w:val="22"/>
          <w:szCs w:val="22"/>
        </w:rPr>
        <w:t>proposals</w:t>
      </w:r>
      <w:r w:rsidR="0F4E740E" w:rsidRPr="6B4125DC">
        <w:rPr>
          <w:rFonts w:asciiTheme="minorHAnsi" w:eastAsiaTheme="minorEastAsia" w:hAnsiTheme="minorHAnsi" w:cstheme="minorBidi"/>
          <w:sz w:val="22"/>
          <w:szCs w:val="22"/>
        </w:rPr>
        <w:t xml:space="preserve"> forward</w:t>
      </w:r>
      <w:r w:rsidRPr="6B4125DC">
        <w:rPr>
          <w:rFonts w:asciiTheme="minorHAnsi" w:eastAsiaTheme="minorEastAsia" w:hAnsiTheme="minorHAnsi" w:cstheme="minorBidi"/>
          <w:sz w:val="22"/>
          <w:szCs w:val="22"/>
        </w:rPr>
        <w:t xml:space="preserve"> and</w:t>
      </w:r>
      <w:r w:rsidR="50DA59FD" w:rsidRPr="6B4125DC">
        <w:rPr>
          <w:rFonts w:asciiTheme="minorHAnsi" w:eastAsiaTheme="minorEastAsia" w:hAnsiTheme="minorHAnsi" w:cstheme="minorBidi"/>
          <w:sz w:val="22"/>
          <w:szCs w:val="22"/>
        </w:rPr>
        <w:t xml:space="preserve"> instead</w:t>
      </w:r>
      <w:r w:rsidR="0224F955" w:rsidRPr="6B4125DC">
        <w:rPr>
          <w:rFonts w:asciiTheme="minorHAnsi" w:eastAsiaTheme="minorEastAsia" w:hAnsiTheme="minorHAnsi" w:cstheme="minorBidi"/>
          <w:sz w:val="22"/>
          <w:szCs w:val="22"/>
        </w:rPr>
        <w:t xml:space="preserve"> </w:t>
      </w:r>
      <w:r w:rsidR="00B213A4">
        <w:rPr>
          <w:rFonts w:asciiTheme="minorHAnsi" w:eastAsiaTheme="minorEastAsia" w:hAnsiTheme="minorHAnsi" w:cstheme="minorBidi"/>
          <w:sz w:val="22"/>
          <w:szCs w:val="22"/>
        </w:rPr>
        <w:t xml:space="preserve">first </w:t>
      </w:r>
      <w:r w:rsidR="0224F955" w:rsidRPr="6B4125DC">
        <w:rPr>
          <w:rFonts w:asciiTheme="minorHAnsi" w:eastAsiaTheme="minorEastAsia" w:hAnsiTheme="minorHAnsi" w:cstheme="minorBidi"/>
          <w:sz w:val="22"/>
          <w:szCs w:val="22"/>
        </w:rPr>
        <w:t>prefer</w:t>
      </w:r>
      <w:r w:rsidR="2DB91995" w:rsidRPr="6B4125DC">
        <w:rPr>
          <w:rFonts w:asciiTheme="minorHAnsi" w:eastAsiaTheme="minorEastAsia" w:hAnsiTheme="minorHAnsi" w:cstheme="minorBidi"/>
          <w:sz w:val="22"/>
          <w:szCs w:val="22"/>
        </w:rPr>
        <w:t xml:space="preserve"> </w:t>
      </w:r>
      <w:r w:rsidR="5862FC00" w:rsidRPr="6B4125DC">
        <w:rPr>
          <w:rFonts w:asciiTheme="minorHAnsi" w:eastAsiaTheme="minorEastAsia" w:hAnsiTheme="minorHAnsi" w:cstheme="minorBidi"/>
          <w:sz w:val="22"/>
          <w:szCs w:val="22"/>
        </w:rPr>
        <w:t>t</w:t>
      </w:r>
      <w:r w:rsidR="6754A7A3" w:rsidRPr="6B4125DC">
        <w:rPr>
          <w:rFonts w:asciiTheme="minorHAnsi" w:eastAsiaTheme="minorEastAsia" w:hAnsiTheme="minorHAnsi" w:cstheme="minorBidi"/>
          <w:sz w:val="22"/>
          <w:szCs w:val="22"/>
        </w:rPr>
        <w:t>hat PSNC</w:t>
      </w:r>
      <w:r w:rsidR="49A8638E" w:rsidRPr="6B4125DC">
        <w:rPr>
          <w:rFonts w:asciiTheme="minorHAnsi" w:eastAsiaTheme="minorEastAsia" w:hAnsiTheme="minorHAnsi" w:cstheme="minorBidi"/>
          <w:sz w:val="22"/>
          <w:szCs w:val="22"/>
        </w:rPr>
        <w:t xml:space="preserve"> </w:t>
      </w:r>
      <w:r w:rsidR="40F40238" w:rsidRPr="6B4125DC">
        <w:rPr>
          <w:rFonts w:asciiTheme="minorHAnsi" w:eastAsiaTheme="minorEastAsia" w:hAnsiTheme="minorHAnsi" w:cstheme="minorBidi"/>
          <w:sz w:val="22"/>
          <w:szCs w:val="22"/>
        </w:rPr>
        <w:t>explore</w:t>
      </w:r>
      <w:r w:rsidR="2894043C" w:rsidRPr="6B4125DC">
        <w:rPr>
          <w:rFonts w:asciiTheme="minorHAnsi" w:eastAsiaTheme="minorEastAsia" w:hAnsiTheme="minorHAnsi" w:cstheme="minorBidi"/>
          <w:sz w:val="22"/>
          <w:szCs w:val="22"/>
        </w:rPr>
        <w:t xml:space="preserve"> and discuss</w:t>
      </w:r>
      <w:r w:rsidR="40F40238" w:rsidRPr="6B4125DC">
        <w:rPr>
          <w:rFonts w:asciiTheme="minorHAnsi" w:eastAsiaTheme="minorEastAsia" w:hAnsiTheme="minorHAnsi" w:cstheme="minorBidi"/>
          <w:sz w:val="22"/>
          <w:szCs w:val="22"/>
        </w:rPr>
        <w:t xml:space="preserve"> </w:t>
      </w:r>
      <w:r w:rsidR="7451AA30" w:rsidRPr="6B4125DC">
        <w:rPr>
          <w:rFonts w:asciiTheme="minorHAnsi" w:eastAsiaTheme="minorEastAsia" w:hAnsiTheme="minorHAnsi" w:cstheme="minorBidi"/>
          <w:sz w:val="22"/>
          <w:szCs w:val="22"/>
        </w:rPr>
        <w:t xml:space="preserve">with DHSC </w:t>
      </w:r>
      <w:r w:rsidR="40F40238" w:rsidRPr="6B4125DC">
        <w:rPr>
          <w:rFonts w:asciiTheme="minorHAnsi" w:eastAsiaTheme="minorEastAsia" w:hAnsiTheme="minorHAnsi" w:cstheme="minorBidi"/>
          <w:sz w:val="22"/>
          <w:szCs w:val="22"/>
        </w:rPr>
        <w:t xml:space="preserve">other solutions </w:t>
      </w:r>
      <w:r w:rsidR="319ED377" w:rsidRPr="6B4125DC">
        <w:rPr>
          <w:rFonts w:asciiTheme="minorHAnsi" w:eastAsiaTheme="minorEastAsia" w:hAnsiTheme="minorHAnsi" w:cstheme="minorBidi"/>
          <w:sz w:val="22"/>
          <w:szCs w:val="22"/>
        </w:rPr>
        <w:t>to</w:t>
      </w:r>
      <w:r w:rsidR="4782913E" w:rsidRPr="6B4125DC">
        <w:rPr>
          <w:rFonts w:asciiTheme="minorHAnsi" w:eastAsiaTheme="minorEastAsia" w:hAnsiTheme="minorHAnsi" w:cstheme="minorBidi"/>
          <w:sz w:val="22"/>
          <w:szCs w:val="22"/>
        </w:rPr>
        <w:t xml:space="preserve"> help</w:t>
      </w:r>
      <w:r w:rsidR="383F8397" w:rsidRPr="6B4125DC">
        <w:rPr>
          <w:rFonts w:asciiTheme="minorHAnsi" w:eastAsiaTheme="minorEastAsia" w:hAnsiTheme="minorHAnsi" w:cstheme="minorBidi"/>
          <w:sz w:val="22"/>
          <w:szCs w:val="22"/>
        </w:rPr>
        <w:t xml:space="preserve"> tackle</w:t>
      </w:r>
      <w:r w:rsidR="779F6C2B" w:rsidRPr="6B4125DC">
        <w:rPr>
          <w:rFonts w:asciiTheme="minorHAnsi" w:eastAsiaTheme="minorEastAsia" w:hAnsiTheme="minorHAnsi" w:cstheme="minorBidi"/>
          <w:sz w:val="22"/>
          <w:szCs w:val="22"/>
        </w:rPr>
        <w:t xml:space="preserve"> the</w:t>
      </w:r>
      <w:r w:rsidR="40F40238" w:rsidRPr="6B4125DC">
        <w:rPr>
          <w:rFonts w:asciiTheme="minorHAnsi" w:eastAsiaTheme="minorEastAsia" w:hAnsiTheme="minorHAnsi" w:cstheme="minorBidi"/>
          <w:sz w:val="22"/>
          <w:szCs w:val="22"/>
        </w:rPr>
        <w:t xml:space="preserve"> problems </w:t>
      </w:r>
      <w:r w:rsidR="5C621271" w:rsidRPr="6B4125DC">
        <w:rPr>
          <w:rFonts w:asciiTheme="minorHAnsi" w:eastAsiaTheme="minorEastAsia" w:hAnsiTheme="minorHAnsi" w:cstheme="minorBidi"/>
          <w:sz w:val="22"/>
          <w:szCs w:val="22"/>
        </w:rPr>
        <w:t>of unfair distribution of medicine margin caused by</w:t>
      </w:r>
      <w:r w:rsidR="360EAEBE" w:rsidRPr="6B4125DC">
        <w:rPr>
          <w:rFonts w:asciiTheme="minorHAnsi" w:eastAsiaTheme="minorEastAsia" w:hAnsiTheme="minorHAnsi" w:cstheme="minorBidi"/>
          <w:sz w:val="22"/>
          <w:szCs w:val="22"/>
        </w:rPr>
        <w:t xml:space="preserve"> </w:t>
      </w:r>
      <w:r w:rsidR="00E335A9">
        <w:rPr>
          <w:rFonts w:asciiTheme="minorHAnsi" w:eastAsiaTheme="minorEastAsia" w:hAnsiTheme="minorHAnsi" w:cstheme="minorBidi"/>
          <w:sz w:val="22"/>
          <w:szCs w:val="22"/>
        </w:rPr>
        <w:t xml:space="preserve">local </w:t>
      </w:r>
      <w:r w:rsidR="6380D129" w:rsidRPr="6B4125DC">
        <w:rPr>
          <w:rFonts w:asciiTheme="minorHAnsi" w:eastAsiaTheme="minorEastAsia" w:hAnsiTheme="minorHAnsi" w:cstheme="minorBidi"/>
          <w:sz w:val="22"/>
          <w:szCs w:val="22"/>
        </w:rPr>
        <w:t>prescribing</w:t>
      </w:r>
      <w:r w:rsidR="00E335A9">
        <w:rPr>
          <w:rFonts w:asciiTheme="minorHAnsi" w:eastAsiaTheme="minorEastAsia" w:hAnsiTheme="minorHAnsi" w:cstheme="minorBidi"/>
          <w:sz w:val="22"/>
          <w:szCs w:val="22"/>
        </w:rPr>
        <w:t xml:space="preserve"> policies</w:t>
      </w:r>
      <w:r w:rsidR="5C621271" w:rsidRPr="6B4125DC">
        <w:rPr>
          <w:rFonts w:asciiTheme="minorHAnsi" w:eastAsiaTheme="minorEastAsia" w:hAnsiTheme="minorHAnsi" w:cstheme="minorBidi"/>
          <w:sz w:val="22"/>
          <w:szCs w:val="22"/>
        </w:rPr>
        <w:t>.</w:t>
      </w:r>
      <w:r w:rsidR="1E1191A5" w:rsidRPr="6B4125DC">
        <w:rPr>
          <w:rFonts w:asciiTheme="minorHAnsi" w:eastAsiaTheme="minorEastAsia" w:hAnsiTheme="minorHAnsi" w:cstheme="minorBidi"/>
          <w:sz w:val="22"/>
          <w:szCs w:val="22"/>
        </w:rPr>
        <w:t xml:space="preserve"> </w:t>
      </w:r>
      <w:r w:rsidR="1EEDBF25" w:rsidRPr="28BE5046">
        <w:rPr>
          <w:rFonts w:asciiTheme="minorHAnsi" w:eastAsiaTheme="minorEastAsia" w:hAnsiTheme="minorHAnsi" w:cstheme="minorBidi"/>
          <w:sz w:val="22"/>
          <w:szCs w:val="22"/>
        </w:rPr>
        <w:t>It was noted that local variation in prescribing may affect contractors individually, however, nationally, contractors are still guaranteed £800m margin.</w:t>
      </w:r>
    </w:p>
    <w:p w14:paraId="3B278931" w14:textId="558529C6" w:rsidR="0010343E" w:rsidRPr="0010343E" w:rsidRDefault="0010343E" w:rsidP="69E97BEC">
      <w:pPr>
        <w:pStyle w:val="paragraph"/>
        <w:spacing w:before="0" w:beforeAutospacing="0" w:after="0" w:afterAutospacing="0"/>
        <w:ind w:left="1440"/>
        <w:jc w:val="both"/>
        <w:textAlignment w:val="baseline"/>
        <w:rPr>
          <w:rFonts w:asciiTheme="minorHAnsi" w:eastAsiaTheme="minorEastAsia" w:hAnsiTheme="minorHAnsi" w:cstheme="minorBidi"/>
          <w:sz w:val="22"/>
          <w:szCs w:val="22"/>
        </w:rPr>
      </w:pPr>
    </w:p>
    <w:p w14:paraId="6F7D66CE" w14:textId="664EB4DE" w:rsidR="0010343E" w:rsidRPr="0010343E" w:rsidRDefault="0740D924" w:rsidP="6B4125DC">
      <w:pPr>
        <w:pStyle w:val="paragraph"/>
        <w:spacing w:before="0" w:beforeAutospacing="0" w:after="0" w:afterAutospacing="0"/>
        <w:ind w:left="1440"/>
        <w:jc w:val="both"/>
        <w:textAlignment w:val="baseline"/>
        <w:rPr>
          <w:rFonts w:asciiTheme="minorHAnsi" w:eastAsiaTheme="minorEastAsia" w:hAnsiTheme="minorHAnsi" w:cstheme="minorBidi"/>
          <w:sz w:val="22"/>
          <w:szCs w:val="22"/>
        </w:rPr>
      </w:pPr>
      <w:r w:rsidRPr="6B4125DC">
        <w:rPr>
          <w:rFonts w:asciiTheme="minorHAnsi" w:eastAsiaTheme="minorEastAsia" w:hAnsiTheme="minorHAnsi" w:cstheme="minorBidi"/>
          <w:sz w:val="22"/>
          <w:szCs w:val="22"/>
        </w:rPr>
        <w:t>The Committee view was that the</w:t>
      </w:r>
      <w:r w:rsidR="1E1191A5" w:rsidRPr="6B4125DC">
        <w:rPr>
          <w:rFonts w:asciiTheme="minorHAnsi" w:eastAsiaTheme="minorEastAsia" w:hAnsiTheme="minorHAnsi" w:cstheme="minorBidi"/>
          <w:sz w:val="22"/>
          <w:szCs w:val="22"/>
        </w:rPr>
        <w:t xml:space="preserve"> current proposals will not </w:t>
      </w:r>
      <w:r w:rsidR="2023581A" w:rsidRPr="6B4125DC">
        <w:rPr>
          <w:rFonts w:asciiTheme="minorHAnsi" w:eastAsiaTheme="minorEastAsia" w:hAnsiTheme="minorHAnsi" w:cstheme="minorBidi"/>
          <w:sz w:val="22"/>
          <w:szCs w:val="22"/>
        </w:rPr>
        <w:t xml:space="preserve">help </w:t>
      </w:r>
      <w:r w:rsidR="1E1191A5" w:rsidRPr="6B4125DC">
        <w:rPr>
          <w:rFonts w:asciiTheme="minorHAnsi" w:eastAsiaTheme="minorEastAsia" w:hAnsiTheme="minorHAnsi" w:cstheme="minorBidi"/>
          <w:sz w:val="22"/>
          <w:szCs w:val="22"/>
        </w:rPr>
        <w:t>solve the ongoing issues</w:t>
      </w:r>
      <w:r w:rsidR="0AB26DB6" w:rsidRPr="6B4125DC">
        <w:rPr>
          <w:rFonts w:asciiTheme="minorHAnsi" w:eastAsiaTheme="minorEastAsia" w:hAnsiTheme="minorHAnsi" w:cstheme="minorBidi"/>
          <w:sz w:val="22"/>
          <w:szCs w:val="22"/>
        </w:rPr>
        <w:t>.</w:t>
      </w:r>
      <w:r w:rsidR="7792C2C8" w:rsidRPr="6B4125DC">
        <w:rPr>
          <w:rFonts w:asciiTheme="minorHAnsi" w:eastAsiaTheme="minorEastAsia" w:hAnsiTheme="minorHAnsi" w:cstheme="minorBidi"/>
          <w:sz w:val="22"/>
          <w:szCs w:val="22"/>
        </w:rPr>
        <w:t xml:space="preserve"> </w:t>
      </w:r>
      <w:r w:rsidR="0BCBABA7" w:rsidRPr="375E3249">
        <w:rPr>
          <w:rFonts w:asciiTheme="minorHAnsi" w:eastAsiaTheme="minorEastAsia" w:hAnsiTheme="minorHAnsi" w:cstheme="minorBidi"/>
          <w:sz w:val="22"/>
          <w:szCs w:val="22"/>
        </w:rPr>
        <w:t xml:space="preserve">NHS </w:t>
      </w:r>
      <w:r w:rsidR="1B8524D2" w:rsidRPr="375E3249">
        <w:rPr>
          <w:rFonts w:asciiTheme="minorHAnsi" w:eastAsiaTheme="minorEastAsia" w:hAnsiTheme="minorHAnsi" w:cstheme="minorBidi"/>
          <w:sz w:val="22"/>
          <w:szCs w:val="22"/>
        </w:rPr>
        <w:t>seems to</w:t>
      </w:r>
      <w:r w:rsidR="0BCBABA7" w:rsidRPr="6B4125DC">
        <w:rPr>
          <w:rFonts w:asciiTheme="minorHAnsi" w:eastAsiaTheme="minorEastAsia" w:hAnsiTheme="minorHAnsi" w:cstheme="minorBidi"/>
          <w:sz w:val="22"/>
          <w:szCs w:val="22"/>
        </w:rPr>
        <w:t xml:space="preserve"> want to continue using </w:t>
      </w:r>
      <w:r w:rsidR="43C314A8" w:rsidRPr="7BD60152">
        <w:rPr>
          <w:rFonts w:asciiTheme="minorHAnsi" w:eastAsiaTheme="minorEastAsia" w:hAnsiTheme="minorHAnsi" w:cstheme="minorBidi"/>
          <w:sz w:val="22"/>
          <w:szCs w:val="22"/>
        </w:rPr>
        <w:t>BGs</w:t>
      </w:r>
      <w:r w:rsidR="0BCBABA7" w:rsidRPr="6B4125DC">
        <w:rPr>
          <w:rFonts w:asciiTheme="minorHAnsi" w:eastAsiaTheme="minorEastAsia" w:hAnsiTheme="minorHAnsi" w:cstheme="minorBidi"/>
          <w:sz w:val="22"/>
          <w:szCs w:val="22"/>
        </w:rPr>
        <w:t xml:space="preserve"> </w:t>
      </w:r>
      <w:r w:rsidR="00E335A9">
        <w:rPr>
          <w:rFonts w:asciiTheme="minorHAnsi" w:eastAsiaTheme="minorEastAsia" w:hAnsiTheme="minorHAnsi" w:cstheme="minorBidi"/>
          <w:sz w:val="22"/>
          <w:szCs w:val="22"/>
        </w:rPr>
        <w:t xml:space="preserve">for example </w:t>
      </w:r>
      <w:r w:rsidR="0BCBABA7" w:rsidRPr="6B4125DC">
        <w:rPr>
          <w:rFonts w:asciiTheme="minorHAnsi" w:eastAsiaTheme="minorEastAsia" w:hAnsiTheme="minorHAnsi" w:cstheme="minorBidi"/>
          <w:sz w:val="22"/>
          <w:szCs w:val="22"/>
        </w:rPr>
        <w:t>and this proposal is not intended to stop BG prescribing.</w:t>
      </w:r>
      <w:r w:rsidR="5DDEA988" w:rsidRPr="3EEFA385">
        <w:rPr>
          <w:rFonts w:asciiTheme="minorHAnsi" w:eastAsiaTheme="minorEastAsia" w:hAnsiTheme="minorHAnsi" w:cstheme="minorBidi"/>
          <w:sz w:val="22"/>
          <w:szCs w:val="22"/>
        </w:rPr>
        <w:t xml:space="preserve"> Any comms to contractors </w:t>
      </w:r>
      <w:r w:rsidR="5DDEA988" w:rsidRPr="375E3249">
        <w:rPr>
          <w:rFonts w:asciiTheme="minorHAnsi" w:eastAsiaTheme="minorEastAsia" w:hAnsiTheme="minorHAnsi" w:cstheme="minorBidi"/>
          <w:sz w:val="22"/>
          <w:szCs w:val="22"/>
        </w:rPr>
        <w:t>w</w:t>
      </w:r>
      <w:r w:rsidR="16A01438" w:rsidRPr="375E3249">
        <w:rPr>
          <w:rFonts w:asciiTheme="minorHAnsi" w:eastAsiaTheme="minorEastAsia" w:hAnsiTheme="minorHAnsi" w:cstheme="minorBidi"/>
          <w:sz w:val="22"/>
          <w:szCs w:val="22"/>
        </w:rPr>
        <w:t>ould</w:t>
      </w:r>
      <w:r w:rsidR="5DDEA988" w:rsidRPr="3EEFA385">
        <w:rPr>
          <w:rFonts w:asciiTheme="minorHAnsi" w:eastAsiaTheme="minorEastAsia" w:hAnsiTheme="minorHAnsi" w:cstheme="minorBidi"/>
          <w:sz w:val="22"/>
          <w:szCs w:val="22"/>
        </w:rPr>
        <w:t xml:space="preserve"> need to be managed to ensure expectations are not raised that this proposal </w:t>
      </w:r>
      <w:r w:rsidR="13E3C47D" w:rsidRPr="7BD60152">
        <w:rPr>
          <w:rFonts w:asciiTheme="minorHAnsi" w:eastAsiaTheme="minorEastAsia" w:hAnsiTheme="minorHAnsi" w:cstheme="minorBidi"/>
          <w:sz w:val="22"/>
          <w:szCs w:val="22"/>
        </w:rPr>
        <w:t>is designed</w:t>
      </w:r>
      <w:r w:rsidR="5DDEA988" w:rsidRPr="3EEFA385">
        <w:rPr>
          <w:rFonts w:asciiTheme="minorHAnsi" w:eastAsiaTheme="minorEastAsia" w:hAnsiTheme="minorHAnsi" w:cstheme="minorBidi"/>
          <w:sz w:val="22"/>
          <w:szCs w:val="22"/>
        </w:rPr>
        <w:t xml:space="preserve"> to solve </w:t>
      </w:r>
      <w:r w:rsidR="42274447" w:rsidRPr="7BD60152">
        <w:rPr>
          <w:rFonts w:asciiTheme="minorHAnsi" w:eastAsiaTheme="minorEastAsia" w:hAnsiTheme="minorHAnsi" w:cstheme="minorBidi"/>
          <w:sz w:val="22"/>
          <w:szCs w:val="22"/>
        </w:rPr>
        <w:t xml:space="preserve">funding </w:t>
      </w:r>
      <w:r w:rsidR="5DDEA988" w:rsidRPr="7BD60152">
        <w:rPr>
          <w:rFonts w:asciiTheme="minorHAnsi" w:eastAsiaTheme="minorEastAsia" w:hAnsiTheme="minorHAnsi" w:cstheme="minorBidi"/>
          <w:sz w:val="22"/>
          <w:szCs w:val="22"/>
        </w:rPr>
        <w:t xml:space="preserve">issues </w:t>
      </w:r>
      <w:r w:rsidR="1C838EBA" w:rsidRPr="7BD60152">
        <w:rPr>
          <w:rFonts w:asciiTheme="minorHAnsi" w:eastAsiaTheme="minorEastAsia" w:hAnsiTheme="minorHAnsi" w:cstheme="minorBidi"/>
          <w:sz w:val="22"/>
          <w:szCs w:val="22"/>
        </w:rPr>
        <w:t>relating to</w:t>
      </w:r>
      <w:r w:rsidR="5DDEA988" w:rsidRPr="7BD60152">
        <w:rPr>
          <w:rFonts w:asciiTheme="minorHAnsi" w:eastAsiaTheme="minorEastAsia" w:hAnsiTheme="minorHAnsi" w:cstheme="minorBidi"/>
          <w:sz w:val="22"/>
          <w:szCs w:val="22"/>
        </w:rPr>
        <w:t xml:space="preserve"> BGs.</w:t>
      </w:r>
    </w:p>
    <w:p w14:paraId="6A3C06D8" w14:textId="743C4F4A" w:rsidR="0010343E" w:rsidRPr="0010343E" w:rsidRDefault="1BF9CF9D" w:rsidP="1C365853">
      <w:pPr>
        <w:pStyle w:val="paragraph"/>
        <w:spacing w:before="0" w:after="0"/>
        <w:ind w:left="1440"/>
        <w:textAlignment w:val="baseline"/>
        <w:rPr>
          <w:rFonts w:ascii="Calibri" w:eastAsia="Calibri" w:hAnsi="Calibri" w:cs="Calibri"/>
          <w:color w:val="000000" w:themeColor="text1"/>
          <w:sz w:val="22"/>
          <w:szCs w:val="22"/>
        </w:rPr>
      </w:pPr>
      <w:r w:rsidRPr="50A1E727">
        <w:rPr>
          <w:rFonts w:ascii="Calibri" w:eastAsia="Calibri" w:hAnsi="Calibri" w:cs="Calibri"/>
          <w:color w:val="000000" w:themeColor="text1"/>
          <w:sz w:val="22"/>
          <w:szCs w:val="22"/>
        </w:rPr>
        <w:t xml:space="preserve">Concerns were </w:t>
      </w:r>
      <w:r w:rsidR="503AE682" w:rsidRPr="50A1E727">
        <w:rPr>
          <w:rFonts w:ascii="Calibri" w:eastAsia="Calibri" w:hAnsi="Calibri" w:cs="Calibri"/>
          <w:color w:val="000000" w:themeColor="text1"/>
          <w:sz w:val="22"/>
          <w:szCs w:val="22"/>
        </w:rPr>
        <w:t>a</w:t>
      </w:r>
      <w:r w:rsidR="2249C2DC" w:rsidRPr="50A1E727">
        <w:rPr>
          <w:rFonts w:ascii="Calibri" w:eastAsia="Calibri" w:hAnsi="Calibri" w:cs="Calibri"/>
          <w:color w:val="000000" w:themeColor="text1"/>
          <w:sz w:val="22"/>
          <w:szCs w:val="22"/>
        </w:rPr>
        <w:t xml:space="preserve">rticulated </w:t>
      </w:r>
      <w:r w:rsidR="503AE682" w:rsidRPr="50A1E727">
        <w:rPr>
          <w:rFonts w:ascii="Calibri" w:eastAsia="Calibri" w:hAnsi="Calibri" w:cs="Calibri"/>
          <w:color w:val="000000" w:themeColor="text1"/>
          <w:sz w:val="22"/>
          <w:szCs w:val="22"/>
        </w:rPr>
        <w:t xml:space="preserve">around how margin </w:t>
      </w:r>
      <w:r w:rsidR="0D0DD8D4" w:rsidRPr="50A1E727">
        <w:rPr>
          <w:rFonts w:ascii="Calibri" w:eastAsia="Calibri" w:hAnsi="Calibri" w:cs="Calibri"/>
          <w:color w:val="000000" w:themeColor="text1"/>
          <w:sz w:val="22"/>
          <w:szCs w:val="22"/>
        </w:rPr>
        <w:t>is</w:t>
      </w:r>
      <w:r w:rsidR="503AE682" w:rsidRPr="50A1E727">
        <w:rPr>
          <w:rFonts w:ascii="Calibri" w:eastAsia="Calibri" w:hAnsi="Calibri" w:cs="Calibri"/>
          <w:color w:val="000000" w:themeColor="text1"/>
          <w:sz w:val="22"/>
          <w:szCs w:val="22"/>
        </w:rPr>
        <w:t xml:space="preserve"> seeping through to manufacturers rather than pharmacies and </w:t>
      </w:r>
      <w:r w:rsidR="43085335" w:rsidRPr="50A1E727">
        <w:rPr>
          <w:rFonts w:ascii="Calibri" w:eastAsia="Calibri" w:hAnsi="Calibri" w:cs="Calibri"/>
          <w:color w:val="000000" w:themeColor="text1"/>
          <w:sz w:val="22"/>
          <w:szCs w:val="22"/>
        </w:rPr>
        <w:t xml:space="preserve">the question </w:t>
      </w:r>
      <w:r w:rsidR="5309E71A" w:rsidRPr="50A1E727">
        <w:rPr>
          <w:rFonts w:ascii="Calibri" w:eastAsia="Calibri" w:hAnsi="Calibri" w:cs="Calibri"/>
          <w:color w:val="000000" w:themeColor="text1"/>
          <w:sz w:val="22"/>
          <w:szCs w:val="22"/>
        </w:rPr>
        <w:t xml:space="preserve">asked </w:t>
      </w:r>
      <w:r w:rsidR="503AE682" w:rsidRPr="50A1E727">
        <w:rPr>
          <w:rFonts w:ascii="Calibri" w:eastAsia="Calibri" w:hAnsi="Calibri" w:cs="Calibri"/>
          <w:color w:val="000000" w:themeColor="text1"/>
          <w:sz w:val="22"/>
          <w:szCs w:val="22"/>
        </w:rPr>
        <w:t>whether an alternative proposal for generic substitution could be made to DHSC. Mike Dent commented that generic substitution has been raised but DHSC aren’t receptive to th</w:t>
      </w:r>
      <w:r w:rsidR="5E818C39" w:rsidRPr="50A1E727">
        <w:rPr>
          <w:rFonts w:ascii="Calibri" w:eastAsia="Calibri" w:hAnsi="Calibri" w:cs="Calibri"/>
          <w:color w:val="000000" w:themeColor="text1"/>
          <w:sz w:val="22"/>
          <w:szCs w:val="22"/>
        </w:rPr>
        <w:t>is</w:t>
      </w:r>
      <w:r w:rsidR="503AE682" w:rsidRPr="50A1E727">
        <w:rPr>
          <w:rFonts w:ascii="Calibri" w:eastAsia="Calibri" w:hAnsi="Calibri" w:cs="Calibri"/>
          <w:color w:val="000000" w:themeColor="text1"/>
          <w:sz w:val="22"/>
          <w:szCs w:val="22"/>
        </w:rPr>
        <w:t xml:space="preserve"> idea. </w:t>
      </w:r>
      <w:r w:rsidR="0C3B1B38" w:rsidRPr="50A1E727">
        <w:rPr>
          <w:rFonts w:ascii="Calibri" w:eastAsia="Calibri" w:hAnsi="Calibri" w:cs="Calibri"/>
          <w:color w:val="000000" w:themeColor="text1"/>
          <w:sz w:val="22"/>
          <w:szCs w:val="22"/>
        </w:rPr>
        <w:t>PSNC will continue pressing this with DHSC.</w:t>
      </w:r>
    </w:p>
    <w:p w14:paraId="3DB4C66D" w14:textId="2F06C2A4" w:rsidR="0010343E" w:rsidRPr="0010343E" w:rsidRDefault="02606038">
      <w:pPr>
        <w:pStyle w:val="ListParagraph"/>
        <w:numPr>
          <w:ilvl w:val="1"/>
          <w:numId w:val="3"/>
        </w:numPr>
        <w:spacing w:beforeAutospacing="1" w:after="0" w:afterAutospacing="1" w:line="240" w:lineRule="auto"/>
        <w:textAlignment w:val="baseline"/>
        <w:rPr>
          <w:rFonts w:eastAsiaTheme="minorEastAsia"/>
          <w:color w:val="000000" w:themeColor="text1"/>
        </w:rPr>
      </w:pPr>
      <w:r w:rsidRPr="6B4125DC">
        <w:rPr>
          <w:rStyle w:val="eop"/>
          <w:rFonts w:eastAsiaTheme="minorEastAsia"/>
          <w:color w:val="000000" w:themeColor="text1"/>
        </w:rPr>
        <w:t xml:space="preserve">Discount Deduction Scale reforms </w:t>
      </w:r>
      <w:r w:rsidRPr="6B4125DC">
        <w:rPr>
          <w:rStyle w:val="normaltextrun"/>
          <w:rFonts w:eastAsiaTheme="minorEastAsia"/>
          <w:b/>
          <w:bCs/>
          <w:color w:val="000000" w:themeColor="text1"/>
        </w:rPr>
        <w:t>(Confidential Appendix FCS 12/02/22)</w:t>
      </w:r>
    </w:p>
    <w:p w14:paraId="791970AC" w14:textId="1B942CF3" w:rsidR="0010343E" w:rsidRPr="0010343E" w:rsidRDefault="5F0FD81A" w:rsidP="50A1E727">
      <w:pPr>
        <w:spacing w:beforeAutospacing="1" w:afterAutospacing="1" w:line="240" w:lineRule="auto"/>
        <w:ind w:left="1440"/>
        <w:jc w:val="both"/>
        <w:textAlignment w:val="baseline"/>
        <w:rPr>
          <w:rFonts w:ascii="Calibri" w:eastAsia="Calibri" w:hAnsi="Calibri" w:cs="Calibri"/>
          <w:color w:val="000000" w:themeColor="text1"/>
        </w:rPr>
      </w:pPr>
      <w:r w:rsidRPr="50A1E727">
        <w:rPr>
          <w:rFonts w:ascii="Calibri" w:eastAsia="Calibri" w:hAnsi="Calibri" w:cs="Calibri"/>
          <w:color w:val="000000" w:themeColor="text1"/>
        </w:rPr>
        <w:t>A summary o</w:t>
      </w:r>
      <w:r w:rsidR="655F1106" w:rsidRPr="50A1E727">
        <w:rPr>
          <w:rFonts w:ascii="Calibri" w:eastAsia="Calibri" w:hAnsi="Calibri" w:cs="Calibri"/>
          <w:color w:val="000000" w:themeColor="text1"/>
        </w:rPr>
        <w:t>f the</w:t>
      </w:r>
      <w:r w:rsidRPr="50A1E727">
        <w:rPr>
          <w:rFonts w:ascii="Calibri" w:eastAsia="Calibri" w:hAnsi="Calibri" w:cs="Calibri"/>
          <w:color w:val="000000" w:themeColor="text1"/>
        </w:rPr>
        <w:t xml:space="preserve"> proposed changes to the discount deduction scale was</w:t>
      </w:r>
      <w:r w:rsidR="05CE6FCE" w:rsidRPr="50A1E727">
        <w:rPr>
          <w:rFonts w:ascii="Calibri" w:eastAsia="Calibri" w:hAnsi="Calibri" w:cs="Calibri"/>
          <w:color w:val="000000" w:themeColor="text1"/>
        </w:rPr>
        <w:t xml:space="preserve"> given</w:t>
      </w:r>
      <w:r w:rsidRPr="50A1E727">
        <w:rPr>
          <w:rFonts w:ascii="Calibri" w:eastAsia="Calibri" w:hAnsi="Calibri" w:cs="Calibri"/>
          <w:color w:val="000000" w:themeColor="text1"/>
        </w:rPr>
        <w:t xml:space="preserve"> to the </w:t>
      </w:r>
      <w:r w:rsidR="26842930" w:rsidRPr="50A1E727">
        <w:rPr>
          <w:rFonts w:ascii="Calibri" w:eastAsia="Calibri" w:hAnsi="Calibri" w:cs="Calibri"/>
          <w:color w:val="000000" w:themeColor="text1"/>
        </w:rPr>
        <w:t>C</w:t>
      </w:r>
      <w:r w:rsidRPr="50A1E727">
        <w:rPr>
          <w:rFonts w:ascii="Calibri" w:eastAsia="Calibri" w:hAnsi="Calibri" w:cs="Calibri"/>
          <w:color w:val="000000" w:themeColor="text1"/>
        </w:rPr>
        <w:t>ommittee. Currently, the discount deduction recovers circa. £600</w:t>
      </w:r>
      <w:r w:rsidR="7BDA70F3" w:rsidRPr="50A1E727">
        <w:rPr>
          <w:rFonts w:ascii="Calibri" w:eastAsia="Calibri" w:hAnsi="Calibri" w:cs="Calibri"/>
          <w:color w:val="000000" w:themeColor="text1"/>
        </w:rPr>
        <w:t>m</w:t>
      </w:r>
      <w:r w:rsidRPr="50A1E727">
        <w:rPr>
          <w:rFonts w:ascii="Calibri" w:eastAsia="Calibri" w:hAnsi="Calibri" w:cs="Calibri"/>
          <w:color w:val="000000" w:themeColor="text1"/>
        </w:rPr>
        <w:t xml:space="preserve"> from pharmacy contractors</w:t>
      </w:r>
      <w:r w:rsidR="423CEA25" w:rsidRPr="50A1E727">
        <w:rPr>
          <w:rFonts w:ascii="Calibri" w:eastAsia="Calibri" w:hAnsi="Calibri" w:cs="Calibri"/>
          <w:color w:val="000000" w:themeColor="text1"/>
        </w:rPr>
        <w:t>.</w:t>
      </w:r>
      <w:r w:rsidRPr="50A1E727">
        <w:rPr>
          <w:rFonts w:ascii="Calibri" w:eastAsia="Calibri" w:hAnsi="Calibri" w:cs="Calibri"/>
          <w:color w:val="000000" w:themeColor="text1"/>
        </w:rPr>
        <w:t xml:space="preserve"> PSNC has wanted to split the discount scale for many years. </w:t>
      </w:r>
      <w:r w:rsidR="4CE7F42C" w:rsidRPr="50A1E727">
        <w:rPr>
          <w:rFonts w:ascii="Calibri" w:eastAsia="Calibri" w:hAnsi="Calibri" w:cs="Calibri"/>
          <w:color w:val="000000" w:themeColor="text1"/>
        </w:rPr>
        <w:t xml:space="preserve">To help with levelling </w:t>
      </w:r>
      <w:r w:rsidR="00B213A4">
        <w:rPr>
          <w:rFonts w:ascii="Calibri" w:eastAsia="Calibri" w:hAnsi="Calibri" w:cs="Calibri"/>
          <w:color w:val="000000" w:themeColor="text1"/>
        </w:rPr>
        <w:t>up</w:t>
      </w:r>
      <w:r w:rsidR="4CE7F42C" w:rsidRPr="50A1E727">
        <w:rPr>
          <w:rFonts w:ascii="Calibri" w:eastAsia="Calibri" w:hAnsi="Calibri" w:cs="Calibri"/>
          <w:color w:val="000000" w:themeColor="text1"/>
        </w:rPr>
        <w:t xml:space="preserve">, this feels like the right thing to do in that it would even up access to funding delivered via retained margin. </w:t>
      </w:r>
    </w:p>
    <w:p w14:paraId="1BAC5870" w14:textId="1BA08408" w:rsidR="0010343E" w:rsidRPr="0010343E" w:rsidRDefault="24EB9990" w:rsidP="50A1E727">
      <w:pPr>
        <w:spacing w:beforeAutospacing="1" w:afterAutospacing="1" w:line="240" w:lineRule="auto"/>
        <w:ind w:left="1440"/>
        <w:jc w:val="both"/>
        <w:textAlignment w:val="baseline"/>
        <w:rPr>
          <w:rFonts w:ascii="Calibri" w:eastAsia="Calibri" w:hAnsi="Calibri" w:cs="Calibri"/>
          <w:color w:val="000000" w:themeColor="text1"/>
        </w:rPr>
      </w:pPr>
      <w:r w:rsidRPr="50A1E727">
        <w:rPr>
          <w:rFonts w:ascii="Calibri" w:eastAsia="Calibri" w:hAnsi="Calibri" w:cs="Calibri"/>
          <w:color w:val="000000" w:themeColor="text1"/>
        </w:rPr>
        <w:t xml:space="preserve">As part of </w:t>
      </w:r>
      <w:r w:rsidR="447346BA" w:rsidRPr="50A1E727">
        <w:rPr>
          <w:rFonts w:ascii="Calibri" w:eastAsia="Calibri" w:hAnsi="Calibri" w:cs="Calibri"/>
          <w:color w:val="000000" w:themeColor="text1"/>
        </w:rPr>
        <w:t xml:space="preserve">their </w:t>
      </w:r>
      <w:r w:rsidRPr="50A1E727">
        <w:rPr>
          <w:rFonts w:ascii="Calibri" w:eastAsia="Calibri" w:hAnsi="Calibri" w:cs="Calibri"/>
          <w:color w:val="000000" w:themeColor="text1"/>
        </w:rPr>
        <w:t xml:space="preserve">initial scoping work, </w:t>
      </w:r>
      <w:r w:rsidR="5F0FD81A" w:rsidRPr="50A1E727">
        <w:rPr>
          <w:rFonts w:ascii="Calibri" w:eastAsia="Calibri" w:hAnsi="Calibri" w:cs="Calibri"/>
          <w:color w:val="000000" w:themeColor="text1"/>
        </w:rPr>
        <w:t xml:space="preserve">DHSC </w:t>
      </w:r>
      <w:r w:rsidR="04D3AF94" w:rsidRPr="50A1E727">
        <w:rPr>
          <w:rFonts w:ascii="Calibri" w:eastAsia="Calibri" w:hAnsi="Calibri" w:cs="Calibri"/>
          <w:color w:val="000000" w:themeColor="text1"/>
        </w:rPr>
        <w:t>proposed th</w:t>
      </w:r>
      <w:r w:rsidR="62BA6E3A" w:rsidRPr="50A1E727">
        <w:rPr>
          <w:rFonts w:ascii="Calibri" w:eastAsia="Calibri" w:hAnsi="Calibri" w:cs="Calibri"/>
          <w:color w:val="000000" w:themeColor="text1"/>
        </w:rPr>
        <w:t xml:space="preserve">at the </w:t>
      </w:r>
      <w:r w:rsidR="3D440302" w:rsidRPr="50A1E727">
        <w:rPr>
          <w:rFonts w:ascii="Calibri" w:eastAsia="Calibri" w:hAnsi="Calibri" w:cs="Calibri"/>
          <w:color w:val="000000" w:themeColor="text1"/>
        </w:rPr>
        <w:t xml:space="preserve">flat </w:t>
      </w:r>
      <w:r w:rsidR="5F0FD81A" w:rsidRPr="50A1E727">
        <w:rPr>
          <w:rFonts w:ascii="Calibri" w:eastAsia="Calibri" w:hAnsi="Calibri" w:cs="Calibri"/>
          <w:color w:val="000000" w:themeColor="text1"/>
        </w:rPr>
        <w:t>discount deduction</w:t>
      </w:r>
      <w:r w:rsidR="4E8C3089" w:rsidRPr="50A1E727">
        <w:rPr>
          <w:rFonts w:ascii="Calibri" w:eastAsia="Calibri" w:hAnsi="Calibri" w:cs="Calibri"/>
          <w:color w:val="000000" w:themeColor="text1"/>
        </w:rPr>
        <w:t xml:space="preserve"> rates</w:t>
      </w:r>
      <w:r w:rsidR="5F0FD81A" w:rsidRPr="50A1E727">
        <w:rPr>
          <w:rFonts w:ascii="Calibri" w:eastAsia="Calibri" w:hAnsi="Calibri" w:cs="Calibri"/>
          <w:color w:val="000000" w:themeColor="text1"/>
        </w:rPr>
        <w:t xml:space="preserve"> for generics (Category A and M1) </w:t>
      </w:r>
      <w:r w:rsidR="30878445" w:rsidRPr="50A1E727">
        <w:rPr>
          <w:rFonts w:ascii="Calibri" w:eastAsia="Calibri" w:hAnsi="Calibri" w:cs="Calibri"/>
          <w:color w:val="000000" w:themeColor="text1"/>
        </w:rPr>
        <w:t>may be</w:t>
      </w:r>
      <w:r w:rsidR="5F0FD81A" w:rsidRPr="50A1E727">
        <w:rPr>
          <w:rFonts w:ascii="Calibri" w:eastAsia="Calibri" w:hAnsi="Calibri" w:cs="Calibri"/>
          <w:color w:val="000000" w:themeColor="text1"/>
        </w:rPr>
        <w:t xml:space="preserve"> around 20%, branded (</w:t>
      </w:r>
      <w:r w:rsidR="79B615D1" w:rsidRPr="50A1E727">
        <w:rPr>
          <w:rFonts w:ascii="Calibri" w:eastAsia="Calibri" w:hAnsi="Calibri" w:cs="Calibri"/>
          <w:color w:val="000000" w:themeColor="text1"/>
        </w:rPr>
        <w:t>Category C and M2</w:t>
      </w:r>
      <w:r w:rsidR="5F0FD81A" w:rsidRPr="50A1E727">
        <w:rPr>
          <w:rFonts w:ascii="Calibri" w:eastAsia="Calibri" w:hAnsi="Calibri" w:cs="Calibri"/>
          <w:color w:val="000000" w:themeColor="text1"/>
        </w:rPr>
        <w:t>) 5%</w:t>
      </w:r>
      <w:r w:rsidR="540DCBF7" w:rsidRPr="50A1E727">
        <w:rPr>
          <w:rFonts w:ascii="Calibri" w:eastAsia="Calibri" w:hAnsi="Calibri" w:cs="Calibri"/>
          <w:color w:val="000000" w:themeColor="text1"/>
        </w:rPr>
        <w:t>,</w:t>
      </w:r>
      <w:r w:rsidR="5F0FD81A" w:rsidRPr="50A1E727">
        <w:rPr>
          <w:rFonts w:ascii="Calibri" w:eastAsia="Calibri" w:hAnsi="Calibri" w:cs="Calibri"/>
          <w:color w:val="000000" w:themeColor="text1"/>
        </w:rPr>
        <w:t xml:space="preserve"> and appliances would be c</w:t>
      </w:r>
      <w:r w:rsidR="68C5D312" w:rsidRPr="50A1E727">
        <w:rPr>
          <w:rFonts w:ascii="Calibri" w:eastAsia="Calibri" w:hAnsi="Calibri" w:cs="Calibri"/>
          <w:color w:val="000000" w:themeColor="text1"/>
        </w:rPr>
        <w:t>irca 10%</w:t>
      </w:r>
      <w:r w:rsidR="5F0FD81A" w:rsidRPr="50A1E727">
        <w:rPr>
          <w:rFonts w:ascii="Calibri" w:eastAsia="Calibri" w:hAnsi="Calibri" w:cs="Calibri"/>
          <w:color w:val="000000" w:themeColor="text1"/>
        </w:rPr>
        <w:t xml:space="preserve">. </w:t>
      </w:r>
      <w:r w:rsidR="0D86FD69" w:rsidRPr="50A1E727">
        <w:rPr>
          <w:rFonts w:ascii="Calibri" w:eastAsia="Calibri" w:hAnsi="Calibri" w:cs="Calibri"/>
          <w:color w:val="000000" w:themeColor="text1"/>
        </w:rPr>
        <w:t xml:space="preserve">This would </w:t>
      </w:r>
      <w:r w:rsidR="758251CF" w:rsidRPr="50A1E727">
        <w:rPr>
          <w:rFonts w:ascii="Calibri" w:eastAsia="Calibri" w:hAnsi="Calibri" w:cs="Calibri"/>
          <w:color w:val="000000" w:themeColor="text1"/>
        </w:rPr>
        <w:t>make</w:t>
      </w:r>
      <w:r w:rsidR="0D86FD69" w:rsidRPr="50A1E727">
        <w:rPr>
          <w:rFonts w:ascii="Calibri" w:eastAsia="Calibri" w:hAnsi="Calibri" w:cs="Calibri"/>
          <w:color w:val="000000" w:themeColor="text1"/>
        </w:rPr>
        <w:t xml:space="preserve"> </w:t>
      </w:r>
      <w:r w:rsidR="00B213A4">
        <w:rPr>
          <w:rFonts w:ascii="Calibri" w:eastAsia="Calibri" w:hAnsi="Calibri" w:cs="Calibri"/>
          <w:color w:val="000000" w:themeColor="text1"/>
        </w:rPr>
        <w:t>some</w:t>
      </w:r>
      <w:r w:rsidR="5F0FD81A" w:rsidRPr="50A1E727">
        <w:rPr>
          <w:rFonts w:ascii="Calibri" w:eastAsia="Calibri" w:hAnsi="Calibri" w:cs="Calibri"/>
          <w:color w:val="000000" w:themeColor="text1"/>
        </w:rPr>
        <w:t xml:space="preserve"> contractor</w:t>
      </w:r>
      <w:r w:rsidR="6790E255" w:rsidRPr="50A1E727">
        <w:rPr>
          <w:rFonts w:ascii="Calibri" w:eastAsia="Calibri" w:hAnsi="Calibri" w:cs="Calibri"/>
          <w:color w:val="000000" w:themeColor="text1"/>
        </w:rPr>
        <w:t>s</w:t>
      </w:r>
      <w:r w:rsidR="5F0FD81A" w:rsidRPr="50A1E727">
        <w:rPr>
          <w:rFonts w:ascii="Calibri" w:eastAsia="Calibri" w:hAnsi="Calibri" w:cs="Calibri"/>
          <w:color w:val="000000" w:themeColor="text1"/>
        </w:rPr>
        <w:t xml:space="preserve"> </w:t>
      </w:r>
      <w:r w:rsidR="12EDAAA4" w:rsidRPr="50A1E727">
        <w:rPr>
          <w:rFonts w:ascii="Calibri" w:eastAsia="Calibri" w:hAnsi="Calibri" w:cs="Calibri"/>
          <w:color w:val="000000" w:themeColor="text1"/>
        </w:rPr>
        <w:t>worse off</w:t>
      </w:r>
      <w:r w:rsidR="5F0FD81A" w:rsidRPr="50A1E727">
        <w:rPr>
          <w:rFonts w:ascii="Calibri" w:eastAsia="Calibri" w:hAnsi="Calibri" w:cs="Calibri"/>
          <w:color w:val="000000" w:themeColor="text1"/>
        </w:rPr>
        <w:t xml:space="preserve"> compared to the current system and</w:t>
      </w:r>
      <w:r w:rsidR="7EF32402" w:rsidRPr="50A1E727">
        <w:rPr>
          <w:rFonts w:ascii="Calibri" w:eastAsia="Calibri" w:hAnsi="Calibri" w:cs="Calibri"/>
          <w:color w:val="000000" w:themeColor="text1"/>
        </w:rPr>
        <w:t xml:space="preserve"> </w:t>
      </w:r>
      <w:r w:rsidR="00B213A4">
        <w:rPr>
          <w:rFonts w:ascii="Calibri" w:eastAsia="Calibri" w:hAnsi="Calibri" w:cs="Calibri"/>
          <w:color w:val="000000" w:themeColor="text1"/>
        </w:rPr>
        <w:t>some</w:t>
      </w:r>
      <w:r w:rsidR="5F0FD81A" w:rsidRPr="50A1E727">
        <w:rPr>
          <w:rFonts w:ascii="Calibri" w:eastAsia="Calibri" w:hAnsi="Calibri" w:cs="Calibri"/>
          <w:color w:val="000000" w:themeColor="text1"/>
        </w:rPr>
        <w:t xml:space="preserve"> better off. </w:t>
      </w:r>
      <w:r w:rsidR="5CB22652" w:rsidRPr="50A1E727">
        <w:rPr>
          <w:rFonts w:ascii="Calibri" w:eastAsia="Calibri" w:hAnsi="Calibri" w:cs="Calibri"/>
          <w:color w:val="000000" w:themeColor="text1"/>
        </w:rPr>
        <w:t>It was agreed that a</w:t>
      </w:r>
      <w:r w:rsidR="3A099B43" w:rsidRPr="50A1E727">
        <w:rPr>
          <w:rFonts w:ascii="Calibri" w:eastAsia="Calibri" w:hAnsi="Calibri" w:cs="Calibri"/>
          <w:color w:val="000000" w:themeColor="text1"/>
        </w:rPr>
        <w:t>ny</w:t>
      </w:r>
      <w:r w:rsidR="5F0FD81A" w:rsidRPr="50A1E727">
        <w:rPr>
          <w:rFonts w:ascii="Calibri" w:eastAsia="Calibri" w:hAnsi="Calibri" w:cs="Calibri"/>
          <w:color w:val="000000" w:themeColor="text1"/>
        </w:rPr>
        <w:t xml:space="preserve"> transition </w:t>
      </w:r>
      <w:r w:rsidR="17305EFF" w:rsidRPr="50A1E727">
        <w:rPr>
          <w:rFonts w:ascii="Calibri" w:eastAsia="Calibri" w:hAnsi="Calibri" w:cs="Calibri"/>
          <w:color w:val="000000" w:themeColor="text1"/>
        </w:rPr>
        <w:t xml:space="preserve">arrangements </w:t>
      </w:r>
      <w:r w:rsidR="5F0FD81A" w:rsidRPr="50A1E727">
        <w:rPr>
          <w:rFonts w:ascii="Calibri" w:eastAsia="Calibri" w:hAnsi="Calibri" w:cs="Calibri"/>
          <w:color w:val="000000" w:themeColor="text1"/>
        </w:rPr>
        <w:t xml:space="preserve">would need to be carefully </w:t>
      </w:r>
      <w:r w:rsidR="257BD1FF" w:rsidRPr="50A1E727">
        <w:rPr>
          <w:rFonts w:ascii="Calibri" w:eastAsia="Calibri" w:hAnsi="Calibri" w:cs="Calibri"/>
          <w:color w:val="000000" w:themeColor="text1"/>
        </w:rPr>
        <w:t>looked at</w:t>
      </w:r>
      <w:r w:rsidR="5F0FD81A" w:rsidRPr="50A1E727">
        <w:rPr>
          <w:rFonts w:ascii="Calibri" w:eastAsia="Calibri" w:hAnsi="Calibri" w:cs="Calibri"/>
          <w:color w:val="000000" w:themeColor="text1"/>
        </w:rPr>
        <w:t xml:space="preserve"> a</w:t>
      </w:r>
      <w:r w:rsidR="31710164" w:rsidRPr="50A1E727">
        <w:rPr>
          <w:rFonts w:ascii="Calibri" w:eastAsia="Calibri" w:hAnsi="Calibri" w:cs="Calibri"/>
          <w:color w:val="000000" w:themeColor="text1"/>
        </w:rPr>
        <w:t>nd</w:t>
      </w:r>
      <w:r w:rsidR="5B3906C3" w:rsidRPr="50A1E727">
        <w:rPr>
          <w:rFonts w:ascii="Calibri" w:eastAsia="Calibri" w:hAnsi="Calibri" w:cs="Calibri"/>
          <w:color w:val="000000" w:themeColor="text1"/>
        </w:rPr>
        <w:t xml:space="preserve"> ideally</w:t>
      </w:r>
      <w:r w:rsidR="31710164" w:rsidRPr="50A1E727">
        <w:rPr>
          <w:rFonts w:ascii="Calibri" w:eastAsia="Calibri" w:hAnsi="Calibri" w:cs="Calibri"/>
          <w:color w:val="000000" w:themeColor="text1"/>
        </w:rPr>
        <w:t xml:space="preserve"> </w:t>
      </w:r>
      <w:r w:rsidR="083D5204" w:rsidRPr="50A1E727">
        <w:rPr>
          <w:rFonts w:ascii="Calibri" w:eastAsia="Calibri" w:hAnsi="Calibri" w:cs="Calibri"/>
          <w:color w:val="000000" w:themeColor="text1"/>
        </w:rPr>
        <w:t>continue</w:t>
      </w:r>
      <w:r w:rsidR="31710164" w:rsidRPr="50A1E727">
        <w:rPr>
          <w:rFonts w:ascii="Calibri" w:eastAsia="Calibri" w:hAnsi="Calibri" w:cs="Calibri"/>
          <w:color w:val="000000" w:themeColor="text1"/>
        </w:rPr>
        <w:t xml:space="preserve"> for</w:t>
      </w:r>
      <w:r w:rsidR="682C8B38" w:rsidRPr="50A1E727">
        <w:rPr>
          <w:rFonts w:ascii="Calibri" w:eastAsia="Calibri" w:hAnsi="Calibri" w:cs="Calibri"/>
          <w:color w:val="000000" w:themeColor="text1"/>
        </w:rPr>
        <w:t xml:space="preserve"> an</w:t>
      </w:r>
      <w:r w:rsidR="31710164" w:rsidRPr="50A1E727">
        <w:rPr>
          <w:rFonts w:ascii="Calibri" w:eastAsia="Calibri" w:hAnsi="Calibri" w:cs="Calibri"/>
          <w:color w:val="000000" w:themeColor="text1"/>
        </w:rPr>
        <w:t xml:space="preserve"> extended period.</w:t>
      </w:r>
    </w:p>
    <w:p w14:paraId="3F5AB8CF" w14:textId="7C6CDA9A" w:rsidR="0010343E" w:rsidRPr="0010343E" w:rsidRDefault="17AA61B3" w:rsidP="50A1E727">
      <w:pPr>
        <w:spacing w:beforeAutospacing="1" w:afterAutospacing="1" w:line="240" w:lineRule="auto"/>
        <w:ind w:left="1440"/>
        <w:jc w:val="both"/>
        <w:textAlignment w:val="baseline"/>
        <w:rPr>
          <w:rFonts w:ascii="Calibri" w:eastAsia="Calibri" w:hAnsi="Calibri" w:cs="Calibri"/>
          <w:color w:val="000000" w:themeColor="text1"/>
        </w:rPr>
      </w:pPr>
      <w:r w:rsidRPr="50A1E727">
        <w:rPr>
          <w:rFonts w:ascii="Calibri" w:eastAsia="Calibri" w:hAnsi="Calibri" w:cs="Calibri"/>
          <w:color w:val="000000" w:themeColor="text1"/>
        </w:rPr>
        <w:t>A c</w:t>
      </w:r>
      <w:r w:rsidR="5F0FD81A" w:rsidRPr="50A1E727">
        <w:rPr>
          <w:rFonts w:ascii="Calibri" w:eastAsia="Calibri" w:hAnsi="Calibri" w:cs="Calibri"/>
          <w:color w:val="000000" w:themeColor="text1"/>
        </w:rPr>
        <w:t>oncern was raised around how the figure of 5% for branded medicines was reached</w:t>
      </w:r>
      <w:r w:rsidR="1C621D6B" w:rsidRPr="50A1E727">
        <w:rPr>
          <w:rFonts w:ascii="Calibri" w:eastAsia="Calibri" w:hAnsi="Calibri" w:cs="Calibri"/>
          <w:color w:val="000000" w:themeColor="text1"/>
        </w:rPr>
        <w:t>.</w:t>
      </w:r>
      <w:r w:rsidR="5F0FD81A" w:rsidRPr="50A1E727">
        <w:rPr>
          <w:rFonts w:ascii="Calibri" w:eastAsia="Calibri" w:hAnsi="Calibri" w:cs="Calibri"/>
          <w:color w:val="000000" w:themeColor="text1"/>
        </w:rPr>
        <w:t xml:space="preserve"> Mike Dent replied that the final figure would be </w:t>
      </w:r>
      <w:r w:rsidR="00B213A4">
        <w:rPr>
          <w:rFonts w:ascii="Calibri" w:eastAsia="Calibri" w:hAnsi="Calibri" w:cs="Calibri"/>
          <w:color w:val="000000" w:themeColor="text1"/>
        </w:rPr>
        <w:t>informed by</w:t>
      </w:r>
      <w:r w:rsidR="5F0FD81A" w:rsidRPr="50A1E727">
        <w:rPr>
          <w:rFonts w:ascii="Calibri" w:eastAsia="Calibri" w:hAnsi="Calibri" w:cs="Calibri"/>
          <w:color w:val="000000" w:themeColor="text1"/>
        </w:rPr>
        <w:t xml:space="preserve"> results from the margin survey.</w:t>
      </w:r>
    </w:p>
    <w:p w14:paraId="6660097B" w14:textId="1D10048C" w:rsidR="0010343E" w:rsidRPr="0010343E" w:rsidRDefault="00B213A4" w:rsidP="50A1E727">
      <w:pPr>
        <w:spacing w:beforeAutospacing="1" w:afterAutospacing="1" w:line="240" w:lineRule="auto"/>
        <w:ind w:left="1440"/>
        <w:jc w:val="both"/>
        <w:textAlignment w:val="baseline"/>
        <w:rPr>
          <w:rFonts w:ascii="Calibri" w:eastAsia="Calibri" w:hAnsi="Calibri" w:cs="Calibri"/>
          <w:color w:val="000000" w:themeColor="text1"/>
        </w:rPr>
      </w:pPr>
      <w:r>
        <w:rPr>
          <w:rFonts w:ascii="Calibri" w:eastAsia="Calibri" w:hAnsi="Calibri" w:cs="Calibri"/>
          <w:color w:val="000000" w:themeColor="text1"/>
        </w:rPr>
        <w:t>A committee member noted</w:t>
      </w:r>
      <w:r w:rsidR="5F0FD81A" w:rsidRPr="50A1E727">
        <w:rPr>
          <w:rFonts w:ascii="Calibri" w:eastAsia="Calibri" w:hAnsi="Calibri" w:cs="Calibri"/>
          <w:color w:val="000000" w:themeColor="text1"/>
        </w:rPr>
        <w:t xml:space="preserve"> that previously comprehensive analysis was </w:t>
      </w:r>
      <w:r w:rsidR="4C385014" w:rsidRPr="50A1E727">
        <w:rPr>
          <w:rFonts w:ascii="Calibri" w:eastAsia="Calibri" w:hAnsi="Calibri" w:cs="Calibri"/>
          <w:color w:val="000000" w:themeColor="text1"/>
        </w:rPr>
        <w:t>produced by the office</w:t>
      </w:r>
      <w:r w:rsidR="5F0FD81A" w:rsidRPr="50A1E727">
        <w:rPr>
          <w:rFonts w:ascii="Calibri" w:eastAsia="Calibri" w:hAnsi="Calibri" w:cs="Calibri"/>
          <w:color w:val="000000" w:themeColor="text1"/>
        </w:rPr>
        <w:t xml:space="preserve"> on the discount deduction scale and that it would be useful to repeat this </w:t>
      </w:r>
      <w:r w:rsidR="2FEAF702" w:rsidRPr="50A1E727">
        <w:rPr>
          <w:rFonts w:ascii="Calibri" w:eastAsia="Calibri" w:hAnsi="Calibri" w:cs="Calibri"/>
          <w:color w:val="000000" w:themeColor="text1"/>
        </w:rPr>
        <w:t>exercise</w:t>
      </w:r>
      <w:r w:rsidR="5F0FD81A" w:rsidRPr="50A1E727">
        <w:rPr>
          <w:rFonts w:ascii="Calibri" w:eastAsia="Calibri" w:hAnsi="Calibri" w:cs="Calibri"/>
          <w:color w:val="000000" w:themeColor="text1"/>
        </w:rPr>
        <w:t xml:space="preserve"> again before any decision is </w:t>
      </w:r>
      <w:r w:rsidR="472120D8" w:rsidRPr="50A1E727">
        <w:rPr>
          <w:rFonts w:ascii="Calibri" w:eastAsia="Calibri" w:hAnsi="Calibri" w:cs="Calibri"/>
          <w:color w:val="000000" w:themeColor="text1"/>
        </w:rPr>
        <w:t>reached</w:t>
      </w:r>
      <w:r w:rsidR="5F0FD81A" w:rsidRPr="50A1E727">
        <w:rPr>
          <w:rFonts w:ascii="Calibri" w:eastAsia="Calibri" w:hAnsi="Calibri" w:cs="Calibri"/>
          <w:color w:val="000000" w:themeColor="text1"/>
        </w:rPr>
        <w:t xml:space="preserve"> </w:t>
      </w:r>
      <w:r w:rsidR="2741AF2D" w:rsidRPr="50A1E727">
        <w:rPr>
          <w:rFonts w:ascii="Calibri" w:eastAsia="Calibri" w:hAnsi="Calibri" w:cs="Calibri"/>
          <w:color w:val="000000" w:themeColor="text1"/>
        </w:rPr>
        <w:t>on changes to the deduction scale</w:t>
      </w:r>
      <w:r w:rsidR="5F0FD81A" w:rsidRPr="50A1E727">
        <w:rPr>
          <w:rFonts w:ascii="Calibri" w:eastAsia="Calibri" w:hAnsi="Calibri" w:cs="Calibri"/>
          <w:color w:val="000000" w:themeColor="text1"/>
        </w:rPr>
        <w:t xml:space="preserve">. Mike Dent replied that </w:t>
      </w:r>
      <w:r w:rsidR="1EDC806B" w:rsidRPr="50A1E727">
        <w:rPr>
          <w:rFonts w:ascii="Calibri" w:eastAsia="Calibri" w:hAnsi="Calibri" w:cs="Calibri"/>
          <w:color w:val="000000" w:themeColor="text1"/>
        </w:rPr>
        <w:t>updated</w:t>
      </w:r>
      <w:r w:rsidR="5F0FD81A" w:rsidRPr="50A1E727">
        <w:rPr>
          <w:rFonts w:ascii="Calibri" w:eastAsia="Calibri" w:hAnsi="Calibri" w:cs="Calibri"/>
          <w:color w:val="000000" w:themeColor="text1"/>
        </w:rPr>
        <w:t xml:space="preserve"> analysis would </w:t>
      </w:r>
      <w:r w:rsidR="7F5BB3B5" w:rsidRPr="50A1E727">
        <w:rPr>
          <w:rFonts w:ascii="Calibri" w:eastAsia="Calibri" w:hAnsi="Calibri" w:cs="Calibri"/>
          <w:color w:val="000000" w:themeColor="text1"/>
        </w:rPr>
        <w:t>be pr</w:t>
      </w:r>
      <w:r w:rsidR="421B20B6" w:rsidRPr="50A1E727">
        <w:rPr>
          <w:rFonts w:ascii="Calibri" w:eastAsia="Calibri" w:hAnsi="Calibri" w:cs="Calibri"/>
          <w:color w:val="000000" w:themeColor="text1"/>
        </w:rPr>
        <w:t xml:space="preserve">oduced to allow </w:t>
      </w:r>
      <w:r w:rsidR="5F0FD81A" w:rsidRPr="50A1E727">
        <w:rPr>
          <w:rFonts w:ascii="Calibri" w:eastAsia="Calibri" w:hAnsi="Calibri" w:cs="Calibri"/>
          <w:color w:val="000000" w:themeColor="text1"/>
        </w:rPr>
        <w:t xml:space="preserve">the </w:t>
      </w:r>
      <w:r w:rsidR="2FBFF06B" w:rsidRPr="50A1E727">
        <w:rPr>
          <w:rFonts w:ascii="Calibri" w:eastAsia="Calibri" w:hAnsi="Calibri" w:cs="Calibri"/>
          <w:color w:val="000000" w:themeColor="text1"/>
        </w:rPr>
        <w:t>C</w:t>
      </w:r>
      <w:r w:rsidR="5F0FD81A" w:rsidRPr="50A1E727">
        <w:rPr>
          <w:rFonts w:ascii="Calibri" w:eastAsia="Calibri" w:hAnsi="Calibri" w:cs="Calibri"/>
          <w:color w:val="000000" w:themeColor="text1"/>
        </w:rPr>
        <w:t xml:space="preserve">ommittee </w:t>
      </w:r>
      <w:r w:rsidR="7AAA7A84" w:rsidRPr="50A1E727">
        <w:rPr>
          <w:rFonts w:ascii="Calibri" w:eastAsia="Calibri" w:hAnsi="Calibri" w:cs="Calibri"/>
          <w:color w:val="000000" w:themeColor="text1"/>
        </w:rPr>
        <w:t xml:space="preserve">to make an informed decision on the </w:t>
      </w:r>
      <w:r w:rsidR="5F0FD81A" w:rsidRPr="50A1E727">
        <w:rPr>
          <w:rFonts w:ascii="Calibri" w:eastAsia="Calibri" w:hAnsi="Calibri" w:cs="Calibri"/>
          <w:color w:val="000000" w:themeColor="text1"/>
        </w:rPr>
        <w:t>proposal</w:t>
      </w:r>
      <w:r w:rsidR="7917F401" w:rsidRPr="50A1E727">
        <w:rPr>
          <w:rFonts w:ascii="Calibri" w:eastAsia="Calibri" w:hAnsi="Calibri" w:cs="Calibri"/>
          <w:color w:val="000000" w:themeColor="text1"/>
        </w:rPr>
        <w:t>s</w:t>
      </w:r>
      <w:r w:rsidR="5F0FD81A" w:rsidRPr="50A1E727">
        <w:rPr>
          <w:rFonts w:ascii="Calibri" w:eastAsia="Calibri" w:hAnsi="Calibri" w:cs="Calibri"/>
          <w:color w:val="000000" w:themeColor="text1"/>
        </w:rPr>
        <w:t>.</w:t>
      </w:r>
    </w:p>
    <w:p w14:paraId="1F489F41" w14:textId="0F7B3CCC" w:rsidR="0010343E" w:rsidRPr="0010343E" w:rsidRDefault="5F0FD81A" w:rsidP="50A1E727">
      <w:pPr>
        <w:spacing w:beforeAutospacing="1" w:afterAutospacing="1" w:line="240" w:lineRule="auto"/>
        <w:ind w:left="1440"/>
        <w:jc w:val="both"/>
        <w:textAlignment w:val="baseline"/>
        <w:rPr>
          <w:rFonts w:ascii="Calibri" w:eastAsia="Calibri" w:hAnsi="Calibri" w:cs="Calibri"/>
          <w:color w:val="000000" w:themeColor="text1"/>
        </w:rPr>
      </w:pPr>
      <w:r w:rsidRPr="50A1E727">
        <w:rPr>
          <w:rFonts w:ascii="Calibri" w:eastAsia="Calibri" w:hAnsi="Calibri" w:cs="Calibri"/>
          <w:color w:val="000000" w:themeColor="text1"/>
        </w:rPr>
        <w:lastRenderedPageBreak/>
        <w:t xml:space="preserve">Mike Dent stated that there seemed to be a clear appetite to </w:t>
      </w:r>
      <w:r w:rsidR="06810ADC" w:rsidRPr="50A1E727">
        <w:rPr>
          <w:rFonts w:ascii="Calibri" w:eastAsia="Calibri" w:hAnsi="Calibri" w:cs="Calibri"/>
          <w:color w:val="000000" w:themeColor="text1"/>
        </w:rPr>
        <w:t>explore</w:t>
      </w:r>
      <w:r w:rsidRPr="50A1E727">
        <w:rPr>
          <w:rFonts w:ascii="Calibri" w:eastAsia="Calibri" w:hAnsi="Calibri" w:cs="Calibri"/>
          <w:color w:val="000000" w:themeColor="text1"/>
        </w:rPr>
        <w:t xml:space="preserve"> this proposal</w:t>
      </w:r>
      <w:r w:rsidR="1F9B8645" w:rsidRPr="50A1E727">
        <w:rPr>
          <w:rFonts w:ascii="Calibri" w:eastAsia="Calibri" w:hAnsi="Calibri" w:cs="Calibri"/>
          <w:color w:val="000000" w:themeColor="text1"/>
        </w:rPr>
        <w:t xml:space="preserve"> further</w:t>
      </w:r>
      <w:r w:rsidRPr="50A1E727">
        <w:rPr>
          <w:rFonts w:ascii="Calibri" w:eastAsia="Calibri" w:hAnsi="Calibri" w:cs="Calibri"/>
          <w:color w:val="000000" w:themeColor="text1"/>
        </w:rPr>
        <w:t xml:space="preserve"> </w:t>
      </w:r>
      <w:r w:rsidR="56BABEAE" w:rsidRPr="50A1E727">
        <w:rPr>
          <w:rFonts w:ascii="Calibri" w:eastAsia="Calibri" w:hAnsi="Calibri" w:cs="Calibri"/>
          <w:color w:val="000000" w:themeColor="text1"/>
        </w:rPr>
        <w:t>and</w:t>
      </w:r>
      <w:r w:rsidRPr="50A1E727">
        <w:rPr>
          <w:rFonts w:ascii="Calibri" w:eastAsia="Calibri" w:hAnsi="Calibri" w:cs="Calibri"/>
          <w:color w:val="000000" w:themeColor="text1"/>
        </w:rPr>
        <w:t xml:space="preserve"> objective analysis is neede</w:t>
      </w:r>
      <w:r w:rsidR="0113E64C" w:rsidRPr="50A1E727">
        <w:rPr>
          <w:rFonts w:ascii="Calibri" w:eastAsia="Calibri" w:hAnsi="Calibri" w:cs="Calibri"/>
          <w:color w:val="000000" w:themeColor="text1"/>
        </w:rPr>
        <w:t>d.</w:t>
      </w:r>
      <w:r w:rsidRPr="50A1E727">
        <w:rPr>
          <w:rFonts w:ascii="Calibri" w:eastAsia="Calibri" w:hAnsi="Calibri" w:cs="Calibri"/>
          <w:color w:val="000000" w:themeColor="text1"/>
        </w:rPr>
        <w:t xml:space="preserve"> </w:t>
      </w:r>
      <w:r w:rsidR="077A7CB0" w:rsidRPr="50A1E727">
        <w:rPr>
          <w:rFonts w:ascii="Calibri" w:eastAsia="Calibri" w:hAnsi="Calibri" w:cs="Calibri"/>
          <w:color w:val="000000" w:themeColor="text1"/>
        </w:rPr>
        <w:t>It was noted that b</w:t>
      </w:r>
      <w:r w:rsidR="3E371141" w:rsidRPr="50A1E727">
        <w:rPr>
          <w:rFonts w:ascii="Calibri" w:eastAsia="Calibri" w:hAnsi="Calibri" w:cs="Calibri"/>
          <w:color w:val="000000" w:themeColor="text1"/>
        </w:rPr>
        <w:t>ecause ph</w:t>
      </w:r>
      <w:r w:rsidRPr="50A1E727">
        <w:rPr>
          <w:rFonts w:ascii="Calibri" w:eastAsia="Calibri" w:hAnsi="Calibri" w:cs="Calibri"/>
          <w:color w:val="000000" w:themeColor="text1"/>
        </w:rPr>
        <w:t>armacy contractors are so diverse</w:t>
      </w:r>
      <w:r w:rsidR="4E8B59B0" w:rsidRPr="50A1E727">
        <w:rPr>
          <w:rFonts w:ascii="Calibri" w:eastAsia="Calibri" w:hAnsi="Calibri" w:cs="Calibri"/>
          <w:color w:val="000000" w:themeColor="text1"/>
        </w:rPr>
        <w:t>,</w:t>
      </w:r>
      <w:r w:rsidRPr="50A1E727">
        <w:rPr>
          <w:rFonts w:ascii="Calibri" w:eastAsia="Calibri" w:hAnsi="Calibri" w:cs="Calibri"/>
          <w:color w:val="000000" w:themeColor="text1"/>
        </w:rPr>
        <w:t xml:space="preserve"> this proposal </w:t>
      </w:r>
      <w:r w:rsidR="00E335A9">
        <w:rPr>
          <w:rFonts w:ascii="Calibri" w:eastAsia="Calibri" w:hAnsi="Calibri" w:cs="Calibri"/>
          <w:color w:val="000000" w:themeColor="text1"/>
        </w:rPr>
        <w:t xml:space="preserve">may </w:t>
      </w:r>
      <w:r w:rsidRPr="50A1E727">
        <w:rPr>
          <w:rFonts w:ascii="Calibri" w:eastAsia="Calibri" w:hAnsi="Calibri" w:cs="Calibri"/>
          <w:color w:val="000000" w:themeColor="text1"/>
        </w:rPr>
        <w:t>create many difficult conversations.</w:t>
      </w:r>
    </w:p>
    <w:p w14:paraId="06211B5F" w14:textId="2C10998F" w:rsidR="0010343E" w:rsidRPr="0010343E" w:rsidRDefault="5F0FD81A" w:rsidP="00E335A9">
      <w:pPr>
        <w:spacing w:beforeAutospacing="1" w:after="0" w:afterAutospacing="1" w:line="240" w:lineRule="auto"/>
        <w:ind w:left="1440"/>
        <w:textAlignment w:val="baseline"/>
        <w:rPr>
          <w:rFonts w:eastAsiaTheme="minorEastAsia"/>
          <w:color w:val="000000" w:themeColor="text1"/>
        </w:rPr>
      </w:pPr>
      <w:r w:rsidRPr="50A1E727">
        <w:rPr>
          <w:rFonts w:ascii="Calibri" w:eastAsia="Calibri" w:hAnsi="Calibri" w:cs="Calibri"/>
          <w:color w:val="000000" w:themeColor="text1"/>
        </w:rPr>
        <w:t xml:space="preserve">A final concern was raised around how this may affect pharmacies in the future. Mike Dent replied that this change </w:t>
      </w:r>
      <w:r w:rsidR="00E335A9">
        <w:rPr>
          <w:rFonts w:ascii="Calibri" w:eastAsia="Calibri" w:hAnsi="Calibri" w:cs="Calibri"/>
          <w:color w:val="000000" w:themeColor="text1"/>
        </w:rPr>
        <w:t xml:space="preserve">may </w:t>
      </w:r>
      <w:r w:rsidRPr="50A1E727">
        <w:rPr>
          <w:rFonts w:ascii="Calibri" w:eastAsia="Calibri" w:hAnsi="Calibri" w:cs="Calibri"/>
          <w:color w:val="000000" w:themeColor="text1"/>
        </w:rPr>
        <w:t xml:space="preserve">trigger </w:t>
      </w:r>
      <w:r w:rsidR="00E335A9">
        <w:rPr>
          <w:rFonts w:ascii="Calibri" w:eastAsia="Calibri" w:hAnsi="Calibri" w:cs="Calibri"/>
          <w:color w:val="000000" w:themeColor="text1"/>
        </w:rPr>
        <w:t xml:space="preserve">a </w:t>
      </w:r>
      <w:r w:rsidRPr="50A1E727">
        <w:rPr>
          <w:rFonts w:ascii="Calibri" w:eastAsia="Calibri" w:hAnsi="Calibri" w:cs="Calibri"/>
          <w:color w:val="000000" w:themeColor="text1"/>
        </w:rPr>
        <w:t xml:space="preserve">reaction from the wider pharmaceutical </w:t>
      </w:r>
      <w:proofErr w:type="gramStart"/>
      <w:r w:rsidRPr="50A1E727">
        <w:rPr>
          <w:rFonts w:ascii="Calibri" w:eastAsia="Calibri" w:hAnsi="Calibri" w:cs="Calibri"/>
          <w:color w:val="000000" w:themeColor="text1"/>
        </w:rPr>
        <w:t>market</w:t>
      </w:r>
      <w:proofErr w:type="gramEnd"/>
      <w:r w:rsidRPr="50A1E727">
        <w:rPr>
          <w:rFonts w:ascii="Calibri" w:eastAsia="Calibri" w:hAnsi="Calibri" w:cs="Calibri"/>
          <w:color w:val="000000" w:themeColor="text1"/>
        </w:rPr>
        <w:t xml:space="preserve"> </w:t>
      </w:r>
      <w:r w:rsidR="00E335A9">
        <w:rPr>
          <w:rFonts w:ascii="Calibri" w:eastAsia="Calibri" w:hAnsi="Calibri" w:cs="Calibri"/>
          <w:color w:val="000000" w:themeColor="text1"/>
        </w:rPr>
        <w:t>and this would be monitored</w:t>
      </w:r>
      <w:r w:rsidRPr="50A1E727">
        <w:rPr>
          <w:rFonts w:ascii="Calibri" w:eastAsia="Calibri" w:hAnsi="Calibri" w:cs="Calibri"/>
          <w:color w:val="000000" w:themeColor="text1"/>
        </w:rPr>
        <w:t xml:space="preserve">. </w:t>
      </w:r>
      <w:r w:rsidR="00E335A9">
        <w:rPr>
          <w:rFonts w:ascii="Calibri" w:eastAsia="Calibri" w:hAnsi="Calibri" w:cs="Calibri"/>
          <w:color w:val="000000" w:themeColor="text1"/>
        </w:rPr>
        <w:t>T</w:t>
      </w:r>
      <w:r w:rsidR="7BDABA41" w:rsidRPr="50A1E727">
        <w:rPr>
          <w:rFonts w:ascii="Calibri" w:eastAsia="Calibri" w:hAnsi="Calibri" w:cs="Calibri"/>
          <w:color w:val="000000" w:themeColor="text1"/>
        </w:rPr>
        <w:t>he proposa</w:t>
      </w:r>
      <w:r w:rsidR="142ECB40" w:rsidRPr="50A1E727">
        <w:rPr>
          <w:rFonts w:ascii="Calibri" w:eastAsia="Calibri" w:hAnsi="Calibri" w:cs="Calibri"/>
          <w:color w:val="000000" w:themeColor="text1"/>
        </w:rPr>
        <w:t>l may</w:t>
      </w:r>
      <w:r w:rsidRPr="50A1E727">
        <w:rPr>
          <w:rFonts w:ascii="Calibri" w:eastAsia="Calibri" w:hAnsi="Calibri" w:cs="Calibri"/>
          <w:color w:val="000000" w:themeColor="text1"/>
        </w:rPr>
        <w:t xml:space="preserve"> </w:t>
      </w:r>
      <w:r w:rsidR="1C40B059" w:rsidRPr="50A1E727">
        <w:rPr>
          <w:rFonts w:ascii="Calibri" w:eastAsia="Calibri" w:hAnsi="Calibri" w:cs="Calibri"/>
          <w:color w:val="000000" w:themeColor="text1"/>
        </w:rPr>
        <w:t xml:space="preserve">also </w:t>
      </w:r>
      <w:r w:rsidRPr="50A1E727">
        <w:rPr>
          <w:rFonts w:ascii="Calibri" w:eastAsia="Calibri" w:hAnsi="Calibri" w:cs="Calibri"/>
          <w:color w:val="000000" w:themeColor="text1"/>
        </w:rPr>
        <w:t xml:space="preserve">give PSNC and DHSC an opportunity to adjust margin </w:t>
      </w:r>
      <w:r w:rsidR="60EA8B06" w:rsidRPr="50A1E727">
        <w:rPr>
          <w:rFonts w:ascii="Calibri" w:eastAsia="Calibri" w:hAnsi="Calibri" w:cs="Calibri"/>
          <w:color w:val="000000" w:themeColor="text1"/>
        </w:rPr>
        <w:t>throug</w:t>
      </w:r>
      <w:r w:rsidR="011C147B" w:rsidRPr="50A1E727">
        <w:rPr>
          <w:rFonts w:ascii="Calibri" w:eastAsia="Calibri" w:hAnsi="Calibri" w:cs="Calibri"/>
          <w:color w:val="000000" w:themeColor="text1"/>
        </w:rPr>
        <w:t xml:space="preserve">h </w:t>
      </w:r>
      <w:r w:rsidRPr="50A1E727">
        <w:rPr>
          <w:rFonts w:ascii="Calibri" w:eastAsia="Calibri" w:hAnsi="Calibri" w:cs="Calibri"/>
          <w:color w:val="000000" w:themeColor="text1"/>
        </w:rPr>
        <w:t xml:space="preserve">the discount scale rather than </w:t>
      </w:r>
      <w:r w:rsidR="28C11C43" w:rsidRPr="50A1E727">
        <w:rPr>
          <w:rFonts w:ascii="Calibri" w:eastAsia="Calibri" w:hAnsi="Calibri" w:cs="Calibri"/>
          <w:color w:val="000000" w:themeColor="text1"/>
        </w:rPr>
        <w:t xml:space="preserve">using </w:t>
      </w:r>
      <w:r w:rsidRPr="50A1E727">
        <w:rPr>
          <w:rFonts w:ascii="Calibri" w:eastAsia="Calibri" w:hAnsi="Calibri" w:cs="Calibri"/>
          <w:color w:val="000000" w:themeColor="text1"/>
        </w:rPr>
        <w:t>Category M</w:t>
      </w:r>
      <w:r w:rsidR="255230D5" w:rsidRPr="50A1E727">
        <w:rPr>
          <w:rFonts w:ascii="Calibri" w:eastAsia="Calibri" w:hAnsi="Calibri" w:cs="Calibri"/>
          <w:color w:val="000000" w:themeColor="text1"/>
        </w:rPr>
        <w:t xml:space="preserve"> prices</w:t>
      </w:r>
      <w:r w:rsidRPr="50A1E727">
        <w:rPr>
          <w:rFonts w:ascii="Calibri" w:eastAsia="Calibri" w:hAnsi="Calibri" w:cs="Calibri"/>
          <w:color w:val="000000" w:themeColor="text1"/>
        </w:rPr>
        <w:t>.</w:t>
      </w:r>
      <w:r w:rsidR="2BC0C890">
        <w:br/>
      </w:r>
    </w:p>
    <w:p w14:paraId="1E0FC4E4" w14:textId="4C2E87A9" w:rsidR="0010343E" w:rsidRPr="0010343E" w:rsidRDefault="02606038">
      <w:pPr>
        <w:pStyle w:val="ListParagraph"/>
        <w:numPr>
          <w:ilvl w:val="1"/>
          <w:numId w:val="3"/>
        </w:numPr>
        <w:spacing w:beforeAutospacing="1" w:after="0" w:afterAutospacing="1" w:line="240" w:lineRule="auto"/>
        <w:textAlignment w:val="baseline"/>
        <w:rPr>
          <w:rFonts w:eastAsiaTheme="minorEastAsia"/>
          <w:color w:val="000000" w:themeColor="text1"/>
        </w:rPr>
      </w:pPr>
      <w:r w:rsidRPr="6B4125DC">
        <w:rPr>
          <w:rStyle w:val="eop"/>
          <w:rFonts w:eastAsiaTheme="minorEastAsia"/>
          <w:color w:val="000000" w:themeColor="text1"/>
        </w:rPr>
        <w:t>Inclusion of non-medicines in the D</w:t>
      </w:r>
      <w:r w:rsidR="1F1C6153" w:rsidRPr="6B4125DC">
        <w:rPr>
          <w:rStyle w:val="eop"/>
          <w:rFonts w:eastAsiaTheme="minorEastAsia"/>
          <w:color w:val="000000" w:themeColor="text1"/>
        </w:rPr>
        <w:t xml:space="preserve">rug </w:t>
      </w:r>
      <w:r w:rsidRPr="6B4125DC">
        <w:rPr>
          <w:rStyle w:val="eop"/>
          <w:rFonts w:eastAsiaTheme="minorEastAsia"/>
          <w:color w:val="000000" w:themeColor="text1"/>
        </w:rPr>
        <w:t>T</w:t>
      </w:r>
      <w:r w:rsidR="1F1C6153" w:rsidRPr="6B4125DC">
        <w:rPr>
          <w:rStyle w:val="eop"/>
          <w:rFonts w:eastAsiaTheme="minorEastAsia"/>
          <w:color w:val="000000" w:themeColor="text1"/>
        </w:rPr>
        <w:t>ariff</w:t>
      </w:r>
      <w:r w:rsidRPr="6B4125DC">
        <w:rPr>
          <w:rStyle w:val="eop"/>
          <w:rFonts w:eastAsiaTheme="minorEastAsia"/>
          <w:color w:val="000000" w:themeColor="text1"/>
        </w:rPr>
        <w:t xml:space="preserve"> </w:t>
      </w:r>
      <w:r w:rsidRPr="6B4125DC">
        <w:rPr>
          <w:rStyle w:val="normaltextrun"/>
          <w:rFonts w:eastAsiaTheme="minorEastAsia"/>
          <w:b/>
          <w:bCs/>
          <w:color w:val="000000" w:themeColor="text1"/>
        </w:rPr>
        <w:t>(Confidential Appendix FCS 13/02/22)</w:t>
      </w:r>
    </w:p>
    <w:p w14:paraId="57AB0D85" w14:textId="77777777" w:rsidR="00E335A9" w:rsidRDefault="4BAAC8C1" w:rsidP="00E335A9">
      <w:pPr>
        <w:spacing w:beforeAutospacing="1" w:after="0" w:afterAutospacing="1" w:line="240" w:lineRule="auto"/>
        <w:ind w:left="1440"/>
        <w:textAlignment w:val="baseline"/>
        <w:rPr>
          <w:rFonts w:ascii="Calibri" w:eastAsia="Calibri" w:hAnsi="Calibri" w:cs="Calibri"/>
          <w:color w:val="201F1E"/>
        </w:rPr>
      </w:pPr>
      <w:r w:rsidRPr="50A1E727">
        <w:rPr>
          <w:rFonts w:ascii="Calibri" w:eastAsia="Calibri" w:hAnsi="Calibri" w:cs="Calibri"/>
          <w:color w:val="201F1E"/>
        </w:rPr>
        <w:t>The Committee were not opposed to the</w:t>
      </w:r>
      <w:r w:rsidR="1FBF9F44" w:rsidRPr="50A1E727">
        <w:rPr>
          <w:rFonts w:ascii="Calibri" w:eastAsia="Calibri" w:hAnsi="Calibri" w:cs="Calibri"/>
          <w:color w:val="201F1E"/>
        </w:rPr>
        <w:t xml:space="preserve"> inclusion of non-medicines </w:t>
      </w:r>
      <w:r w:rsidR="66DEAD64" w:rsidRPr="50A1E727">
        <w:rPr>
          <w:rFonts w:ascii="Calibri" w:eastAsia="Calibri" w:hAnsi="Calibri" w:cs="Calibri"/>
          <w:color w:val="201F1E"/>
        </w:rPr>
        <w:t xml:space="preserve">in the Tariff </w:t>
      </w:r>
      <w:r w:rsidR="6D284D6E" w:rsidRPr="50A1E727">
        <w:rPr>
          <w:rFonts w:ascii="Calibri" w:eastAsia="Calibri" w:hAnsi="Calibri" w:cs="Calibri"/>
          <w:color w:val="201F1E"/>
        </w:rPr>
        <w:t xml:space="preserve">subject to the caveat </w:t>
      </w:r>
      <w:r w:rsidR="07849364" w:rsidRPr="50A1E727">
        <w:rPr>
          <w:rFonts w:ascii="Calibri" w:eastAsia="Calibri" w:hAnsi="Calibri" w:cs="Calibri"/>
          <w:color w:val="201F1E"/>
        </w:rPr>
        <w:t xml:space="preserve">that </w:t>
      </w:r>
      <w:r w:rsidR="2E187E6C" w:rsidRPr="50A1E727">
        <w:rPr>
          <w:rFonts w:ascii="Calibri" w:eastAsia="Calibri" w:hAnsi="Calibri" w:cs="Calibri"/>
          <w:color w:val="201F1E"/>
        </w:rPr>
        <w:t>no</w:t>
      </w:r>
      <w:r w:rsidR="1FBF9F44" w:rsidRPr="50A1E727">
        <w:rPr>
          <w:rFonts w:ascii="Calibri" w:eastAsia="Calibri" w:hAnsi="Calibri" w:cs="Calibri"/>
          <w:color w:val="201F1E"/>
        </w:rPr>
        <w:t xml:space="preserve"> </w:t>
      </w:r>
      <w:r w:rsidR="7A0FD2E0" w:rsidRPr="50A1E727">
        <w:rPr>
          <w:rFonts w:ascii="Calibri" w:eastAsia="Calibri" w:hAnsi="Calibri" w:cs="Calibri"/>
          <w:color w:val="201F1E"/>
        </w:rPr>
        <w:t>alternative licensed, unlicensed special or appliance</w:t>
      </w:r>
      <w:r w:rsidR="1B87DA37" w:rsidRPr="50A1E727">
        <w:rPr>
          <w:rFonts w:ascii="Calibri" w:eastAsia="Calibri" w:hAnsi="Calibri" w:cs="Calibri"/>
          <w:color w:val="201F1E"/>
        </w:rPr>
        <w:t xml:space="preserve"> is</w:t>
      </w:r>
      <w:r w:rsidR="7A0FD2E0" w:rsidRPr="50A1E727">
        <w:rPr>
          <w:rFonts w:ascii="Calibri" w:eastAsia="Calibri" w:hAnsi="Calibri" w:cs="Calibri"/>
          <w:color w:val="201F1E"/>
        </w:rPr>
        <w:t xml:space="preserve"> available</w:t>
      </w:r>
      <w:r w:rsidR="78EB2A6F" w:rsidRPr="50A1E727">
        <w:rPr>
          <w:rFonts w:ascii="Calibri" w:eastAsia="Calibri" w:hAnsi="Calibri" w:cs="Calibri"/>
          <w:color w:val="201F1E"/>
        </w:rPr>
        <w:t xml:space="preserve"> and possibly restricted to ACBS items only</w:t>
      </w:r>
      <w:r w:rsidR="7A0FD2E0" w:rsidRPr="50A1E727">
        <w:rPr>
          <w:rFonts w:ascii="Calibri" w:eastAsia="Calibri" w:hAnsi="Calibri" w:cs="Calibri"/>
          <w:color w:val="201F1E"/>
        </w:rPr>
        <w:t xml:space="preserve">. </w:t>
      </w:r>
      <w:r w:rsidR="4D442F6C" w:rsidRPr="50A1E727">
        <w:rPr>
          <w:rFonts w:ascii="Calibri" w:eastAsia="Calibri" w:hAnsi="Calibri" w:cs="Calibri"/>
          <w:color w:val="201F1E"/>
        </w:rPr>
        <w:t xml:space="preserve">However, </w:t>
      </w:r>
      <w:r w:rsidR="6C583E87" w:rsidRPr="50A1E727">
        <w:rPr>
          <w:rFonts w:ascii="Calibri" w:eastAsia="Calibri" w:hAnsi="Calibri" w:cs="Calibri"/>
          <w:color w:val="201F1E"/>
        </w:rPr>
        <w:t xml:space="preserve">some </w:t>
      </w:r>
      <w:r w:rsidR="331D65F2" w:rsidRPr="50A1E727">
        <w:rPr>
          <w:rFonts w:ascii="Calibri" w:eastAsia="Calibri" w:hAnsi="Calibri" w:cs="Calibri"/>
          <w:color w:val="201F1E"/>
        </w:rPr>
        <w:t>concerns</w:t>
      </w:r>
      <w:r w:rsidR="4D442F6C" w:rsidRPr="50A1E727">
        <w:rPr>
          <w:rFonts w:ascii="Calibri" w:eastAsia="Calibri" w:hAnsi="Calibri" w:cs="Calibri"/>
          <w:color w:val="201F1E"/>
        </w:rPr>
        <w:t xml:space="preserve"> </w:t>
      </w:r>
      <w:r w:rsidR="1B1C7F3C" w:rsidRPr="50A1E727">
        <w:rPr>
          <w:rFonts w:ascii="Calibri" w:eastAsia="Calibri" w:hAnsi="Calibri" w:cs="Calibri"/>
          <w:color w:val="201F1E"/>
        </w:rPr>
        <w:t>about dispensing at a loss</w:t>
      </w:r>
      <w:r w:rsidR="73D01EE2" w:rsidRPr="50A1E727">
        <w:rPr>
          <w:rFonts w:ascii="Calibri" w:eastAsia="Calibri" w:hAnsi="Calibri" w:cs="Calibri"/>
          <w:color w:val="201F1E"/>
        </w:rPr>
        <w:t xml:space="preserve"> were raised</w:t>
      </w:r>
      <w:r w:rsidR="1B1C7F3C" w:rsidRPr="50A1E727">
        <w:rPr>
          <w:rFonts w:ascii="Calibri" w:eastAsia="Calibri" w:hAnsi="Calibri" w:cs="Calibri"/>
          <w:color w:val="201F1E"/>
        </w:rPr>
        <w:t xml:space="preserve"> for both </w:t>
      </w:r>
      <w:r w:rsidR="2A021080" w:rsidRPr="50A1E727">
        <w:rPr>
          <w:rFonts w:ascii="Calibri" w:eastAsia="Calibri" w:hAnsi="Calibri" w:cs="Calibri"/>
          <w:color w:val="201F1E"/>
        </w:rPr>
        <w:t xml:space="preserve">proposed </w:t>
      </w:r>
      <w:r w:rsidR="4D442F6C" w:rsidRPr="50A1E727">
        <w:rPr>
          <w:rFonts w:ascii="Calibri" w:eastAsia="Calibri" w:hAnsi="Calibri" w:cs="Calibri"/>
          <w:color w:val="201F1E"/>
        </w:rPr>
        <w:t>reimbursement options</w:t>
      </w:r>
      <w:r w:rsidR="0373FA03" w:rsidRPr="50A1E727">
        <w:rPr>
          <w:rFonts w:ascii="Calibri" w:eastAsia="Calibri" w:hAnsi="Calibri" w:cs="Calibri"/>
          <w:color w:val="201F1E"/>
        </w:rPr>
        <w:t xml:space="preserve">. </w:t>
      </w:r>
      <w:r w:rsidR="7B20D955" w:rsidRPr="50A1E727">
        <w:rPr>
          <w:rFonts w:ascii="Calibri" w:eastAsia="Calibri" w:hAnsi="Calibri" w:cs="Calibri"/>
          <w:color w:val="201F1E"/>
        </w:rPr>
        <w:t>It was highl</w:t>
      </w:r>
      <w:r w:rsidR="6326A023" w:rsidRPr="50A1E727">
        <w:rPr>
          <w:rFonts w:ascii="Calibri" w:eastAsia="Calibri" w:hAnsi="Calibri" w:cs="Calibri"/>
          <w:color w:val="201F1E"/>
        </w:rPr>
        <w:t>i</w:t>
      </w:r>
      <w:r w:rsidR="7B20D955" w:rsidRPr="50A1E727">
        <w:rPr>
          <w:rFonts w:ascii="Calibri" w:eastAsia="Calibri" w:hAnsi="Calibri" w:cs="Calibri"/>
          <w:color w:val="201F1E"/>
        </w:rPr>
        <w:t>ghted that a</w:t>
      </w:r>
      <w:r w:rsidR="4D29C968" w:rsidRPr="50A1E727">
        <w:rPr>
          <w:rFonts w:ascii="Calibri" w:eastAsia="Calibri" w:hAnsi="Calibri" w:cs="Calibri"/>
          <w:color w:val="201F1E"/>
        </w:rPr>
        <w:t>ny</w:t>
      </w:r>
      <w:r w:rsidR="2EC4BC2B" w:rsidRPr="50A1E727">
        <w:rPr>
          <w:rFonts w:ascii="Calibri" w:eastAsia="Calibri" w:hAnsi="Calibri" w:cs="Calibri"/>
          <w:color w:val="201F1E"/>
        </w:rPr>
        <w:t xml:space="preserve"> reimbursement</w:t>
      </w:r>
      <w:r w:rsidR="4D29C968" w:rsidRPr="50A1E727">
        <w:rPr>
          <w:rFonts w:ascii="Calibri" w:eastAsia="Calibri" w:hAnsi="Calibri" w:cs="Calibri"/>
          <w:color w:val="201F1E"/>
        </w:rPr>
        <w:t xml:space="preserve"> option considered </w:t>
      </w:r>
      <w:r w:rsidR="0D657B0B" w:rsidRPr="50A1E727">
        <w:rPr>
          <w:rFonts w:ascii="Calibri" w:eastAsia="Calibri" w:hAnsi="Calibri" w:cs="Calibri"/>
          <w:color w:val="201F1E"/>
        </w:rPr>
        <w:t>should protect contractors from dispensing at a loss</w:t>
      </w:r>
      <w:r w:rsidR="1FB2A304" w:rsidRPr="50A1E727">
        <w:rPr>
          <w:rFonts w:ascii="Calibri" w:eastAsia="Calibri" w:hAnsi="Calibri" w:cs="Calibri"/>
          <w:color w:val="201F1E"/>
        </w:rPr>
        <w:t xml:space="preserve"> as far as </w:t>
      </w:r>
      <w:r w:rsidR="5631AAC9" w:rsidRPr="50A1E727">
        <w:rPr>
          <w:rFonts w:ascii="Calibri" w:eastAsia="Calibri" w:hAnsi="Calibri" w:cs="Calibri"/>
          <w:color w:val="201F1E"/>
        </w:rPr>
        <w:t>possible</w:t>
      </w:r>
      <w:r w:rsidR="0D657B0B" w:rsidRPr="50A1E727">
        <w:rPr>
          <w:rFonts w:ascii="Calibri" w:eastAsia="Calibri" w:hAnsi="Calibri" w:cs="Calibri"/>
          <w:color w:val="201F1E"/>
        </w:rPr>
        <w:t xml:space="preserve">. </w:t>
      </w:r>
      <w:r w:rsidR="5631AAC9" w:rsidRPr="50A1E727">
        <w:rPr>
          <w:rFonts w:ascii="Calibri" w:eastAsia="Calibri" w:hAnsi="Calibri" w:cs="Calibri"/>
          <w:color w:val="201F1E"/>
        </w:rPr>
        <w:t xml:space="preserve">A third reimbursement option </w:t>
      </w:r>
      <w:r w:rsidR="7532FCBC" w:rsidRPr="50A1E727">
        <w:rPr>
          <w:rFonts w:ascii="Calibri" w:eastAsia="Calibri" w:hAnsi="Calibri" w:cs="Calibri"/>
          <w:color w:val="201F1E"/>
        </w:rPr>
        <w:t xml:space="preserve">for non-medicines </w:t>
      </w:r>
      <w:r w:rsidR="5631AAC9" w:rsidRPr="50A1E727">
        <w:rPr>
          <w:rFonts w:ascii="Calibri" w:eastAsia="Calibri" w:hAnsi="Calibri" w:cs="Calibri"/>
          <w:color w:val="201F1E"/>
        </w:rPr>
        <w:t>was</w:t>
      </w:r>
      <w:r w:rsidR="662D21CD" w:rsidRPr="50A1E727">
        <w:rPr>
          <w:rFonts w:ascii="Calibri" w:eastAsia="Calibri" w:hAnsi="Calibri" w:cs="Calibri"/>
          <w:color w:val="201F1E"/>
        </w:rPr>
        <w:t xml:space="preserve"> suggested</w:t>
      </w:r>
      <w:r w:rsidR="5631AAC9" w:rsidRPr="50A1E727">
        <w:rPr>
          <w:rFonts w:ascii="Calibri" w:eastAsia="Calibri" w:hAnsi="Calibri" w:cs="Calibri"/>
          <w:color w:val="201F1E"/>
        </w:rPr>
        <w:t xml:space="preserve"> </w:t>
      </w:r>
      <w:r w:rsidR="60F84658" w:rsidRPr="50A1E727">
        <w:rPr>
          <w:rFonts w:ascii="Calibri" w:eastAsia="Calibri" w:hAnsi="Calibri" w:cs="Calibri"/>
          <w:color w:val="201F1E"/>
        </w:rPr>
        <w:t xml:space="preserve">by setting </w:t>
      </w:r>
      <w:r w:rsidR="27048EB3" w:rsidRPr="50A1E727">
        <w:rPr>
          <w:rFonts w:ascii="Calibri" w:eastAsia="Calibri" w:hAnsi="Calibri" w:cs="Calibri"/>
          <w:color w:val="201F1E"/>
        </w:rPr>
        <w:t>a</w:t>
      </w:r>
      <w:r w:rsidR="60F84658" w:rsidRPr="50A1E727">
        <w:rPr>
          <w:rFonts w:ascii="Calibri" w:eastAsia="Calibri" w:hAnsi="Calibri" w:cs="Calibri"/>
          <w:color w:val="201F1E"/>
        </w:rPr>
        <w:t xml:space="preserve"> reimbursement price based on </w:t>
      </w:r>
      <w:r w:rsidR="03F57181" w:rsidRPr="50A1E727">
        <w:rPr>
          <w:rFonts w:ascii="Calibri" w:eastAsia="Calibri" w:hAnsi="Calibri" w:cs="Calibri"/>
          <w:color w:val="201F1E"/>
        </w:rPr>
        <w:t>the list price of an</w:t>
      </w:r>
      <w:r w:rsidR="60F84658" w:rsidRPr="50A1E727">
        <w:rPr>
          <w:rFonts w:ascii="Calibri" w:eastAsia="Calibri" w:hAnsi="Calibri" w:cs="Calibri"/>
          <w:color w:val="201F1E"/>
        </w:rPr>
        <w:t xml:space="preserve"> agreed reference product</w:t>
      </w:r>
      <w:r w:rsidR="66E5FE49" w:rsidRPr="50A1E727">
        <w:rPr>
          <w:rFonts w:ascii="Calibri" w:eastAsia="Calibri" w:hAnsi="Calibri" w:cs="Calibri"/>
          <w:color w:val="201F1E"/>
        </w:rPr>
        <w:t xml:space="preserve"> </w:t>
      </w:r>
      <w:r w:rsidR="60F84658" w:rsidRPr="50A1E727">
        <w:rPr>
          <w:rFonts w:ascii="Calibri" w:eastAsia="Calibri" w:hAnsi="Calibri" w:cs="Calibri"/>
          <w:color w:val="201F1E"/>
        </w:rPr>
        <w:t>(</w:t>
      </w:r>
      <w:proofErr w:type="gramStart"/>
      <w:r w:rsidR="60F84658" w:rsidRPr="50A1E727">
        <w:rPr>
          <w:rFonts w:ascii="Calibri" w:eastAsia="Calibri" w:hAnsi="Calibri" w:cs="Calibri"/>
          <w:color w:val="201F1E"/>
        </w:rPr>
        <w:t>similar to</w:t>
      </w:r>
      <w:proofErr w:type="gramEnd"/>
      <w:r w:rsidR="60F84658" w:rsidRPr="50A1E727">
        <w:rPr>
          <w:rFonts w:ascii="Calibri" w:eastAsia="Calibri" w:hAnsi="Calibri" w:cs="Calibri"/>
          <w:color w:val="201F1E"/>
        </w:rPr>
        <w:t xml:space="preserve"> current Category C arrangements).</w:t>
      </w:r>
      <w:r w:rsidR="6FB746FB" w:rsidRPr="50A1E727">
        <w:rPr>
          <w:rFonts w:ascii="Calibri" w:eastAsia="Calibri" w:hAnsi="Calibri" w:cs="Calibri"/>
          <w:color w:val="201F1E"/>
        </w:rPr>
        <w:t xml:space="preserve"> The Committee were in support of exploring this option further with DHSC. </w:t>
      </w:r>
      <w:r w:rsidR="5631AAC9" w:rsidRPr="50A1E727">
        <w:rPr>
          <w:rFonts w:ascii="Calibri" w:eastAsia="Calibri" w:hAnsi="Calibri" w:cs="Calibri"/>
          <w:color w:val="201F1E"/>
        </w:rPr>
        <w:t xml:space="preserve"> </w:t>
      </w:r>
      <w:r w:rsidR="00AB3AC1">
        <w:br/>
      </w:r>
    </w:p>
    <w:p w14:paraId="3BBA2357" w14:textId="6D9DBEBB" w:rsidR="0010343E" w:rsidRPr="001E5BAA" w:rsidRDefault="15502A07" w:rsidP="00E335A9">
      <w:pPr>
        <w:spacing w:beforeAutospacing="1" w:after="0" w:afterAutospacing="1" w:line="240" w:lineRule="auto"/>
        <w:ind w:left="1440"/>
        <w:textAlignment w:val="baseline"/>
        <w:rPr>
          <w:rFonts w:ascii="Calibri" w:eastAsia="Calibri" w:hAnsi="Calibri" w:cs="Calibri"/>
          <w:color w:val="201F1E"/>
        </w:rPr>
      </w:pPr>
      <w:r w:rsidRPr="6B4125DC">
        <w:rPr>
          <w:rFonts w:ascii="Calibri" w:eastAsia="Calibri" w:hAnsi="Calibri" w:cs="Calibri"/>
          <w:color w:val="201F1E"/>
        </w:rPr>
        <w:t xml:space="preserve">A question was raised as </w:t>
      </w:r>
      <w:r w:rsidR="4AA19DCC" w:rsidRPr="6B4125DC">
        <w:rPr>
          <w:rFonts w:ascii="Calibri" w:eastAsia="Calibri" w:hAnsi="Calibri" w:cs="Calibri"/>
          <w:color w:val="201F1E"/>
        </w:rPr>
        <w:t>to whether these products should be prescrib</w:t>
      </w:r>
      <w:r w:rsidR="5A801333" w:rsidRPr="6B4125DC">
        <w:rPr>
          <w:rFonts w:ascii="Calibri" w:eastAsia="Calibri" w:hAnsi="Calibri" w:cs="Calibri"/>
          <w:color w:val="201F1E"/>
        </w:rPr>
        <w:t xml:space="preserve">ed </w:t>
      </w:r>
      <w:r w:rsidR="4AA19DCC" w:rsidRPr="6B4125DC">
        <w:rPr>
          <w:rFonts w:ascii="Calibri" w:eastAsia="Calibri" w:hAnsi="Calibri" w:cs="Calibri"/>
          <w:color w:val="201F1E"/>
        </w:rPr>
        <w:t xml:space="preserve">on the NHS and if </w:t>
      </w:r>
      <w:r w:rsidR="7F92B362" w:rsidRPr="6B4125DC">
        <w:rPr>
          <w:rFonts w:ascii="Calibri" w:eastAsia="Calibri" w:hAnsi="Calibri" w:cs="Calibri"/>
          <w:color w:val="201F1E"/>
        </w:rPr>
        <w:t xml:space="preserve">a </w:t>
      </w:r>
      <w:r w:rsidR="4AA19DCC" w:rsidRPr="6B4125DC">
        <w:rPr>
          <w:rFonts w:ascii="Calibri" w:eastAsia="Calibri" w:hAnsi="Calibri" w:cs="Calibri"/>
          <w:color w:val="201F1E"/>
        </w:rPr>
        <w:t>case</w:t>
      </w:r>
      <w:r w:rsidR="5AFF0BCF" w:rsidRPr="6B4125DC">
        <w:rPr>
          <w:rFonts w:ascii="Calibri" w:eastAsia="Calibri" w:hAnsi="Calibri" w:cs="Calibri"/>
          <w:color w:val="201F1E"/>
        </w:rPr>
        <w:t xml:space="preserve"> can be made</w:t>
      </w:r>
      <w:r w:rsidR="4AA19DCC" w:rsidRPr="6B4125DC">
        <w:rPr>
          <w:rFonts w:ascii="Calibri" w:eastAsia="Calibri" w:hAnsi="Calibri" w:cs="Calibri"/>
          <w:color w:val="201F1E"/>
        </w:rPr>
        <w:t xml:space="preserve"> for </w:t>
      </w:r>
      <w:r w:rsidR="05E0D8F7" w:rsidRPr="6B4125DC">
        <w:rPr>
          <w:rFonts w:ascii="Calibri" w:eastAsia="Calibri" w:hAnsi="Calibri" w:cs="Calibri"/>
          <w:color w:val="201F1E"/>
        </w:rPr>
        <w:t>certain non-medicines</w:t>
      </w:r>
      <w:r w:rsidR="4AA19DCC" w:rsidRPr="6B4125DC">
        <w:rPr>
          <w:rFonts w:ascii="Calibri" w:eastAsia="Calibri" w:hAnsi="Calibri" w:cs="Calibri"/>
          <w:color w:val="201F1E"/>
        </w:rPr>
        <w:t xml:space="preserve"> to be added to the ‘blacklist’.</w:t>
      </w:r>
      <w:r w:rsidR="68E4F394" w:rsidRPr="6B4125DC">
        <w:rPr>
          <w:rFonts w:ascii="Calibri" w:eastAsia="Calibri" w:hAnsi="Calibri" w:cs="Calibri"/>
          <w:color w:val="201F1E"/>
        </w:rPr>
        <w:t xml:space="preserve"> </w:t>
      </w:r>
      <w:r w:rsidR="10A727B2" w:rsidRPr="6B4125DC">
        <w:rPr>
          <w:rFonts w:ascii="Calibri" w:eastAsia="Calibri" w:hAnsi="Calibri" w:cs="Calibri"/>
          <w:color w:val="201F1E"/>
        </w:rPr>
        <w:t xml:space="preserve">Although </w:t>
      </w:r>
      <w:r w:rsidR="68E4F394" w:rsidRPr="6B4125DC">
        <w:rPr>
          <w:rFonts w:ascii="Calibri" w:eastAsia="Calibri" w:hAnsi="Calibri" w:cs="Calibri"/>
          <w:color w:val="201F1E"/>
        </w:rPr>
        <w:t>NHS guidance does restrict routine prescribing of certain supplements it</w:t>
      </w:r>
      <w:r w:rsidR="4F8E16B5" w:rsidRPr="6B4125DC">
        <w:rPr>
          <w:rFonts w:ascii="Calibri" w:eastAsia="Calibri" w:hAnsi="Calibri" w:cs="Calibri"/>
          <w:color w:val="201F1E"/>
        </w:rPr>
        <w:t xml:space="preserve"> is</w:t>
      </w:r>
      <w:r w:rsidR="68E4F394" w:rsidRPr="6B4125DC">
        <w:rPr>
          <w:rFonts w:ascii="Calibri" w:eastAsia="Calibri" w:hAnsi="Calibri" w:cs="Calibri"/>
          <w:color w:val="201F1E"/>
        </w:rPr>
        <w:t xml:space="preserve"> unlikely that DHSC would seek to add more products to the ‘blacklist’.</w:t>
      </w:r>
    </w:p>
    <w:p w14:paraId="79F26DE8" w14:textId="45C677F3" w:rsidR="0010343E" w:rsidRPr="001E5BAA" w:rsidRDefault="64436FD8">
      <w:pPr>
        <w:pStyle w:val="ListParagraph"/>
        <w:numPr>
          <w:ilvl w:val="1"/>
          <w:numId w:val="3"/>
        </w:numPr>
        <w:spacing w:beforeAutospacing="1" w:after="0" w:afterAutospacing="1" w:line="240" w:lineRule="auto"/>
        <w:jc w:val="both"/>
        <w:textAlignment w:val="baseline"/>
        <w:rPr>
          <w:rFonts w:eastAsiaTheme="minorEastAsia"/>
          <w:color w:val="000000" w:themeColor="text1"/>
        </w:rPr>
      </w:pPr>
      <w:r w:rsidRPr="50A1E727">
        <w:rPr>
          <w:rStyle w:val="eop"/>
          <w:rFonts w:eastAsiaTheme="minorEastAsia"/>
          <w:color w:val="000000" w:themeColor="text1"/>
        </w:rPr>
        <w:t xml:space="preserve">Generically prescribed drugs or appliances vs specials </w:t>
      </w:r>
      <w:r w:rsidRPr="50A1E727">
        <w:rPr>
          <w:rStyle w:val="normaltextrun"/>
          <w:rFonts w:eastAsiaTheme="minorEastAsia"/>
          <w:b/>
          <w:bCs/>
          <w:color w:val="000000" w:themeColor="text1"/>
        </w:rPr>
        <w:t>(Confidential Appendix FCS 14/02/22)</w:t>
      </w:r>
      <w:r w:rsidR="30BE9307">
        <w:br/>
      </w:r>
      <w:r w:rsidR="30BE9307">
        <w:br/>
      </w:r>
      <w:r w:rsidR="4B0414BE" w:rsidRPr="50A1E727">
        <w:rPr>
          <w:rFonts w:ascii="Calibri" w:eastAsia="Calibri" w:hAnsi="Calibri" w:cs="Calibri"/>
          <w:color w:val="201F1E"/>
        </w:rPr>
        <w:t xml:space="preserve">Suraj gave an overview of the proposal and </w:t>
      </w:r>
      <w:r w:rsidR="56D92731" w:rsidRPr="50A1E727">
        <w:rPr>
          <w:rFonts w:ascii="Calibri" w:eastAsia="Calibri" w:hAnsi="Calibri" w:cs="Calibri"/>
          <w:color w:val="201F1E"/>
        </w:rPr>
        <w:t>its</w:t>
      </w:r>
      <w:r w:rsidR="4B0414BE" w:rsidRPr="50A1E727">
        <w:rPr>
          <w:rFonts w:ascii="Calibri" w:eastAsia="Calibri" w:hAnsi="Calibri" w:cs="Calibri"/>
          <w:color w:val="201F1E"/>
        </w:rPr>
        <w:t xml:space="preserve"> </w:t>
      </w:r>
      <w:r w:rsidR="490284E8" w:rsidRPr="50A1E727">
        <w:rPr>
          <w:rFonts w:ascii="Calibri" w:eastAsia="Calibri" w:hAnsi="Calibri" w:cs="Calibri"/>
          <w:color w:val="201F1E"/>
        </w:rPr>
        <w:t>possible</w:t>
      </w:r>
      <w:r w:rsidR="6BDE532D" w:rsidRPr="50A1E727">
        <w:rPr>
          <w:rFonts w:ascii="Calibri" w:eastAsia="Calibri" w:hAnsi="Calibri" w:cs="Calibri"/>
          <w:color w:val="201F1E"/>
        </w:rPr>
        <w:t xml:space="preserve"> </w:t>
      </w:r>
      <w:r w:rsidR="4B0414BE" w:rsidRPr="50A1E727">
        <w:rPr>
          <w:rFonts w:ascii="Calibri" w:eastAsia="Calibri" w:hAnsi="Calibri" w:cs="Calibri"/>
          <w:color w:val="201F1E"/>
        </w:rPr>
        <w:t>implications</w:t>
      </w:r>
      <w:r w:rsidR="61DAAC8F" w:rsidRPr="50A1E727">
        <w:rPr>
          <w:rFonts w:ascii="Calibri" w:eastAsia="Calibri" w:hAnsi="Calibri" w:cs="Calibri"/>
          <w:color w:val="201F1E"/>
        </w:rPr>
        <w:t xml:space="preserve"> to supply and reimbursement</w:t>
      </w:r>
      <w:r w:rsidR="4B0414BE" w:rsidRPr="50A1E727">
        <w:rPr>
          <w:rFonts w:ascii="Calibri" w:eastAsia="Calibri" w:hAnsi="Calibri" w:cs="Calibri"/>
          <w:color w:val="201F1E"/>
        </w:rPr>
        <w:t xml:space="preserve">. Discussion from the </w:t>
      </w:r>
      <w:r w:rsidR="7C80D979" w:rsidRPr="50A1E727">
        <w:rPr>
          <w:rFonts w:ascii="Calibri" w:eastAsia="Calibri" w:hAnsi="Calibri" w:cs="Calibri"/>
          <w:color w:val="201F1E"/>
        </w:rPr>
        <w:t>sub-c</w:t>
      </w:r>
      <w:r w:rsidR="6BDE532D" w:rsidRPr="50A1E727">
        <w:rPr>
          <w:rFonts w:ascii="Calibri" w:eastAsia="Calibri" w:hAnsi="Calibri" w:cs="Calibri"/>
          <w:color w:val="201F1E"/>
        </w:rPr>
        <w:t>ommittee</w:t>
      </w:r>
      <w:r w:rsidR="4B0414BE" w:rsidRPr="50A1E727">
        <w:rPr>
          <w:rFonts w:ascii="Calibri" w:eastAsia="Calibri" w:hAnsi="Calibri" w:cs="Calibri"/>
          <w:color w:val="201F1E"/>
        </w:rPr>
        <w:t xml:space="preserve"> included comments that pharmacies are being asked to solve a prescribing </w:t>
      </w:r>
      <w:r w:rsidR="60D29B56" w:rsidRPr="50A1E727">
        <w:rPr>
          <w:rFonts w:ascii="Calibri" w:eastAsia="Calibri" w:hAnsi="Calibri" w:cs="Calibri"/>
          <w:color w:val="201F1E"/>
        </w:rPr>
        <w:t xml:space="preserve">behaviour </w:t>
      </w:r>
      <w:r w:rsidR="4B0414BE" w:rsidRPr="50A1E727">
        <w:rPr>
          <w:rFonts w:ascii="Calibri" w:eastAsia="Calibri" w:hAnsi="Calibri" w:cs="Calibri"/>
          <w:color w:val="201F1E"/>
        </w:rPr>
        <w:t>problem</w:t>
      </w:r>
      <w:r w:rsidR="54E354DC" w:rsidRPr="50A1E727">
        <w:rPr>
          <w:rFonts w:ascii="Calibri" w:eastAsia="Calibri" w:hAnsi="Calibri" w:cs="Calibri"/>
          <w:color w:val="201F1E"/>
        </w:rPr>
        <w:t xml:space="preserve"> and</w:t>
      </w:r>
      <w:r w:rsidR="6BDE532D" w:rsidRPr="50A1E727">
        <w:rPr>
          <w:rFonts w:ascii="Calibri" w:eastAsia="Calibri" w:hAnsi="Calibri" w:cs="Calibri"/>
          <w:color w:val="201F1E"/>
        </w:rPr>
        <w:t xml:space="preserve"> </w:t>
      </w:r>
      <w:r w:rsidR="4B0414BE" w:rsidRPr="50A1E727">
        <w:rPr>
          <w:rFonts w:ascii="Calibri" w:eastAsia="Calibri" w:hAnsi="Calibri" w:cs="Calibri"/>
          <w:color w:val="201F1E"/>
        </w:rPr>
        <w:t>th</w:t>
      </w:r>
      <w:r w:rsidR="37BA4C72" w:rsidRPr="50A1E727">
        <w:rPr>
          <w:rFonts w:ascii="Calibri" w:eastAsia="Calibri" w:hAnsi="Calibri" w:cs="Calibri"/>
          <w:color w:val="201F1E"/>
        </w:rPr>
        <w:t>at</w:t>
      </w:r>
      <w:r w:rsidR="4B0414BE" w:rsidRPr="50A1E727">
        <w:rPr>
          <w:rFonts w:ascii="Calibri" w:eastAsia="Calibri" w:hAnsi="Calibri" w:cs="Calibri"/>
          <w:color w:val="201F1E"/>
        </w:rPr>
        <w:t xml:space="preserve"> </w:t>
      </w:r>
      <w:r w:rsidR="52348295" w:rsidRPr="50A1E727">
        <w:rPr>
          <w:rFonts w:ascii="Calibri" w:eastAsia="Calibri" w:hAnsi="Calibri" w:cs="Calibri"/>
          <w:color w:val="201F1E"/>
        </w:rPr>
        <w:t xml:space="preserve">extra </w:t>
      </w:r>
      <w:r w:rsidR="43369AE3" w:rsidRPr="50A1E727">
        <w:rPr>
          <w:rFonts w:ascii="Calibri" w:eastAsia="Calibri" w:hAnsi="Calibri" w:cs="Calibri"/>
          <w:color w:val="201F1E"/>
        </w:rPr>
        <w:t xml:space="preserve">workload, </w:t>
      </w:r>
      <w:r w:rsidR="4B0414BE" w:rsidRPr="50A1E727">
        <w:rPr>
          <w:rFonts w:ascii="Calibri" w:eastAsia="Calibri" w:hAnsi="Calibri" w:cs="Calibri"/>
          <w:color w:val="201F1E"/>
        </w:rPr>
        <w:t xml:space="preserve">responsibility and </w:t>
      </w:r>
      <w:r w:rsidR="6BDE532D" w:rsidRPr="50A1E727">
        <w:rPr>
          <w:rFonts w:ascii="Calibri" w:eastAsia="Calibri" w:hAnsi="Calibri" w:cs="Calibri"/>
          <w:color w:val="201F1E"/>
        </w:rPr>
        <w:t>risk</w:t>
      </w:r>
      <w:r w:rsidR="2D916134" w:rsidRPr="50A1E727">
        <w:rPr>
          <w:rFonts w:ascii="Calibri" w:eastAsia="Calibri" w:hAnsi="Calibri" w:cs="Calibri"/>
          <w:color w:val="201F1E"/>
        </w:rPr>
        <w:t>s</w:t>
      </w:r>
      <w:r w:rsidR="4B0414BE" w:rsidRPr="50A1E727">
        <w:rPr>
          <w:rFonts w:ascii="Calibri" w:eastAsia="Calibri" w:hAnsi="Calibri" w:cs="Calibri"/>
          <w:color w:val="201F1E"/>
        </w:rPr>
        <w:t xml:space="preserve"> </w:t>
      </w:r>
      <w:r w:rsidR="03715480" w:rsidRPr="50A1E727">
        <w:rPr>
          <w:rFonts w:ascii="Calibri" w:eastAsia="Calibri" w:hAnsi="Calibri" w:cs="Calibri"/>
          <w:color w:val="201F1E"/>
        </w:rPr>
        <w:t>are</w:t>
      </w:r>
      <w:r w:rsidR="4B0414BE" w:rsidRPr="50A1E727">
        <w:rPr>
          <w:rFonts w:ascii="Calibri" w:eastAsia="Calibri" w:hAnsi="Calibri" w:cs="Calibri"/>
          <w:color w:val="201F1E"/>
        </w:rPr>
        <w:t xml:space="preserve"> being </w:t>
      </w:r>
      <w:r w:rsidR="16C7FF0C" w:rsidRPr="50A1E727">
        <w:rPr>
          <w:rFonts w:ascii="Calibri" w:eastAsia="Calibri" w:hAnsi="Calibri" w:cs="Calibri"/>
          <w:color w:val="201F1E"/>
        </w:rPr>
        <w:t>shift</w:t>
      </w:r>
      <w:r w:rsidR="3134B336" w:rsidRPr="50A1E727">
        <w:rPr>
          <w:rFonts w:ascii="Calibri" w:eastAsia="Calibri" w:hAnsi="Calibri" w:cs="Calibri"/>
          <w:color w:val="201F1E"/>
        </w:rPr>
        <w:t>ed</w:t>
      </w:r>
      <w:r w:rsidR="4B0414BE" w:rsidRPr="50A1E727">
        <w:rPr>
          <w:rFonts w:ascii="Calibri" w:eastAsia="Calibri" w:hAnsi="Calibri" w:cs="Calibri"/>
          <w:color w:val="201F1E"/>
        </w:rPr>
        <w:t xml:space="preserve"> to pharmac</w:t>
      </w:r>
      <w:r w:rsidR="1B75D292" w:rsidRPr="50A1E727">
        <w:rPr>
          <w:rFonts w:ascii="Calibri" w:eastAsia="Calibri" w:hAnsi="Calibri" w:cs="Calibri"/>
          <w:color w:val="201F1E"/>
        </w:rPr>
        <w:t xml:space="preserve">y </w:t>
      </w:r>
      <w:r w:rsidR="48919C6A" w:rsidRPr="50A1E727">
        <w:rPr>
          <w:rFonts w:ascii="Calibri" w:eastAsia="Calibri" w:hAnsi="Calibri" w:cs="Calibri"/>
          <w:color w:val="201F1E"/>
        </w:rPr>
        <w:t>contractors</w:t>
      </w:r>
      <w:r w:rsidR="4CAF626F" w:rsidRPr="50A1E727">
        <w:rPr>
          <w:rFonts w:ascii="Calibri" w:eastAsia="Calibri" w:hAnsi="Calibri" w:cs="Calibri"/>
          <w:color w:val="201F1E"/>
        </w:rPr>
        <w:t>.</w:t>
      </w:r>
      <w:r w:rsidR="4B0414BE" w:rsidRPr="50A1E727">
        <w:rPr>
          <w:rFonts w:ascii="Calibri" w:eastAsia="Calibri" w:hAnsi="Calibri" w:cs="Calibri"/>
          <w:color w:val="201F1E"/>
        </w:rPr>
        <w:t xml:space="preserve"> </w:t>
      </w:r>
      <w:r w:rsidR="46CC197C" w:rsidRPr="50A1E727">
        <w:rPr>
          <w:rFonts w:ascii="Calibri" w:eastAsia="Calibri" w:hAnsi="Calibri" w:cs="Calibri"/>
          <w:color w:val="201F1E"/>
        </w:rPr>
        <w:t xml:space="preserve">It was </w:t>
      </w:r>
      <w:r w:rsidR="6E3C2A14" w:rsidRPr="50A1E727">
        <w:rPr>
          <w:rFonts w:ascii="Calibri" w:eastAsia="Calibri" w:hAnsi="Calibri" w:cs="Calibri"/>
          <w:color w:val="201F1E"/>
        </w:rPr>
        <w:t xml:space="preserve">noted </w:t>
      </w:r>
      <w:r w:rsidR="46CC197C" w:rsidRPr="50A1E727">
        <w:rPr>
          <w:rFonts w:ascii="Calibri" w:eastAsia="Calibri" w:hAnsi="Calibri" w:cs="Calibri"/>
          <w:color w:val="201F1E"/>
        </w:rPr>
        <w:t>that prescribers are generally unaware of classification of products when prescribing</w:t>
      </w:r>
      <w:r w:rsidR="5AA271B5" w:rsidRPr="50A1E727">
        <w:rPr>
          <w:rFonts w:ascii="Calibri" w:eastAsia="Calibri" w:hAnsi="Calibri" w:cs="Calibri"/>
          <w:color w:val="201F1E"/>
        </w:rPr>
        <w:t>,</w:t>
      </w:r>
      <w:r w:rsidR="29B1995E" w:rsidRPr="50A1E727">
        <w:rPr>
          <w:rFonts w:ascii="Calibri" w:eastAsia="Calibri" w:hAnsi="Calibri" w:cs="Calibri"/>
          <w:color w:val="201F1E"/>
        </w:rPr>
        <w:t xml:space="preserve"> </w:t>
      </w:r>
      <w:proofErr w:type="gramStart"/>
      <w:r w:rsidR="46CC197C" w:rsidRPr="50A1E727">
        <w:rPr>
          <w:rFonts w:ascii="Calibri" w:eastAsia="Calibri" w:hAnsi="Calibri" w:cs="Calibri"/>
          <w:color w:val="201F1E"/>
        </w:rPr>
        <w:t>e.g.</w:t>
      </w:r>
      <w:proofErr w:type="gramEnd"/>
      <w:r w:rsidR="46CC197C" w:rsidRPr="50A1E727">
        <w:rPr>
          <w:rFonts w:ascii="Calibri" w:eastAsia="Calibri" w:hAnsi="Calibri" w:cs="Calibri"/>
          <w:color w:val="201F1E"/>
        </w:rPr>
        <w:t xml:space="preserve"> non-medicine vs specia</w:t>
      </w:r>
      <w:r w:rsidR="64A931F2" w:rsidRPr="50A1E727">
        <w:rPr>
          <w:rFonts w:ascii="Calibri" w:eastAsia="Calibri" w:hAnsi="Calibri" w:cs="Calibri"/>
          <w:color w:val="201F1E"/>
        </w:rPr>
        <w:t>l</w:t>
      </w:r>
      <w:r w:rsidR="20FCDE39" w:rsidRPr="50A1E727">
        <w:rPr>
          <w:rFonts w:ascii="Calibri" w:eastAsia="Calibri" w:hAnsi="Calibri" w:cs="Calibri"/>
          <w:color w:val="201F1E"/>
        </w:rPr>
        <w:t>,</w:t>
      </w:r>
      <w:r w:rsidR="64A931F2" w:rsidRPr="50A1E727">
        <w:rPr>
          <w:rFonts w:ascii="Calibri" w:eastAsia="Calibri" w:hAnsi="Calibri" w:cs="Calibri"/>
          <w:color w:val="201F1E"/>
        </w:rPr>
        <w:t xml:space="preserve"> and very often prescribers do not write the word </w:t>
      </w:r>
      <w:r w:rsidR="556BD664" w:rsidRPr="50A1E727">
        <w:rPr>
          <w:rFonts w:ascii="Calibri" w:eastAsia="Calibri" w:hAnsi="Calibri" w:cs="Calibri"/>
          <w:color w:val="201F1E"/>
        </w:rPr>
        <w:t>‘</w:t>
      </w:r>
      <w:r w:rsidR="64A931F2" w:rsidRPr="50A1E727">
        <w:rPr>
          <w:rFonts w:ascii="Calibri" w:eastAsia="Calibri" w:hAnsi="Calibri" w:cs="Calibri"/>
          <w:color w:val="201F1E"/>
        </w:rPr>
        <w:t>special</w:t>
      </w:r>
      <w:r w:rsidR="657E486D" w:rsidRPr="50A1E727">
        <w:rPr>
          <w:rFonts w:ascii="Calibri" w:eastAsia="Calibri" w:hAnsi="Calibri" w:cs="Calibri"/>
          <w:color w:val="201F1E"/>
        </w:rPr>
        <w:t>’</w:t>
      </w:r>
      <w:r w:rsidR="64A931F2" w:rsidRPr="50A1E727">
        <w:rPr>
          <w:rFonts w:ascii="Calibri" w:eastAsia="Calibri" w:hAnsi="Calibri" w:cs="Calibri"/>
          <w:color w:val="201F1E"/>
        </w:rPr>
        <w:t xml:space="preserve"> on a prescription form even if that is the only product available</w:t>
      </w:r>
      <w:r w:rsidR="4ABE68E0" w:rsidRPr="50A1E727">
        <w:rPr>
          <w:rFonts w:ascii="Calibri" w:eastAsia="Calibri" w:hAnsi="Calibri" w:cs="Calibri"/>
          <w:color w:val="201F1E"/>
        </w:rPr>
        <w:t xml:space="preserve"> to order</w:t>
      </w:r>
      <w:r w:rsidR="46CC197C" w:rsidRPr="50A1E727">
        <w:rPr>
          <w:rFonts w:ascii="Calibri" w:eastAsia="Calibri" w:hAnsi="Calibri" w:cs="Calibri"/>
          <w:color w:val="201F1E"/>
        </w:rPr>
        <w:t xml:space="preserve">. </w:t>
      </w:r>
      <w:r w:rsidR="4B0414BE" w:rsidRPr="50A1E727">
        <w:rPr>
          <w:rFonts w:ascii="Calibri" w:eastAsia="Calibri" w:hAnsi="Calibri" w:cs="Calibri"/>
          <w:color w:val="201F1E"/>
        </w:rPr>
        <w:t xml:space="preserve">It was </w:t>
      </w:r>
      <w:r w:rsidR="5BB0672F" w:rsidRPr="50A1E727">
        <w:rPr>
          <w:rFonts w:ascii="Calibri" w:eastAsia="Calibri" w:hAnsi="Calibri" w:cs="Calibri"/>
          <w:color w:val="201F1E"/>
        </w:rPr>
        <w:t>acknowledged that</w:t>
      </w:r>
      <w:r w:rsidR="4B0414BE" w:rsidRPr="50A1E727">
        <w:rPr>
          <w:rFonts w:ascii="Calibri" w:eastAsia="Calibri" w:hAnsi="Calibri" w:cs="Calibri"/>
          <w:color w:val="201F1E"/>
        </w:rPr>
        <w:t xml:space="preserve"> the Department want to close a loophole</w:t>
      </w:r>
      <w:r w:rsidR="3486420A" w:rsidRPr="50A1E727">
        <w:rPr>
          <w:rFonts w:ascii="Calibri" w:eastAsia="Calibri" w:hAnsi="Calibri" w:cs="Calibri"/>
          <w:color w:val="201F1E"/>
        </w:rPr>
        <w:t xml:space="preserve"> and are keen to reduce overall </w:t>
      </w:r>
      <w:r w:rsidR="1A1BA814" w:rsidRPr="50A1E727">
        <w:rPr>
          <w:rFonts w:ascii="Calibri" w:eastAsia="Calibri" w:hAnsi="Calibri" w:cs="Calibri"/>
          <w:color w:val="201F1E"/>
        </w:rPr>
        <w:t xml:space="preserve">and possibly unintended </w:t>
      </w:r>
      <w:r w:rsidR="3486420A" w:rsidRPr="50A1E727">
        <w:rPr>
          <w:rFonts w:ascii="Calibri" w:eastAsia="Calibri" w:hAnsi="Calibri" w:cs="Calibri"/>
          <w:color w:val="201F1E"/>
        </w:rPr>
        <w:t>spend on specials.</w:t>
      </w:r>
      <w:r w:rsidR="4CAF626F" w:rsidRPr="50A1E727">
        <w:rPr>
          <w:rFonts w:ascii="Calibri" w:eastAsia="Calibri" w:hAnsi="Calibri" w:cs="Calibri"/>
          <w:color w:val="201F1E"/>
        </w:rPr>
        <w:t xml:space="preserve"> </w:t>
      </w:r>
      <w:r w:rsidR="035E78C2" w:rsidRPr="50A1E727">
        <w:rPr>
          <w:rFonts w:ascii="Calibri" w:eastAsia="Calibri" w:hAnsi="Calibri" w:cs="Calibri"/>
          <w:color w:val="201F1E"/>
        </w:rPr>
        <w:t>However,</w:t>
      </w:r>
      <w:r w:rsidR="4B0414BE" w:rsidRPr="50A1E727">
        <w:rPr>
          <w:rFonts w:ascii="Calibri" w:eastAsia="Calibri" w:hAnsi="Calibri" w:cs="Calibri"/>
          <w:color w:val="201F1E"/>
        </w:rPr>
        <w:t xml:space="preserve"> </w:t>
      </w:r>
      <w:r w:rsidR="4CAF626F" w:rsidRPr="50A1E727">
        <w:rPr>
          <w:rFonts w:ascii="Calibri" w:eastAsia="Calibri" w:hAnsi="Calibri" w:cs="Calibri"/>
          <w:color w:val="201F1E"/>
        </w:rPr>
        <w:t>th</w:t>
      </w:r>
      <w:r w:rsidR="319425C3" w:rsidRPr="50A1E727">
        <w:rPr>
          <w:rFonts w:ascii="Calibri" w:eastAsia="Calibri" w:hAnsi="Calibri" w:cs="Calibri"/>
          <w:color w:val="201F1E"/>
        </w:rPr>
        <w:t>e Committee felt the proposal</w:t>
      </w:r>
      <w:r w:rsidR="4B0414BE" w:rsidRPr="50A1E727">
        <w:rPr>
          <w:rFonts w:ascii="Calibri" w:eastAsia="Calibri" w:hAnsi="Calibri" w:cs="Calibri"/>
          <w:color w:val="201F1E"/>
        </w:rPr>
        <w:t xml:space="preserve"> </w:t>
      </w:r>
      <w:r w:rsidR="0E266F64" w:rsidRPr="50A1E727">
        <w:rPr>
          <w:rFonts w:ascii="Calibri" w:eastAsia="Calibri" w:hAnsi="Calibri" w:cs="Calibri"/>
          <w:color w:val="201F1E"/>
        </w:rPr>
        <w:t>is</w:t>
      </w:r>
      <w:r w:rsidR="4B0414BE" w:rsidRPr="50A1E727">
        <w:rPr>
          <w:rFonts w:ascii="Calibri" w:eastAsia="Calibri" w:hAnsi="Calibri" w:cs="Calibri"/>
          <w:color w:val="201F1E"/>
        </w:rPr>
        <w:t xml:space="preserve"> not </w:t>
      </w:r>
      <w:r w:rsidR="2B6875F7" w:rsidRPr="50A1E727">
        <w:rPr>
          <w:rFonts w:ascii="Calibri" w:eastAsia="Calibri" w:hAnsi="Calibri" w:cs="Calibri"/>
          <w:color w:val="201F1E"/>
        </w:rPr>
        <w:t>an</w:t>
      </w:r>
      <w:r w:rsidR="4B0414BE" w:rsidRPr="50A1E727">
        <w:rPr>
          <w:rFonts w:ascii="Calibri" w:eastAsia="Calibri" w:hAnsi="Calibri" w:cs="Calibri"/>
          <w:color w:val="201F1E"/>
        </w:rPr>
        <w:t xml:space="preserve"> </w:t>
      </w:r>
      <w:r w:rsidR="05AC2CD6" w:rsidRPr="50A1E727">
        <w:rPr>
          <w:rFonts w:ascii="Calibri" w:eastAsia="Calibri" w:hAnsi="Calibri" w:cs="Calibri"/>
          <w:color w:val="201F1E"/>
        </w:rPr>
        <w:t>appropriate</w:t>
      </w:r>
      <w:r w:rsidR="4CAF626F" w:rsidRPr="50A1E727">
        <w:rPr>
          <w:rFonts w:ascii="Calibri" w:eastAsia="Calibri" w:hAnsi="Calibri" w:cs="Calibri"/>
          <w:color w:val="201F1E"/>
        </w:rPr>
        <w:t xml:space="preserve"> </w:t>
      </w:r>
      <w:r w:rsidR="4B0414BE" w:rsidRPr="50A1E727">
        <w:rPr>
          <w:rFonts w:ascii="Calibri" w:eastAsia="Calibri" w:hAnsi="Calibri" w:cs="Calibri"/>
          <w:color w:val="201F1E"/>
        </w:rPr>
        <w:t xml:space="preserve">way </w:t>
      </w:r>
      <w:r w:rsidR="7B90ECF8" w:rsidRPr="50A1E727">
        <w:rPr>
          <w:rFonts w:ascii="Calibri" w:eastAsia="Calibri" w:hAnsi="Calibri" w:cs="Calibri"/>
          <w:color w:val="201F1E"/>
        </w:rPr>
        <w:t>of achieving the Department’s objectives</w:t>
      </w:r>
      <w:r w:rsidR="4CAF626F" w:rsidRPr="50A1E727">
        <w:rPr>
          <w:rFonts w:ascii="Calibri" w:eastAsia="Calibri" w:hAnsi="Calibri" w:cs="Calibri"/>
          <w:color w:val="201F1E"/>
        </w:rPr>
        <w:t>.</w:t>
      </w:r>
      <w:r w:rsidR="4B0414BE" w:rsidRPr="50A1E727">
        <w:rPr>
          <w:rFonts w:ascii="Calibri" w:eastAsia="Calibri" w:hAnsi="Calibri" w:cs="Calibri"/>
          <w:color w:val="201F1E"/>
        </w:rPr>
        <w:t xml:space="preserve"> </w:t>
      </w:r>
      <w:r w:rsidR="1F8ADF82" w:rsidRPr="50A1E727">
        <w:rPr>
          <w:rFonts w:ascii="Calibri" w:eastAsia="Calibri" w:hAnsi="Calibri" w:cs="Calibri"/>
          <w:color w:val="201F1E"/>
        </w:rPr>
        <w:t>I</w:t>
      </w:r>
      <w:r w:rsidR="1412A2C7" w:rsidRPr="50A1E727">
        <w:rPr>
          <w:rFonts w:ascii="Calibri" w:eastAsia="Calibri" w:hAnsi="Calibri" w:cs="Calibri"/>
          <w:color w:val="201F1E"/>
        </w:rPr>
        <w:t xml:space="preserve">f a prescriber intended for a non-medicine to be supplied, it </w:t>
      </w:r>
      <w:r w:rsidR="1F8ADF82" w:rsidRPr="50A1E727">
        <w:rPr>
          <w:rFonts w:ascii="Calibri" w:eastAsia="Calibri" w:hAnsi="Calibri" w:cs="Calibri"/>
          <w:color w:val="201F1E"/>
        </w:rPr>
        <w:t xml:space="preserve">was suggested that </w:t>
      </w:r>
      <w:r w:rsidR="6B645DFB" w:rsidRPr="50A1E727">
        <w:rPr>
          <w:rFonts w:ascii="Calibri" w:eastAsia="Calibri" w:hAnsi="Calibri" w:cs="Calibri"/>
          <w:color w:val="201F1E"/>
        </w:rPr>
        <w:t xml:space="preserve">the </w:t>
      </w:r>
      <w:r w:rsidR="1F8ADF82" w:rsidRPr="50A1E727">
        <w:rPr>
          <w:rFonts w:ascii="Calibri" w:eastAsia="Calibri" w:hAnsi="Calibri" w:cs="Calibri"/>
          <w:color w:val="201F1E"/>
        </w:rPr>
        <w:t xml:space="preserve">non-medicine should be ordered by </w:t>
      </w:r>
      <w:r w:rsidR="69702786" w:rsidRPr="50A1E727">
        <w:rPr>
          <w:rFonts w:ascii="Calibri" w:eastAsia="Calibri" w:hAnsi="Calibri" w:cs="Calibri"/>
          <w:color w:val="201F1E"/>
        </w:rPr>
        <w:t xml:space="preserve">its </w:t>
      </w:r>
      <w:r w:rsidR="1F8ADF82" w:rsidRPr="50A1E727">
        <w:rPr>
          <w:rFonts w:ascii="Calibri" w:eastAsia="Calibri" w:hAnsi="Calibri" w:cs="Calibri"/>
          <w:color w:val="201F1E"/>
        </w:rPr>
        <w:t>brand name i</w:t>
      </w:r>
      <w:r w:rsidR="62050C80" w:rsidRPr="50A1E727">
        <w:rPr>
          <w:rFonts w:ascii="Calibri" w:eastAsia="Calibri" w:hAnsi="Calibri" w:cs="Calibri"/>
          <w:color w:val="201F1E"/>
        </w:rPr>
        <w:t xml:space="preserve">nstead of </w:t>
      </w:r>
      <w:r w:rsidR="582C5651" w:rsidRPr="50A1E727">
        <w:rPr>
          <w:rFonts w:ascii="Calibri" w:eastAsia="Calibri" w:hAnsi="Calibri" w:cs="Calibri"/>
          <w:color w:val="201F1E"/>
        </w:rPr>
        <w:t xml:space="preserve">its </w:t>
      </w:r>
      <w:r w:rsidR="62050C80" w:rsidRPr="50A1E727">
        <w:rPr>
          <w:rFonts w:ascii="Calibri" w:eastAsia="Calibri" w:hAnsi="Calibri" w:cs="Calibri"/>
          <w:color w:val="201F1E"/>
        </w:rPr>
        <w:t>generic</w:t>
      </w:r>
      <w:r w:rsidR="426D5F27" w:rsidRPr="50A1E727">
        <w:rPr>
          <w:rFonts w:ascii="Calibri" w:eastAsia="Calibri" w:hAnsi="Calibri" w:cs="Calibri"/>
          <w:color w:val="201F1E"/>
        </w:rPr>
        <w:t xml:space="preserve"> name</w:t>
      </w:r>
      <w:r w:rsidR="1F8ADF82" w:rsidRPr="50A1E727">
        <w:rPr>
          <w:rFonts w:ascii="Calibri" w:eastAsia="Calibri" w:hAnsi="Calibri" w:cs="Calibri"/>
          <w:color w:val="201F1E"/>
        </w:rPr>
        <w:t>.</w:t>
      </w:r>
      <w:r w:rsidR="4B0414BE" w:rsidRPr="50A1E727">
        <w:rPr>
          <w:rFonts w:ascii="Calibri" w:eastAsia="Calibri" w:hAnsi="Calibri" w:cs="Calibri"/>
          <w:color w:val="201F1E"/>
        </w:rPr>
        <w:t xml:space="preserve"> There need</w:t>
      </w:r>
      <w:r w:rsidR="130E0526" w:rsidRPr="50A1E727">
        <w:rPr>
          <w:rFonts w:ascii="Calibri" w:eastAsia="Calibri" w:hAnsi="Calibri" w:cs="Calibri"/>
          <w:color w:val="201F1E"/>
        </w:rPr>
        <w:t>s to be a consistent</w:t>
      </w:r>
      <w:r w:rsidR="4B0414BE" w:rsidRPr="50A1E727">
        <w:rPr>
          <w:rFonts w:ascii="Calibri" w:eastAsia="Calibri" w:hAnsi="Calibri" w:cs="Calibri"/>
          <w:color w:val="201F1E"/>
        </w:rPr>
        <w:t xml:space="preserve"> approach used across the Drug Tariff</w:t>
      </w:r>
      <w:r w:rsidR="59F2D53A" w:rsidRPr="50A1E727">
        <w:rPr>
          <w:rFonts w:ascii="Calibri" w:eastAsia="Calibri" w:hAnsi="Calibri" w:cs="Calibri"/>
          <w:color w:val="201F1E"/>
        </w:rPr>
        <w:t xml:space="preserve"> so that contractors have a </w:t>
      </w:r>
      <w:r w:rsidR="4B0414BE" w:rsidRPr="50A1E727">
        <w:rPr>
          <w:rFonts w:ascii="Calibri" w:eastAsia="Calibri" w:hAnsi="Calibri" w:cs="Calibri"/>
          <w:color w:val="201F1E"/>
        </w:rPr>
        <w:t xml:space="preserve">clear expectation of what </w:t>
      </w:r>
      <w:r w:rsidR="4C0D470C" w:rsidRPr="50A1E727">
        <w:rPr>
          <w:rFonts w:ascii="Calibri" w:eastAsia="Calibri" w:hAnsi="Calibri" w:cs="Calibri"/>
          <w:color w:val="201F1E"/>
        </w:rPr>
        <w:t xml:space="preserve">to </w:t>
      </w:r>
      <w:r w:rsidR="4B0414BE" w:rsidRPr="50A1E727">
        <w:rPr>
          <w:rFonts w:ascii="Calibri" w:eastAsia="Calibri" w:hAnsi="Calibri" w:cs="Calibri"/>
          <w:color w:val="201F1E"/>
        </w:rPr>
        <w:t>dispense</w:t>
      </w:r>
      <w:r w:rsidR="17EE153F" w:rsidRPr="50A1E727">
        <w:rPr>
          <w:rFonts w:ascii="Calibri" w:eastAsia="Calibri" w:hAnsi="Calibri" w:cs="Calibri"/>
          <w:color w:val="201F1E"/>
        </w:rPr>
        <w:t xml:space="preserve"> against a generic prescription</w:t>
      </w:r>
      <w:r w:rsidR="4B0414BE" w:rsidRPr="50A1E727">
        <w:rPr>
          <w:rFonts w:ascii="Calibri" w:eastAsia="Calibri" w:hAnsi="Calibri" w:cs="Calibri"/>
          <w:color w:val="201F1E"/>
        </w:rPr>
        <w:t xml:space="preserve">.  </w:t>
      </w:r>
    </w:p>
    <w:p w14:paraId="69F47E71" w14:textId="77777777" w:rsidR="001E5BAA" w:rsidRPr="001E5BAA" w:rsidRDefault="001E5BAA" w:rsidP="001E5BAA">
      <w:pPr>
        <w:pStyle w:val="ListParagraph"/>
        <w:spacing w:beforeAutospacing="1" w:after="0" w:afterAutospacing="1" w:line="240" w:lineRule="auto"/>
        <w:ind w:left="1440"/>
        <w:jc w:val="both"/>
        <w:textAlignment w:val="baseline"/>
        <w:rPr>
          <w:rFonts w:eastAsiaTheme="minorEastAsia"/>
          <w:color w:val="000000" w:themeColor="text1"/>
        </w:rPr>
      </w:pPr>
    </w:p>
    <w:p w14:paraId="6CE079E7" w14:textId="040F4B61" w:rsidR="0010343E" w:rsidRPr="0010343E" w:rsidRDefault="02606038">
      <w:pPr>
        <w:pStyle w:val="ListParagraph"/>
        <w:numPr>
          <w:ilvl w:val="1"/>
          <w:numId w:val="3"/>
        </w:numPr>
        <w:spacing w:beforeAutospacing="1" w:after="0" w:afterAutospacing="1" w:line="240" w:lineRule="auto"/>
        <w:textAlignment w:val="baseline"/>
        <w:rPr>
          <w:rFonts w:eastAsiaTheme="minorEastAsia"/>
          <w:color w:val="000000" w:themeColor="text1"/>
        </w:rPr>
      </w:pPr>
      <w:r w:rsidRPr="6B4125DC">
        <w:rPr>
          <w:rStyle w:val="normaltextrun"/>
          <w:rFonts w:eastAsiaTheme="minorEastAsia"/>
          <w:color w:val="000000" w:themeColor="text1"/>
        </w:rPr>
        <w:t xml:space="preserve">Reimbursement reforms timetable update </w:t>
      </w:r>
      <w:r w:rsidRPr="6B4125DC">
        <w:rPr>
          <w:rStyle w:val="normaltextrun"/>
          <w:rFonts w:eastAsiaTheme="minorEastAsia"/>
          <w:b/>
          <w:bCs/>
          <w:color w:val="000000" w:themeColor="text1"/>
        </w:rPr>
        <w:t>(Confidential Appendix FCS 15/02/22)</w:t>
      </w:r>
    </w:p>
    <w:p w14:paraId="46AC817C" w14:textId="051E26DD" w:rsidR="008C4D51" w:rsidRPr="00AB3AC1" w:rsidRDefault="0010343E" w:rsidP="00E335A9">
      <w:pPr>
        <w:pStyle w:val="paragraph"/>
        <w:spacing w:before="0" w:beforeAutospacing="0" w:after="0" w:afterAutospacing="0"/>
        <w:ind w:left="720"/>
        <w:textAlignment w:val="baseline"/>
        <w:rPr>
          <w:rFonts w:ascii="Segoe UI" w:hAnsi="Segoe UI" w:cs="Segoe UI"/>
          <w:sz w:val="18"/>
          <w:szCs w:val="18"/>
        </w:rPr>
      </w:pPr>
      <w:r>
        <w:tab/>
      </w:r>
      <w:r w:rsidR="5C7C44FC" w:rsidRPr="6B4125DC">
        <w:rPr>
          <w:rStyle w:val="normaltextrun"/>
          <w:rFonts w:asciiTheme="minorHAnsi" w:eastAsiaTheme="minorEastAsia" w:hAnsiTheme="minorHAnsi" w:cstheme="minorBidi"/>
          <w:color w:val="000000" w:themeColor="text1"/>
          <w:sz w:val="22"/>
          <w:szCs w:val="22"/>
        </w:rPr>
        <w:t>The information in the update was noted by the subcommittee. </w:t>
      </w:r>
    </w:p>
    <w:sectPr w:rsidR="008C4D51" w:rsidRPr="00AB3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53E2"/>
    <w:multiLevelType w:val="hybridMultilevel"/>
    <w:tmpl w:val="9188A3D0"/>
    <w:lvl w:ilvl="0" w:tplc="7BEEC498">
      <w:start w:val="1"/>
      <w:numFmt w:val="decimal"/>
      <w:lvlText w:val="%1."/>
      <w:lvlJc w:val="left"/>
      <w:pPr>
        <w:ind w:left="720" w:hanging="360"/>
      </w:pPr>
      <w:rPr>
        <w:rFonts w:asciiTheme="minorHAnsi" w:hAnsiTheme="minorHAnsi" w:cstheme="minorHAnsi" w:hint="default"/>
      </w:rPr>
    </w:lvl>
    <w:lvl w:ilvl="1" w:tplc="39666E82">
      <w:start w:val="1"/>
      <w:numFmt w:val="lowerLetter"/>
      <w:lvlText w:val="%2."/>
      <w:lvlJc w:val="left"/>
      <w:pPr>
        <w:ind w:left="1352" w:hanging="360"/>
      </w:pPr>
      <w:rPr>
        <w:b w:val="0"/>
        <w:bCs w:val="0"/>
      </w:rPr>
    </w:lvl>
    <w:lvl w:ilvl="2" w:tplc="D3DAE76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80D5A"/>
    <w:multiLevelType w:val="hybridMultilevel"/>
    <w:tmpl w:val="D64A7A48"/>
    <w:lvl w:ilvl="0" w:tplc="FFFFFFFF">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29402674"/>
    <w:multiLevelType w:val="hybridMultilevel"/>
    <w:tmpl w:val="9E2CA2CA"/>
    <w:lvl w:ilvl="0" w:tplc="FFFFFFFF">
      <w:start w:val="6"/>
      <w:numFmt w:val="decimal"/>
      <w:lvlText w:val="%1."/>
      <w:lvlJc w:val="left"/>
      <w:pPr>
        <w:ind w:left="720" w:hanging="360"/>
      </w:p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817593">
    <w:abstractNumId w:val="0"/>
  </w:num>
  <w:num w:numId="2" w16cid:durableId="1246036237">
    <w:abstractNumId w:val="1"/>
  </w:num>
  <w:num w:numId="3" w16cid:durableId="180330408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3E"/>
    <w:rsid w:val="00002549"/>
    <w:rsid w:val="00004AE3"/>
    <w:rsid w:val="00006F13"/>
    <w:rsid w:val="00010269"/>
    <w:rsid w:val="00012FB3"/>
    <w:rsid w:val="00014C7C"/>
    <w:rsid w:val="00014E0E"/>
    <w:rsid w:val="00041303"/>
    <w:rsid w:val="000471C8"/>
    <w:rsid w:val="000550F2"/>
    <w:rsid w:val="00070D07"/>
    <w:rsid w:val="000932F6"/>
    <w:rsid w:val="000A17B5"/>
    <w:rsid w:val="000A1AC9"/>
    <w:rsid w:val="000B1F7E"/>
    <w:rsid w:val="000B4FA5"/>
    <w:rsid w:val="000C0227"/>
    <w:rsid w:val="000D2B45"/>
    <w:rsid w:val="000E1CC3"/>
    <w:rsid w:val="000E5B87"/>
    <w:rsid w:val="0010343E"/>
    <w:rsid w:val="001154C4"/>
    <w:rsid w:val="00123457"/>
    <w:rsid w:val="0012410B"/>
    <w:rsid w:val="00141BA8"/>
    <w:rsid w:val="00144CA9"/>
    <w:rsid w:val="001777C2"/>
    <w:rsid w:val="001842B9"/>
    <w:rsid w:val="001A5E97"/>
    <w:rsid w:val="001A68FD"/>
    <w:rsid w:val="001B317D"/>
    <w:rsid w:val="001D2230"/>
    <w:rsid w:val="001D6053"/>
    <w:rsid w:val="001D78CF"/>
    <w:rsid w:val="001E5BAA"/>
    <w:rsid w:val="001F4A37"/>
    <w:rsid w:val="001F5522"/>
    <w:rsid w:val="001F5666"/>
    <w:rsid w:val="001F789C"/>
    <w:rsid w:val="00204D85"/>
    <w:rsid w:val="00205237"/>
    <w:rsid w:val="00226C6E"/>
    <w:rsid w:val="0023057C"/>
    <w:rsid w:val="002333CA"/>
    <w:rsid w:val="00250851"/>
    <w:rsid w:val="00262072"/>
    <w:rsid w:val="00262734"/>
    <w:rsid w:val="00280BB1"/>
    <w:rsid w:val="00281A28"/>
    <w:rsid w:val="00282D8D"/>
    <w:rsid w:val="0028D188"/>
    <w:rsid w:val="002900D9"/>
    <w:rsid w:val="002A0678"/>
    <w:rsid w:val="002A7C48"/>
    <w:rsid w:val="002A85DE"/>
    <w:rsid w:val="002B38A7"/>
    <w:rsid w:val="002C2EDB"/>
    <w:rsid w:val="002E34F0"/>
    <w:rsid w:val="003071AE"/>
    <w:rsid w:val="0031129D"/>
    <w:rsid w:val="003125B3"/>
    <w:rsid w:val="003317FB"/>
    <w:rsid w:val="00340E26"/>
    <w:rsid w:val="0034654B"/>
    <w:rsid w:val="00361B7D"/>
    <w:rsid w:val="00377DCF"/>
    <w:rsid w:val="00392BD9"/>
    <w:rsid w:val="003938DE"/>
    <w:rsid w:val="003D013F"/>
    <w:rsid w:val="003F0D68"/>
    <w:rsid w:val="00426F52"/>
    <w:rsid w:val="00437995"/>
    <w:rsid w:val="0044552E"/>
    <w:rsid w:val="00473201"/>
    <w:rsid w:val="00484C99"/>
    <w:rsid w:val="00486138"/>
    <w:rsid w:val="00490AD7"/>
    <w:rsid w:val="004A50AD"/>
    <w:rsid w:val="004D513B"/>
    <w:rsid w:val="004EE4D2"/>
    <w:rsid w:val="004F0D23"/>
    <w:rsid w:val="004F40E3"/>
    <w:rsid w:val="00501E9D"/>
    <w:rsid w:val="00513ED5"/>
    <w:rsid w:val="00521601"/>
    <w:rsid w:val="00533A73"/>
    <w:rsid w:val="00540759"/>
    <w:rsid w:val="005414EE"/>
    <w:rsid w:val="005459F9"/>
    <w:rsid w:val="00561BC9"/>
    <w:rsid w:val="005641C3"/>
    <w:rsid w:val="00571EDC"/>
    <w:rsid w:val="00583D2C"/>
    <w:rsid w:val="0058628B"/>
    <w:rsid w:val="005931D5"/>
    <w:rsid w:val="00595A35"/>
    <w:rsid w:val="005A593F"/>
    <w:rsid w:val="005B28CD"/>
    <w:rsid w:val="005B4065"/>
    <w:rsid w:val="005D2702"/>
    <w:rsid w:val="005D687F"/>
    <w:rsid w:val="00601217"/>
    <w:rsid w:val="006028D0"/>
    <w:rsid w:val="00617867"/>
    <w:rsid w:val="0062478A"/>
    <w:rsid w:val="00630BE6"/>
    <w:rsid w:val="00654D2E"/>
    <w:rsid w:val="00666171"/>
    <w:rsid w:val="006665A4"/>
    <w:rsid w:val="0066718E"/>
    <w:rsid w:val="006A2823"/>
    <w:rsid w:val="006B5044"/>
    <w:rsid w:val="006B54FB"/>
    <w:rsid w:val="00700375"/>
    <w:rsid w:val="007013EA"/>
    <w:rsid w:val="00706115"/>
    <w:rsid w:val="00710418"/>
    <w:rsid w:val="007220A2"/>
    <w:rsid w:val="00722EA8"/>
    <w:rsid w:val="007261FC"/>
    <w:rsid w:val="00727046"/>
    <w:rsid w:val="007306A4"/>
    <w:rsid w:val="00733FB8"/>
    <w:rsid w:val="00734D14"/>
    <w:rsid w:val="00755727"/>
    <w:rsid w:val="0075608A"/>
    <w:rsid w:val="00775844"/>
    <w:rsid w:val="00780C8E"/>
    <w:rsid w:val="00787FB6"/>
    <w:rsid w:val="007B7566"/>
    <w:rsid w:val="007C54FC"/>
    <w:rsid w:val="007D06C8"/>
    <w:rsid w:val="007D6662"/>
    <w:rsid w:val="007E13D6"/>
    <w:rsid w:val="007E600E"/>
    <w:rsid w:val="007F0D22"/>
    <w:rsid w:val="007F35E8"/>
    <w:rsid w:val="008074F1"/>
    <w:rsid w:val="008162D7"/>
    <w:rsid w:val="00821EA4"/>
    <w:rsid w:val="00822BE3"/>
    <w:rsid w:val="00824D47"/>
    <w:rsid w:val="0082C1EB"/>
    <w:rsid w:val="00830742"/>
    <w:rsid w:val="00836286"/>
    <w:rsid w:val="00842C62"/>
    <w:rsid w:val="0084731E"/>
    <w:rsid w:val="008624E4"/>
    <w:rsid w:val="0086482B"/>
    <w:rsid w:val="00876469"/>
    <w:rsid w:val="0088683A"/>
    <w:rsid w:val="008952DE"/>
    <w:rsid w:val="008A49E6"/>
    <w:rsid w:val="008C4D51"/>
    <w:rsid w:val="008C55BE"/>
    <w:rsid w:val="008D0609"/>
    <w:rsid w:val="008D30F9"/>
    <w:rsid w:val="008E4B45"/>
    <w:rsid w:val="008F313C"/>
    <w:rsid w:val="008F44F4"/>
    <w:rsid w:val="00904936"/>
    <w:rsid w:val="00906CB7"/>
    <w:rsid w:val="0091008A"/>
    <w:rsid w:val="009133AD"/>
    <w:rsid w:val="009135F2"/>
    <w:rsid w:val="00916E1F"/>
    <w:rsid w:val="00917620"/>
    <w:rsid w:val="00922885"/>
    <w:rsid w:val="00923C25"/>
    <w:rsid w:val="009473BE"/>
    <w:rsid w:val="00950BCB"/>
    <w:rsid w:val="0095723C"/>
    <w:rsid w:val="00970E46"/>
    <w:rsid w:val="009813C4"/>
    <w:rsid w:val="00993A4A"/>
    <w:rsid w:val="00996885"/>
    <w:rsid w:val="009A056C"/>
    <w:rsid w:val="009C1422"/>
    <w:rsid w:val="009E0498"/>
    <w:rsid w:val="009F6C79"/>
    <w:rsid w:val="00A054E0"/>
    <w:rsid w:val="00A0602D"/>
    <w:rsid w:val="00A17275"/>
    <w:rsid w:val="00A17A3C"/>
    <w:rsid w:val="00A21CF5"/>
    <w:rsid w:val="00A35992"/>
    <w:rsid w:val="00A44842"/>
    <w:rsid w:val="00A47931"/>
    <w:rsid w:val="00A502DC"/>
    <w:rsid w:val="00A55E81"/>
    <w:rsid w:val="00A81165"/>
    <w:rsid w:val="00A879CA"/>
    <w:rsid w:val="00AA5EEB"/>
    <w:rsid w:val="00AB29E0"/>
    <w:rsid w:val="00AB3AC1"/>
    <w:rsid w:val="00AB6F35"/>
    <w:rsid w:val="00AC58F6"/>
    <w:rsid w:val="00B00E43"/>
    <w:rsid w:val="00B12A91"/>
    <w:rsid w:val="00B21104"/>
    <w:rsid w:val="00B213A4"/>
    <w:rsid w:val="00B26D1A"/>
    <w:rsid w:val="00B336D6"/>
    <w:rsid w:val="00B37499"/>
    <w:rsid w:val="00B37CA2"/>
    <w:rsid w:val="00B37CD8"/>
    <w:rsid w:val="00B5017E"/>
    <w:rsid w:val="00B5278E"/>
    <w:rsid w:val="00B678CD"/>
    <w:rsid w:val="00B80C9A"/>
    <w:rsid w:val="00B87E59"/>
    <w:rsid w:val="00B9218A"/>
    <w:rsid w:val="00BB56F2"/>
    <w:rsid w:val="00BC0738"/>
    <w:rsid w:val="00C03584"/>
    <w:rsid w:val="00C051DD"/>
    <w:rsid w:val="00C17173"/>
    <w:rsid w:val="00C30811"/>
    <w:rsid w:val="00C3628C"/>
    <w:rsid w:val="00C502D4"/>
    <w:rsid w:val="00C60BA4"/>
    <w:rsid w:val="00C65D09"/>
    <w:rsid w:val="00C7031B"/>
    <w:rsid w:val="00C953C4"/>
    <w:rsid w:val="00C9602D"/>
    <w:rsid w:val="00CA089C"/>
    <w:rsid w:val="00CC9007"/>
    <w:rsid w:val="00CF580F"/>
    <w:rsid w:val="00D12D14"/>
    <w:rsid w:val="00D12DB5"/>
    <w:rsid w:val="00D238D6"/>
    <w:rsid w:val="00D314C9"/>
    <w:rsid w:val="00D330BC"/>
    <w:rsid w:val="00D447EE"/>
    <w:rsid w:val="00D465F5"/>
    <w:rsid w:val="00D54149"/>
    <w:rsid w:val="00D67BC8"/>
    <w:rsid w:val="00D67FA6"/>
    <w:rsid w:val="00D89B6E"/>
    <w:rsid w:val="00D96758"/>
    <w:rsid w:val="00DA3A1F"/>
    <w:rsid w:val="00DB725D"/>
    <w:rsid w:val="00DC48D1"/>
    <w:rsid w:val="00DD2581"/>
    <w:rsid w:val="00DD2A35"/>
    <w:rsid w:val="00DE187C"/>
    <w:rsid w:val="00DE757D"/>
    <w:rsid w:val="00E03BBD"/>
    <w:rsid w:val="00E0425F"/>
    <w:rsid w:val="00E10C01"/>
    <w:rsid w:val="00E2554E"/>
    <w:rsid w:val="00E335A9"/>
    <w:rsid w:val="00E35B03"/>
    <w:rsid w:val="00E4350D"/>
    <w:rsid w:val="00E50901"/>
    <w:rsid w:val="00E57033"/>
    <w:rsid w:val="00E87D4A"/>
    <w:rsid w:val="00E935CF"/>
    <w:rsid w:val="00EA3EFF"/>
    <w:rsid w:val="00EA6064"/>
    <w:rsid w:val="00EC655F"/>
    <w:rsid w:val="00EE61F3"/>
    <w:rsid w:val="00EF4F15"/>
    <w:rsid w:val="00EF773A"/>
    <w:rsid w:val="00F015B6"/>
    <w:rsid w:val="00F064E1"/>
    <w:rsid w:val="00F22CC7"/>
    <w:rsid w:val="00F30BB6"/>
    <w:rsid w:val="00F32253"/>
    <w:rsid w:val="00F36AF4"/>
    <w:rsid w:val="00F470F3"/>
    <w:rsid w:val="00FA019D"/>
    <w:rsid w:val="00FB4108"/>
    <w:rsid w:val="00FB7900"/>
    <w:rsid w:val="00FD20D7"/>
    <w:rsid w:val="00FE114F"/>
    <w:rsid w:val="00FF436E"/>
    <w:rsid w:val="00FF6364"/>
    <w:rsid w:val="01046F6C"/>
    <w:rsid w:val="0113E64C"/>
    <w:rsid w:val="011C147B"/>
    <w:rsid w:val="011CFB85"/>
    <w:rsid w:val="01365251"/>
    <w:rsid w:val="01448D28"/>
    <w:rsid w:val="01737A0D"/>
    <w:rsid w:val="018C6200"/>
    <w:rsid w:val="01A805F2"/>
    <w:rsid w:val="01ABC712"/>
    <w:rsid w:val="02063BE1"/>
    <w:rsid w:val="0224F955"/>
    <w:rsid w:val="02341D9F"/>
    <w:rsid w:val="0236C3CC"/>
    <w:rsid w:val="02591BE6"/>
    <w:rsid w:val="02606038"/>
    <w:rsid w:val="0292C2A1"/>
    <w:rsid w:val="02A50A28"/>
    <w:rsid w:val="02A6341A"/>
    <w:rsid w:val="02A804FA"/>
    <w:rsid w:val="02AEBE98"/>
    <w:rsid w:val="02B17A7F"/>
    <w:rsid w:val="02E2D8FB"/>
    <w:rsid w:val="03085543"/>
    <w:rsid w:val="032A9252"/>
    <w:rsid w:val="032B58B3"/>
    <w:rsid w:val="033A8193"/>
    <w:rsid w:val="0357447C"/>
    <w:rsid w:val="035E78C2"/>
    <w:rsid w:val="03715480"/>
    <w:rsid w:val="0373FA03"/>
    <w:rsid w:val="0391720F"/>
    <w:rsid w:val="039A5D44"/>
    <w:rsid w:val="039C86C3"/>
    <w:rsid w:val="03BEA262"/>
    <w:rsid w:val="03D668FE"/>
    <w:rsid w:val="03DA3D23"/>
    <w:rsid w:val="03F57181"/>
    <w:rsid w:val="03FE3FB4"/>
    <w:rsid w:val="040121D8"/>
    <w:rsid w:val="042A5977"/>
    <w:rsid w:val="0432FFA0"/>
    <w:rsid w:val="0435FD07"/>
    <w:rsid w:val="046E20AE"/>
    <w:rsid w:val="04AAF2A1"/>
    <w:rsid w:val="04B62101"/>
    <w:rsid w:val="04CBE9C8"/>
    <w:rsid w:val="04D3AF94"/>
    <w:rsid w:val="04D7AE9D"/>
    <w:rsid w:val="04EED746"/>
    <w:rsid w:val="04F70ACC"/>
    <w:rsid w:val="04FE7D02"/>
    <w:rsid w:val="0503E2D1"/>
    <w:rsid w:val="050F9F33"/>
    <w:rsid w:val="051E6C77"/>
    <w:rsid w:val="051F3FFF"/>
    <w:rsid w:val="054AFC4A"/>
    <w:rsid w:val="05513C4E"/>
    <w:rsid w:val="0554C25A"/>
    <w:rsid w:val="056DD349"/>
    <w:rsid w:val="057E659A"/>
    <w:rsid w:val="05AC2CD6"/>
    <w:rsid w:val="05CE6FCE"/>
    <w:rsid w:val="05E0D8F7"/>
    <w:rsid w:val="05F24179"/>
    <w:rsid w:val="05FDF281"/>
    <w:rsid w:val="060196B3"/>
    <w:rsid w:val="0621A18B"/>
    <w:rsid w:val="0629B936"/>
    <w:rsid w:val="06362578"/>
    <w:rsid w:val="065DF75A"/>
    <w:rsid w:val="066DC3D8"/>
    <w:rsid w:val="067D2C38"/>
    <w:rsid w:val="06810ADC"/>
    <w:rsid w:val="06B2ACA7"/>
    <w:rsid w:val="06B84EA1"/>
    <w:rsid w:val="06B896B0"/>
    <w:rsid w:val="06F3115E"/>
    <w:rsid w:val="06F65F07"/>
    <w:rsid w:val="0717B54E"/>
    <w:rsid w:val="0720AE4A"/>
    <w:rsid w:val="07235D4C"/>
    <w:rsid w:val="0728808C"/>
    <w:rsid w:val="072D5050"/>
    <w:rsid w:val="0740D924"/>
    <w:rsid w:val="07480C00"/>
    <w:rsid w:val="077A7CB0"/>
    <w:rsid w:val="07849364"/>
    <w:rsid w:val="07920351"/>
    <w:rsid w:val="07AC5BA4"/>
    <w:rsid w:val="07CF94BB"/>
    <w:rsid w:val="07E64C92"/>
    <w:rsid w:val="07EBFE55"/>
    <w:rsid w:val="07ECAEFB"/>
    <w:rsid w:val="080DF2B6"/>
    <w:rsid w:val="081F04A1"/>
    <w:rsid w:val="083D5204"/>
    <w:rsid w:val="08489B1D"/>
    <w:rsid w:val="084AC51C"/>
    <w:rsid w:val="08956D84"/>
    <w:rsid w:val="089C1081"/>
    <w:rsid w:val="089E0B80"/>
    <w:rsid w:val="08ADA564"/>
    <w:rsid w:val="08BF2DAD"/>
    <w:rsid w:val="08E37A93"/>
    <w:rsid w:val="08EA7AE4"/>
    <w:rsid w:val="08F82E83"/>
    <w:rsid w:val="08FCA2F0"/>
    <w:rsid w:val="0900AAB0"/>
    <w:rsid w:val="090401A3"/>
    <w:rsid w:val="091E2B91"/>
    <w:rsid w:val="0948CC14"/>
    <w:rsid w:val="0970A2D2"/>
    <w:rsid w:val="098B4D07"/>
    <w:rsid w:val="09AB1FC0"/>
    <w:rsid w:val="09AC94A4"/>
    <w:rsid w:val="09D8B34A"/>
    <w:rsid w:val="09E2AD91"/>
    <w:rsid w:val="09E46B7E"/>
    <w:rsid w:val="0A01B2D8"/>
    <w:rsid w:val="0A2DC6B8"/>
    <w:rsid w:val="0A385502"/>
    <w:rsid w:val="0A6B6E98"/>
    <w:rsid w:val="0A6C1C3F"/>
    <w:rsid w:val="0A99C753"/>
    <w:rsid w:val="0A9C83C6"/>
    <w:rsid w:val="0AA53F82"/>
    <w:rsid w:val="0AA94A73"/>
    <w:rsid w:val="0AB26DB6"/>
    <w:rsid w:val="0ADE10B0"/>
    <w:rsid w:val="0AFE00C9"/>
    <w:rsid w:val="0B234B83"/>
    <w:rsid w:val="0B459378"/>
    <w:rsid w:val="0B5A7F73"/>
    <w:rsid w:val="0B5B4B42"/>
    <w:rsid w:val="0B732455"/>
    <w:rsid w:val="0B7FD30F"/>
    <w:rsid w:val="0B836E4A"/>
    <w:rsid w:val="0B97E5E4"/>
    <w:rsid w:val="0BC404C0"/>
    <w:rsid w:val="0BC932FA"/>
    <w:rsid w:val="0BCBABA7"/>
    <w:rsid w:val="0BE032DB"/>
    <w:rsid w:val="0C3168E5"/>
    <w:rsid w:val="0C3B1B38"/>
    <w:rsid w:val="0C455517"/>
    <w:rsid w:val="0C45F323"/>
    <w:rsid w:val="0C52D7DC"/>
    <w:rsid w:val="0C5A99CE"/>
    <w:rsid w:val="0C6FA528"/>
    <w:rsid w:val="0C72BDD4"/>
    <w:rsid w:val="0C85C651"/>
    <w:rsid w:val="0CB91CBC"/>
    <w:rsid w:val="0CBC95B7"/>
    <w:rsid w:val="0CC8CC97"/>
    <w:rsid w:val="0CE163D9"/>
    <w:rsid w:val="0CE32A12"/>
    <w:rsid w:val="0CF58FE2"/>
    <w:rsid w:val="0D0DD8D4"/>
    <w:rsid w:val="0D11AF80"/>
    <w:rsid w:val="0D209A33"/>
    <w:rsid w:val="0D2BFDB9"/>
    <w:rsid w:val="0D313118"/>
    <w:rsid w:val="0D3AC765"/>
    <w:rsid w:val="0D52B963"/>
    <w:rsid w:val="0D65035B"/>
    <w:rsid w:val="0D657B0B"/>
    <w:rsid w:val="0D788039"/>
    <w:rsid w:val="0D80DD3B"/>
    <w:rsid w:val="0D86FD69"/>
    <w:rsid w:val="0D951415"/>
    <w:rsid w:val="0D95ABFB"/>
    <w:rsid w:val="0DA55098"/>
    <w:rsid w:val="0DB1A6D6"/>
    <w:rsid w:val="0DCFD4D3"/>
    <w:rsid w:val="0DE11314"/>
    <w:rsid w:val="0DF79FE4"/>
    <w:rsid w:val="0DFDC108"/>
    <w:rsid w:val="0E266F64"/>
    <w:rsid w:val="0E59DF13"/>
    <w:rsid w:val="0E7D343A"/>
    <w:rsid w:val="0EB7DCA1"/>
    <w:rsid w:val="0ED7CAC1"/>
    <w:rsid w:val="0EEB2204"/>
    <w:rsid w:val="0EF30E8F"/>
    <w:rsid w:val="0EF344C7"/>
    <w:rsid w:val="0F00D3BC"/>
    <w:rsid w:val="0F185257"/>
    <w:rsid w:val="0F2CB4B9"/>
    <w:rsid w:val="0F4E740E"/>
    <w:rsid w:val="0F511B13"/>
    <w:rsid w:val="0F6909A7"/>
    <w:rsid w:val="0F7FF3FD"/>
    <w:rsid w:val="0F94777F"/>
    <w:rsid w:val="0F94A663"/>
    <w:rsid w:val="0FAC7321"/>
    <w:rsid w:val="0FEFA3C2"/>
    <w:rsid w:val="0FF2C7E1"/>
    <w:rsid w:val="1019049B"/>
    <w:rsid w:val="1053691E"/>
    <w:rsid w:val="1082E2CE"/>
    <w:rsid w:val="1087BBB3"/>
    <w:rsid w:val="109CA41D"/>
    <w:rsid w:val="10A727B2"/>
    <w:rsid w:val="10E7F9BC"/>
    <w:rsid w:val="1106C7AE"/>
    <w:rsid w:val="11109912"/>
    <w:rsid w:val="111621DA"/>
    <w:rsid w:val="112C4526"/>
    <w:rsid w:val="1141F2C3"/>
    <w:rsid w:val="115A378F"/>
    <w:rsid w:val="1160F3CE"/>
    <w:rsid w:val="1182F2CE"/>
    <w:rsid w:val="119C0098"/>
    <w:rsid w:val="11A8E8AA"/>
    <w:rsid w:val="11B4D4FC"/>
    <w:rsid w:val="11BD5BBC"/>
    <w:rsid w:val="11C2A893"/>
    <w:rsid w:val="11D78AB3"/>
    <w:rsid w:val="11E265D9"/>
    <w:rsid w:val="11FB4957"/>
    <w:rsid w:val="11FD1A57"/>
    <w:rsid w:val="120B3484"/>
    <w:rsid w:val="12158CFD"/>
    <w:rsid w:val="1238747E"/>
    <w:rsid w:val="12798C04"/>
    <w:rsid w:val="12AAD5EC"/>
    <w:rsid w:val="12AC24E2"/>
    <w:rsid w:val="12CA17F9"/>
    <w:rsid w:val="12E09E92"/>
    <w:rsid w:val="12EDAAA4"/>
    <w:rsid w:val="130E0526"/>
    <w:rsid w:val="13116C4C"/>
    <w:rsid w:val="13259581"/>
    <w:rsid w:val="132D3390"/>
    <w:rsid w:val="132D820C"/>
    <w:rsid w:val="1337FF48"/>
    <w:rsid w:val="137E363A"/>
    <w:rsid w:val="138DE6DB"/>
    <w:rsid w:val="13AD39AB"/>
    <w:rsid w:val="13B6E0F0"/>
    <w:rsid w:val="13DE99FF"/>
    <w:rsid w:val="13E27AC3"/>
    <w:rsid w:val="13E3C47D"/>
    <w:rsid w:val="13FDC911"/>
    <w:rsid w:val="14005B57"/>
    <w:rsid w:val="1403EEBD"/>
    <w:rsid w:val="1410D376"/>
    <w:rsid w:val="1412A2C7"/>
    <w:rsid w:val="141756EB"/>
    <w:rsid w:val="142ECB40"/>
    <w:rsid w:val="143CF67D"/>
    <w:rsid w:val="1481E1F3"/>
    <w:rsid w:val="149061A1"/>
    <w:rsid w:val="14EF2CB2"/>
    <w:rsid w:val="151F84BD"/>
    <w:rsid w:val="1540A88C"/>
    <w:rsid w:val="15502A07"/>
    <w:rsid w:val="156366FC"/>
    <w:rsid w:val="15907D0F"/>
    <w:rsid w:val="15A86A5F"/>
    <w:rsid w:val="15B9EBF8"/>
    <w:rsid w:val="15E44335"/>
    <w:rsid w:val="15EFA441"/>
    <w:rsid w:val="15F296E5"/>
    <w:rsid w:val="1603E7E7"/>
    <w:rsid w:val="16160BC6"/>
    <w:rsid w:val="16182106"/>
    <w:rsid w:val="1623B24C"/>
    <w:rsid w:val="164BC342"/>
    <w:rsid w:val="16A01438"/>
    <w:rsid w:val="16C7FF0C"/>
    <w:rsid w:val="16D5D1A6"/>
    <w:rsid w:val="16D6A800"/>
    <w:rsid w:val="16E4B6F2"/>
    <w:rsid w:val="1722FE9A"/>
    <w:rsid w:val="172A0A61"/>
    <w:rsid w:val="17305EFF"/>
    <w:rsid w:val="17647FD9"/>
    <w:rsid w:val="179308A9"/>
    <w:rsid w:val="179C5643"/>
    <w:rsid w:val="17AA61B3"/>
    <w:rsid w:val="17B4745C"/>
    <w:rsid w:val="17C5A502"/>
    <w:rsid w:val="17D27E54"/>
    <w:rsid w:val="17EE153F"/>
    <w:rsid w:val="17FC97B5"/>
    <w:rsid w:val="1815EB54"/>
    <w:rsid w:val="1832F146"/>
    <w:rsid w:val="1848C7B7"/>
    <w:rsid w:val="185DB0BA"/>
    <w:rsid w:val="18727861"/>
    <w:rsid w:val="1885BE91"/>
    <w:rsid w:val="18C465F9"/>
    <w:rsid w:val="18D25028"/>
    <w:rsid w:val="18FCD57E"/>
    <w:rsid w:val="19201575"/>
    <w:rsid w:val="1934503C"/>
    <w:rsid w:val="19454217"/>
    <w:rsid w:val="197B4790"/>
    <w:rsid w:val="19A644AD"/>
    <w:rsid w:val="19A7EA33"/>
    <w:rsid w:val="19BFE6E1"/>
    <w:rsid w:val="19C109AE"/>
    <w:rsid w:val="19E097E3"/>
    <w:rsid w:val="19E413D9"/>
    <w:rsid w:val="19F322CE"/>
    <w:rsid w:val="1A1A971B"/>
    <w:rsid w:val="1A1BA814"/>
    <w:rsid w:val="1A2F455B"/>
    <w:rsid w:val="1A444CAE"/>
    <w:rsid w:val="1A4C8BB3"/>
    <w:rsid w:val="1A59A33D"/>
    <w:rsid w:val="1A8110A2"/>
    <w:rsid w:val="1A8A932A"/>
    <w:rsid w:val="1AA5AE4B"/>
    <w:rsid w:val="1AA86B06"/>
    <w:rsid w:val="1ABF0A2F"/>
    <w:rsid w:val="1AD6AC62"/>
    <w:rsid w:val="1AEC310A"/>
    <w:rsid w:val="1AF90351"/>
    <w:rsid w:val="1B12F420"/>
    <w:rsid w:val="1B1C7F3C"/>
    <w:rsid w:val="1B2EA6E9"/>
    <w:rsid w:val="1B32B2C3"/>
    <w:rsid w:val="1B4AA029"/>
    <w:rsid w:val="1B75D292"/>
    <w:rsid w:val="1B8524D2"/>
    <w:rsid w:val="1B87DA37"/>
    <w:rsid w:val="1B884200"/>
    <w:rsid w:val="1BB8385B"/>
    <w:rsid w:val="1BE598C6"/>
    <w:rsid w:val="1BEEE7D9"/>
    <w:rsid w:val="1BF9CF9D"/>
    <w:rsid w:val="1BFBB762"/>
    <w:rsid w:val="1C068CF6"/>
    <w:rsid w:val="1C365853"/>
    <w:rsid w:val="1C40B059"/>
    <w:rsid w:val="1C434BD8"/>
    <w:rsid w:val="1C57B637"/>
    <w:rsid w:val="1C621D6B"/>
    <w:rsid w:val="1C787110"/>
    <w:rsid w:val="1C838EBA"/>
    <w:rsid w:val="1CCE23F0"/>
    <w:rsid w:val="1D0DDAFA"/>
    <w:rsid w:val="1D48957F"/>
    <w:rsid w:val="1D4BB598"/>
    <w:rsid w:val="1D4E3050"/>
    <w:rsid w:val="1D56153B"/>
    <w:rsid w:val="1D674EB8"/>
    <w:rsid w:val="1D6B808D"/>
    <w:rsid w:val="1DB83846"/>
    <w:rsid w:val="1DE750B9"/>
    <w:rsid w:val="1DE80D3D"/>
    <w:rsid w:val="1E10D77F"/>
    <w:rsid w:val="1E1191A5"/>
    <w:rsid w:val="1E166B2F"/>
    <w:rsid w:val="1E189694"/>
    <w:rsid w:val="1E33265D"/>
    <w:rsid w:val="1E420841"/>
    <w:rsid w:val="1E6306FE"/>
    <w:rsid w:val="1E6F1504"/>
    <w:rsid w:val="1E7F12A5"/>
    <w:rsid w:val="1E9416BA"/>
    <w:rsid w:val="1E9BFC76"/>
    <w:rsid w:val="1EA68081"/>
    <w:rsid w:val="1EAD0CD5"/>
    <w:rsid w:val="1EAF14B6"/>
    <w:rsid w:val="1ECF8DFB"/>
    <w:rsid w:val="1EDC806B"/>
    <w:rsid w:val="1EE1B9E5"/>
    <w:rsid w:val="1EEDBF25"/>
    <w:rsid w:val="1F1C6153"/>
    <w:rsid w:val="1F340B2C"/>
    <w:rsid w:val="1F6DF29A"/>
    <w:rsid w:val="1F7CCCD8"/>
    <w:rsid w:val="1F8ADF82"/>
    <w:rsid w:val="1F8FE28F"/>
    <w:rsid w:val="1F9581E7"/>
    <w:rsid w:val="1F9B8645"/>
    <w:rsid w:val="1FB2A304"/>
    <w:rsid w:val="1FB2B7B3"/>
    <w:rsid w:val="1FB43912"/>
    <w:rsid w:val="1FBF9F44"/>
    <w:rsid w:val="1FE38B83"/>
    <w:rsid w:val="1FF2B2D0"/>
    <w:rsid w:val="200CA69A"/>
    <w:rsid w:val="2023581A"/>
    <w:rsid w:val="2048DCA7"/>
    <w:rsid w:val="20774DEE"/>
    <w:rsid w:val="2083EC52"/>
    <w:rsid w:val="2092E34A"/>
    <w:rsid w:val="2094E3C3"/>
    <w:rsid w:val="20AA6C1C"/>
    <w:rsid w:val="20F2A005"/>
    <w:rsid w:val="20FCDE39"/>
    <w:rsid w:val="213753D8"/>
    <w:rsid w:val="213A4644"/>
    <w:rsid w:val="214528C7"/>
    <w:rsid w:val="214B3AB8"/>
    <w:rsid w:val="214C46DA"/>
    <w:rsid w:val="215394CB"/>
    <w:rsid w:val="216309D6"/>
    <w:rsid w:val="21674F53"/>
    <w:rsid w:val="216E8979"/>
    <w:rsid w:val="218E5E9C"/>
    <w:rsid w:val="21B0C99E"/>
    <w:rsid w:val="21B305DB"/>
    <w:rsid w:val="21F32F8C"/>
    <w:rsid w:val="2249C2DC"/>
    <w:rsid w:val="224ECC0B"/>
    <w:rsid w:val="225722C6"/>
    <w:rsid w:val="22EE2CEB"/>
    <w:rsid w:val="2301DBA7"/>
    <w:rsid w:val="23117D02"/>
    <w:rsid w:val="231B090A"/>
    <w:rsid w:val="231FFEDA"/>
    <w:rsid w:val="232932DE"/>
    <w:rsid w:val="233AEF02"/>
    <w:rsid w:val="235E5127"/>
    <w:rsid w:val="235EBBD9"/>
    <w:rsid w:val="2366910F"/>
    <w:rsid w:val="23B6B8B9"/>
    <w:rsid w:val="23BBC7E0"/>
    <w:rsid w:val="23CD9D16"/>
    <w:rsid w:val="23E3FDD8"/>
    <w:rsid w:val="23E45E31"/>
    <w:rsid w:val="24010DEA"/>
    <w:rsid w:val="241EA60E"/>
    <w:rsid w:val="2466C49D"/>
    <w:rsid w:val="247C0C24"/>
    <w:rsid w:val="2480335A"/>
    <w:rsid w:val="24982849"/>
    <w:rsid w:val="249F3B4E"/>
    <w:rsid w:val="24A5BBF4"/>
    <w:rsid w:val="24B04DA6"/>
    <w:rsid w:val="24B2659B"/>
    <w:rsid w:val="24BC8825"/>
    <w:rsid w:val="24CC6F34"/>
    <w:rsid w:val="24E7C864"/>
    <w:rsid w:val="24EB9990"/>
    <w:rsid w:val="24F150B7"/>
    <w:rsid w:val="24FE47D8"/>
    <w:rsid w:val="25020F86"/>
    <w:rsid w:val="250E03F8"/>
    <w:rsid w:val="25285EA3"/>
    <w:rsid w:val="255230D5"/>
    <w:rsid w:val="2565D677"/>
    <w:rsid w:val="256BCF53"/>
    <w:rsid w:val="25718C87"/>
    <w:rsid w:val="2579772F"/>
    <w:rsid w:val="257BD1FF"/>
    <w:rsid w:val="25A16020"/>
    <w:rsid w:val="25A85E6B"/>
    <w:rsid w:val="25E817C1"/>
    <w:rsid w:val="260AC4FB"/>
    <w:rsid w:val="2613A69E"/>
    <w:rsid w:val="26672DFC"/>
    <w:rsid w:val="267CA859"/>
    <w:rsid w:val="26842930"/>
    <w:rsid w:val="26982280"/>
    <w:rsid w:val="26A19792"/>
    <w:rsid w:val="26AD0C4D"/>
    <w:rsid w:val="26D82522"/>
    <w:rsid w:val="26EE69F9"/>
    <w:rsid w:val="27048EB3"/>
    <w:rsid w:val="2710B869"/>
    <w:rsid w:val="272A93E9"/>
    <w:rsid w:val="27306B90"/>
    <w:rsid w:val="273D831A"/>
    <w:rsid w:val="2741AF2D"/>
    <w:rsid w:val="274C1805"/>
    <w:rsid w:val="275570EB"/>
    <w:rsid w:val="2766519F"/>
    <w:rsid w:val="27818E68"/>
    <w:rsid w:val="278F3C7D"/>
    <w:rsid w:val="27BE6BA8"/>
    <w:rsid w:val="27DE9440"/>
    <w:rsid w:val="282423CA"/>
    <w:rsid w:val="28370C49"/>
    <w:rsid w:val="284EE992"/>
    <w:rsid w:val="2866A7AA"/>
    <w:rsid w:val="28750374"/>
    <w:rsid w:val="2894043C"/>
    <w:rsid w:val="289CB4C2"/>
    <w:rsid w:val="289DBB2C"/>
    <w:rsid w:val="28BD068C"/>
    <w:rsid w:val="28BE5046"/>
    <w:rsid w:val="28C11C43"/>
    <w:rsid w:val="28D21B01"/>
    <w:rsid w:val="28E7370F"/>
    <w:rsid w:val="28F7678B"/>
    <w:rsid w:val="290A4274"/>
    <w:rsid w:val="295B493B"/>
    <w:rsid w:val="296FF01F"/>
    <w:rsid w:val="29A1FFCE"/>
    <w:rsid w:val="29B1995E"/>
    <w:rsid w:val="29D74785"/>
    <w:rsid w:val="29D8C19F"/>
    <w:rsid w:val="2A021080"/>
    <w:rsid w:val="2A127FD6"/>
    <w:rsid w:val="2A246C8C"/>
    <w:rsid w:val="2A2B2116"/>
    <w:rsid w:val="2A2C4709"/>
    <w:rsid w:val="2A5131A3"/>
    <w:rsid w:val="2A6FA5E2"/>
    <w:rsid w:val="2A96897C"/>
    <w:rsid w:val="2AB71BD6"/>
    <w:rsid w:val="2ABD328C"/>
    <w:rsid w:val="2AE36090"/>
    <w:rsid w:val="2B48AA1E"/>
    <w:rsid w:val="2B494415"/>
    <w:rsid w:val="2B4A112D"/>
    <w:rsid w:val="2B53F0C9"/>
    <w:rsid w:val="2B5D62DC"/>
    <w:rsid w:val="2B6875F7"/>
    <w:rsid w:val="2B7DD78D"/>
    <w:rsid w:val="2BC0C890"/>
    <w:rsid w:val="2BC8176A"/>
    <w:rsid w:val="2BE7838B"/>
    <w:rsid w:val="2C13CABD"/>
    <w:rsid w:val="2C261CBA"/>
    <w:rsid w:val="2C424E58"/>
    <w:rsid w:val="2C5F501D"/>
    <w:rsid w:val="2C612A76"/>
    <w:rsid w:val="2C86D5B5"/>
    <w:rsid w:val="2C926CEB"/>
    <w:rsid w:val="2CBD4F05"/>
    <w:rsid w:val="2CDFA639"/>
    <w:rsid w:val="2CEA6917"/>
    <w:rsid w:val="2CEC75C2"/>
    <w:rsid w:val="2D2AF856"/>
    <w:rsid w:val="2D3739C0"/>
    <w:rsid w:val="2D5C0D4E"/>
    <w:rsid w:val="2D8AD1C9"/>
    <w:rsid w:val="2D916134"/>
    <w:rsid w:val="2DA92E31"/>
    <w:rsid w:val="2DB4746D"/>
    <w:rsid w:val="2DB645BB"/>
    <w:rsid w:val="2DB91995"/>
    <w:rsid w:val="2DC0D50D"/>
    <w:rsid w:val="2DC7CA80"/>
    <w:rsid w:val="2DD62BB3"/>
    <w:rsid w:val="2DD9E5F9"/>
    <w:rsid w:val="2DE93B35"/>
    <w:rsid w:val="2DEB20D0"/>
    <w:rsid w:val="2DFEC542"/>
    <w:rsid w:val="2E1647E9"/>
    <w:rsid w:val="2E17650A"/>
    <w:rsid w:val="2E187E6C"/>
    <w:rsid w:val="2E1FCB1F"/>
    <w:rsid w:val="2E36A7E4"/>
    <w:rsid w:val="2E452AA4"/>
    <w:rsid w:val="2E89E649"/>
    <w:rsid w:val="2EB13FD2"/>
    <w:rsid w:val="2EB5A171"/>
    <w:rsid w:val="2EC4BC2B"/>
    <w:rsid w:val="2F0040EF"/>
    <w:rsid w:val="2F1BE7DE"/>
    <w:rsid w:val="2F51B65D"/>
    <w:rsid w:val="2F665932"/>
    <w:rsid w:val="2F6DC8D4"/>
    <w:rsid w:val="2F98092A"/>
    <w:rsid w:val="2F990A99"/>
    <w:rsid w:val="2FB00297"/>
    <w:rsid w:val="2FBFF06B"/>
    <w:rsid w:val="2FCED461"/>
    <w:rsid w:val="2FE3EDAF"/>
    <w:rsid w:val="2FEAF702"/>
    <w:rsid w:val="3018B887"/>
    <w:rsid w:val="303C864D"/>
    <w:rsid w:val="303D3EE1"/>
    <w:rsid w:val="304FB09A"/>
    <w:rsid w:val="3053B233"/>
    <w:rsid w:val="3055B412"/>
    <w:rsid w:val="307F516B"/>
    <w:rsid w:val="30878445"/>
    <w:rsid w:val="3093AE10"/>
    <w:rsid w:val="30BCF111"/>
    <w:rsid w:val="30BE9307"/>
    <w:rsid w:val="30F7BA32"/>
    <w:rsid w:val="3103D0BB"/>
    <w:rsid w:val="310E611E"/>
    <w:rsid w:val="311FE6C5"/>
    <w:rsid w:val="312930F4"/>
    <w:rsid w:val="3134B336"/>
    <w:rsid w:val="3144F1E2"/>
    <w:rsid w:val="3150884C"/>
    <w:rsid w:val="3166CB5A"/>
    <w:rsid w:val="316F3D6D"/>
    <w:rsid w:val="31710164"/>
    <w:rsid w:val="319425C3"/>
    <w:rsid w:val="3198AED6"/>
    <w:rsid w:val="319ED377"/>
    <w:rsid w:val="31BDF8AA"/>
    <w:rsid w:val="31D9D28D"/>
    <w:rsid w:val="31E16DF6"/>
    <w:rsid w:val="31E1D63D"/>
    <w:rsid w:val="322F7E71"/>
    <w:rsid w:val="32308035"/>
    <w:rsid w:val="324466F6"/>
    <w:rsid w:val="32466EB8"/>
    <w:rsid w:val="32485DE3"/>
    <w:rsid w:val="324F2085"/>
    <w:rsid w:val="327A9675"/>
    <w:rsid w:val="327F4AAA"/>
    <w:rsid w:val="3299B7E8"/>
    <w:rsid w:val="32A65819"/>
    <w:rsid w:val="32B987C0"/>
    <w:rsid w:val="32BE100A"/>
    <w:rsid w:val="32D3FDB7"/>
    <w:rsid w:val="32EFDCEC"/>
    <w:rsid w:val="331D65F2"/>
    <w:rsid w:val="335D02DC"/>
    <w:rsid w:val="33A57F25"/>
    <w:rsid w:val="33AE6E6A"/>
    <w:rsid w:val="33C3E299"/>
    <w:rsid w:val="33EAF0E6"/>
    <w:rsid w:val="34072F26"/>
    <w:rsid w:val="34137E7A"/>
    <w:rsid w:val="3458DDB5"/>
    <w:rsid w:val="3463F269"/>
    <w:rsid w:val="346615B4"/>
    <w:rsid w:val="3470D722"/>
    <w:rsid w:val="3481AC72"/>
    <w:rsid w:val="3486420A"/>
    <w:rsid w:val="3488D08F"/>
    <w:rsid w:val="34A5846F"/>
    <w:rsid w:val="34AF1BDC"/>
    <w:rsid w:val="3512378D"/>
    <w:rsid w:val="351E7042"/>
    <w:rsid w:val="3536424E"/>
    <w:rsid w:val="35974E7B"/>
    <w:rsid w:val="35C3F13C"/>
    <w:rsid w:val="35F357E8"/>
    <w:rsid w:val="35F8DF85"/>
    <w:rsid w:val="360EAEBE"/>
    <w:rsid w:val="360FADEE"/>
    <w:rsid w:val="362656CC"/>
    <w:rsid w:val="36440249"/>
    <w:rsid w:val="36840263"/>
    <w:rsid w:val="36963735"/>
    <w:rsid w:val="369DB860"/>
    <w:rsid w:val="369E70C5"/>
    <w:rsid w:val="36B7A4EE"/>
    <w:rsid w:val="36C772C2"/>
    <w:rsid w:val="36DB0553"/>
    <w:rsid w:val="36E3F26B"/>
    <w:rsid w:val="36EF56DD"/>
    <w:rsid w:val="372C8204"/>
    <w:rsid w:val="37437232"/>
    <w:rsid w:val="37463DC7"/>
    <w:rsid w:val="374A4976"/>
    <w:rsid w:val="375E3249"/>
    <w:rsid w:val="376FDADE"/>
    <w:rsid w:val="377516FC"/>
    <w:rsid w:val="377F2D75"/>
    <w:rsid w:val="3780C83F"/>
    <w:rsid w:val="3786295E"/>
    <w:rsid w:val="379B11EE"/>
    <w:rsid w:val="37BA4C72"/>
    <w:rsid w:val="37CCB1C0"/>
    <w:rsid w:val="37E4F5BC"/>
    <w:rsid w:val="37FF73F3"/>
    <w:rsid w:val="381BB170"/>
    <w:rsid w:val="3822957B"/>
    <w:rsid w:val="38320796"/>
    <w:rsid w:val="383F8397"/>
    <w:rsid w:val="3853754F"/>
    <w:rsid w:val="3874CCC0"/>
    <w:rsid w:val="38A5BAF9"/>
    <w:rsid w:val="38B661F9"/>
    <w:rsid w:val="38EE5E80"/>
    <w:rsid w:val="38F3EAE6"/>
    <w:rsid w:val="3917AF6A"/>
    <w:rsid w:val="3919C44E"/>
    <w:rsid w:val="391B1A7C"/>
    <w:rsid w:val="391C98A0"/>
    <w:rsid w:val="39201E24"/>
    <w:rsid w:val="3923A6EC"/>
    <w:rsid w:val="393101F5"/>
    <w:rsid w:val="393AC795"/>
    <w:rsid w:val="3968A928"/>
    <w:rsid w:val="396C7751"/>
    <w:rsid w:val="39795A8B"/>
    <w:rsid w:val="3979C717"/>
    <w:rsid w:val="3990D2AC"/>
    <w:rsid w:val="39A32E2E"/>
    <w:rsid w:val="39A6131B"/>
    <w:rsid w:val="39AFEFA6"/>
    <w:rsid w:val="39C5CD06"/>
    <w:rsid w:val="39EC6DA8"/>
    <w:rsid w:val="3A099B43"/>
    <w:rsid w:val="3A2C896D"/>
    <w:rsid w:val="3A494170"/>
    <w:rsid w:val="3A6422C6"/>
    <w:rsid w:val="3A91952F"/>
    <w:rsid w:val="3AA8F7F7"/>
    <w:rsid w:val="3AB594AF"/>
    <w:rsid w:val="3AB86901"/>
    <w:rsid w:val="3AD7532E"/>
    <w:rsid w:val="3AD9FEE0"/>
    <w:rsid w:val="3AF1864E"/>
    <w:rsid w:val="3B2DDC89"/>
    <w:rsid w:val="3B34A5CC"/>
    <w:rsid w:val="3B34F021"/>
    <w:rsid w:val="3B4361F6"/>
    <w:rsid w:val="3B4EEC64"/>
    <w:rsid w:val="3B82FC10"/>
    <w:rsid w:val="3B848FFB"/>
    <w:rsid w:val="3BA36355"/>
    <w:rsid w:val="3BA85937"/>
    <w:rsid w:val="3BE628BA"/>
    <w:rsid w:val="3C067353"/>
    <w:rsid w:val="3C072FC3"/>
    <w:rsid w:val="3C40AEB0"/>
    <w:rsid w:val="3C4EEB85"/>
    <w:rsid w:val="3C7F3D45"/>
    <w:rsid w:val="3C9D6296"/>
    <w:rsid w:val="3CB0FB4D"/>
    <w:rsid w:val="3CE1BFA6"/>
    <w:rsid w:val="3CF85AB4"/>
    <w:rsid w:val="3D2BBC2C"/>
    <w:rsid w:val="3D2E73B1"/>
    <w:rsid w:val="3D3AA11F"/>
    <w:rsid w:val="3D413373"/>
    <w:rsid w:val="3D440302"/>
    <w:rsid w:val="3D614105"/>
    <w:rsid w:val="3D6940D4"/>
    <w:rsid w:val="3D984F41"/>
    <w:rsid w:val="3D9BC388"/>
    <w:rsid w:val="3D9EA1BA"/>
    <w:rsid w:val="3DA64CB9"/>
    <w:rsid w:val="3DB2FDBB"/>
    <w:rsid w:val="3DB4677C"/>
    <w:rsid w:val="3DCCDEDA"/>
    <w:rsid w:val="3E204A58"/>
    <w:rsid w:val="3E28C269"/>
    <w:rsid w:val="3E35D9F3"/>
    <w:rsid w:val="3E371141"/>
    <w:rsid w:val="3E44CF2E"/>
    <w:rsid w:val="3E4AAB37"/>
    <w:rsid w:val="3E52C64F"/>
    <w:rsid w:val="3E536886"/>
    <w:rsid w:val="3E740998"/>
    <w:rsid w:val="3E851B80"/>
    <w:rsid w:val="3EC80A20"/>
    <w:rsid w:val="3EE11E07"/>
    <w:rsid w:val="3EEFA385"/>
    <w:rsid w:val="3EFD3C5C"/>
    <w:rsid w:val="3F0597A5"/>
    <w:rsid w:val="3F13ACCA"/>
    <w:rsid w:val="3F14005E"/>
    <w:rsid w:val="3F2AF6E5"/>
    <w:rsid w:val="3F304277"/>
    <w:rsid w:val="3F341A28"/>
    <w:rsid w:val="3F3A585D"/>
    <w:rsid w:val="3F654524"/>
    <w:rsid w:val="3F7DB90A"/>
    <w:rsid w:val="3F8A5C00"/>
    <w:rsid w:val="3FB8248B"/>
    <w:rsid w:val="3FD273A2"/>
    <w:rsid w:val="401942CD"/>
    <w:rsid w:val="4036634B"/>
    <w:rsid w:val="406F5427"/>
    <w:rsid w:val="407031A7"/>
    <w:rsid w:val="407FD56E"/>
    <w:rsid w:val="4090B415"/>
    <w:rsid w:val="40D65F22"/>
    <w:rsid w:val="40EDD742"/>
    <w:rsid w:val="40F307C1"/>
    <w:rsid w:val="40F40238"/>
    <w:rsid w:val="41542AC7"/>
    <w:rsid w:val="4159137D"/>
    <w:rsid w:val="416F6432"/>
    <w:rsid w:val="4182D4BD"/>
    <w:rsid w:val="4189E4CA"/>
    <w:rsid w:val="418C648E"/>
    <w:rsid w:val="41941E48"/>
    <w:rsid w:val="41AD9428"/>
    <w:rsid w:val="420E16EC"/>
    <w:rsid w:val="421B20B6"/>
    <w:rsid w:val="42274447"/>
    <w:rsid w:val="4229CD82"/>
    <w:rsid w:val="422C3C01"/>
    <w:rsid w:val="423CEA25"/>
    <w:rsid w:val="42556A3E"/>
    <w:rsid w:val="425C129A"/>
    <w:rsid w:val="426D5F27"/>
    <w:rsid w:val="429858FC"/>
    <w:rsid w:val="429CBF88"/>
    <w:rsid w:val="42A09551"/>
    <w:rsid w:val="42AFB4B9"/>
    <w:rsid w:val="42BA56F7"/>
    <w:rsid w:val="42BC456F"/>
    <w:rsid w:val="42CC6FD2"/>
    <w:rsid w:val="42D9C876"/>
    <w:rsid w:val="42E96423"/>
    <w:rsid w:val="43085335"/>
    <w:rsid w:val="4309A8AA"/>
    <w:rsid w:val="4326BF29"/>
    <w:rsid w:val="432A7C51"/>
    <w:rsid w:val="43352BBD"/>
    <w:rsid w:val="43369AE3"/>
    <w:rsid w:val="433DC1DF"/>
    <w:rsid w:val="435D4963"/>
    <w:rsid w:val="4377EE5D"/>
    <w:rsid w:val="439AF2AE"/>
    <w:rsid w:val="43A80A38"/>
    <w:rsid w:val="43C003A5"/>
    <w:rsid w:val="43C314A8"/>
    <w:rsid w:val="43D488BA"/>
    <w:rsid w:val="43DB3EFF"/>
    <w:rsid w:val="43DBAE86"/>
    <w:rsid w:val="43E1B308"/>
    <w:rsid w:val="444461DD"/>
    <w:rsid w:val="447346BA"/>
    <w:rsid w:val="449E5CE1"/>
    <w:rsid w:val="44BF1FB9"/>
    <w:rsid w:val="44C5A902"/>
    <w:rsid w:val="44DDB21C"/>
    <w:rsid w:val="44F95087"/>
    <w:rsid w:val="454CC8B5"/>
    <w:rsid w:val="4573E2A3"/>
    <w:rsid w:val="459B4438"/>
    <w:rsid w:val="460830F6"/>
    <w:rsid w:val="460F8FC9"/>
    <w:rsid w:val="461388B4"/>
    <w:rsid w:val="4616B09E"/>
    <w:rsid w:val="46270496"/>
    <w:rsid w:val="4655EBD2"/>
    <w:rsid w:val="468D0509"/>
    <w:rsid w:val="469293BC"/>
    <w:rsid w:val="46A7E059"/>
    <w:rsid w:val="46CC197C"/>
    <w:rsid w:val="46D49D6C"/>
    <w:rsid w:val="46DE7938"/>
    <w:rsid w:val="46F70CEF"/>
    <w:rsid w:val="472120D8"/>
    <w:rsid w:val="4726AC35"/>
    <w:rsid w:val="4728387C"/>
    <w:rsid w:val="4771A511"/>
    <w:rsid w:val="477ECC30"/>
    <w:rsid w:val="477ED1E0"/>
    <w:rsid w:val="4782913E"/>
    <w:rsid w:val="478506DA"/>
    <w:rsid w:val="47906F3C"/>
    <w:rsid w:val="47956DE5"/>
    <w:rsid w:val="47D41D45"/>
    <w:rsid w:val="47F39D09"/>
    <w:rsid w:val="47F3ADF4"/>
    <w:rsid w:val="480263AD"/>
    <w:rsid w:val="4802FE52"/>
    <w:rsid w:val="48136290"/>
    <w:rsid w:val="481845AB"/>
    <w:rsid w:val="481F4E67"/>
    <w:rsid w:val="481FE52E"/>
    <w:rsid w:val="484EE280"/>
    <w:rsid w:val="4863C797"/>
    <w:rsid w:val="4871869F"/>
    <w:rsid w:val="48742648"/>
    <w:rsid w:val="4882C176"/>
    <w:rsid w:val="48919C6A"/>
    <w:rsid w:val="48EE0DBF"/>
    <w:rsid w:val="490284E8"/>
    <w:rsid w:val="49104B1C"/>
    <w:rsid w:val="492A5D62"/>
    <w:rsid w:val="497DECEA"/>
    <w:rsid w:val="49961B2D"/>
    <w:rsid w:val="49988F1F"/>
    <w:rsid w:val="4999DDA9"/>
    <w:rsid w:val="49A8638E"/>
    <w:rsid w:val="49ADD7E5"/>
    <w:rsid w:val="49B476EC"/>
    <w:rsid w:val="49C3A6C3"/>
    <w:rsid w:val="49CCDFE8"/>
    <w:rsid w:val="49F6FC5A"/>
    <w:rsid w:val="4A05697A"/>
    <w:rsid w:val="4A17024D"/>
    <w:rsid w:val="4A2F3C9B"/>
    <w:rsid w:val="4A667D3A"/>
    <w:rsid w:val="4A7680AE"/>
    <w:rsid w:val="4A98C251"/>
    <w:rsid w:val="4AA19DCC"/>
    <w:rsid w:val="4AA84031"/>
    <w:rsid w:val="4AAD607F"/>
    <w:rsid w:val="4ABE68E0"/>
    <w:rsid w:val="4AC7650D"/>
    <w:rsid w:val="4ADC589A"/>
    <w:rsid w:val="4AE6F9D7"/>
    <w:rsid w:val="4AED0D8A"/>
    <w:rsid w:val="4B0414BE"/>
    <w:rsid w:val="4B5C60DD"/>
    <w:rsid w:val="4B708A5D"/>
    <w:rsid w:val="4B711A86"/>
    <w:rsid w:val="4B7D7EA2"/>
    <w:rsid w:val="4BA139DB"/>
    <w:rsid w:val="4BAAC8C1"/>
    <w:rsid w:val="4BBF74F1"/>
    <w:rsid w:val="4BD0DCAE"/>
    <w:rsid w:val="4BEB8125"/>
    <w:rsid w:val="4BEC2808"/>
    <w:rsid w:val="4BF79E94"/>
    <w:rsid w:val="4C017E30"/>
    <w:rsid w:val="4C0D470C"/>
    <w:rsid w:val="4C385014"/>
    <w:rsid w:val="4C546BF0"/>
    <w:rsid w:val="4C568C07"/>
    <w:rsid w:val="4C8955FD"/>
    <w:rsid w:val="4CA97541"/>
    <w:rsid w:val="4CAF626F"/>
    <w:rsid w:val="4CC0D0BB"/>
    <w:rsid w:val="4CC71F17"/>
    <w:rsid w:val="4CD9DF2E"/>
    <w:rsid w:val="4CE7F42C"/>
    <w:rsid w:val="4CE9D87F"/>
    <w:rsid w:val="4CFF4D4E"/>
    <w:rsid w:val="4D092FA2"/>
    <w:rsid w:val="4D21FA2D"/>
    <w:rsid w:val="4D29C968"/>
    <w:rsid w:val="4D442F6C"/>
    <w:rsid w:val="4D4BF85F"/>
    <w:rsid w:val="4D88D62F"/>
    <w:rsid w:val="4D8CAF90"/>
    <w:rsid w:val="4D8FC66A"/>
    <w:rsid w:val="4D95C498"/>
    <w:rsid w:val="4DD90C32"/>
    <w:rsid w:val="4DDE59D8"/>
    <w:rsid w:val="4DE56294"/>
    <w:rsid w:val="4DE92812"/>
    <w:rsid w:val="4E1AC6DB"/>
    <w:rsid w:val="4E2F77F3"/>
    <w:rsid w:val="4E330270"/>
    <w:rsid w:val="4E33DE17"/>
    <w:rsid w:val="4E3F186E"/>
    <w:rsid w:val="4E4AEA9B"/>
    <w:rsid w:val="4E8B59B0"/>
    <w:rsid w:val="4E8C3089"/>
    <w:rsid w:val="4E988752"/>
    <w:rsid w:val="4EB3E0B0"/>
    <w:rsid w:val="4EC77250"/>
    <w:rsid w:val="4ED75814"/>
    <w:rsid w:val="4EDBA9D4"/>
    <w:rsid w:val="4EDDB0E9"/>
    <w:rsid w:val="4EE0C823"/>
    <w:rsid w:val="4EFDF6A4"/>
    <w:rsid w:val="4F2E233D"/>
    <w:rsid w:val="4F2E84DE"/>
    <w:rsid w:val="4F34FE8A"/>
    <w:rsid w:val="4F485E26"/>
    <w:rsid w:val="4F8E16B5"/>
    <w:rsid w:val="4F9E41E9"/>
    <w:rsid w:val="4FAA9CFD"/>
    <w:rsid w:val="4FB5C243"/>
    <w:rsid w:val="4FBF5469"/>
    <w:rsid w:val="4FC7981E"/>
    <w:rsid w:val="4FCC32B1"/>
    <w:rsid w:val="4FD5FB8A"/>
    <w:rsid w:val="4FDB0A4A"/>
    <w:rsid w:val="4FDF55CB"/>
    <w:rsid w:val="4FE5C9C2"/>
    <w:rsid w:val="4FF86D8B"/>
    <w:rsid w:val="5004F18F"/>
    <w:rsid w:val="5020A107"/>
    <w:rsid w:val="503AE682"/>
    <w:rsid w:val="506F7C36"/>
    <w:rsid w:val="50A1E727"/>
    <w:rsid w:val="50A74E94"/>
    <w:rsid w:val="50AA4E5F"/>
    <w:rsid w:val="50DA59FD"/>
    <w:rsid w:val="51258ED8"/>
    <w:rsid w:val="512AF8AE"/>
    <w:rsid w:val="512CC754"/>
    <w:rsid w:val="51407EB8"/>
    <w:rsid w:val="5147C3A5"/>
    <w:rsid w:val="51692947"/>
    <w:rsid w:val="518BA148"/>
    <w:rsid w:val="518CB9FA"/>
    <w:rsid w:val="51BBEE85"/>
    <w:rsid w:val="51C7A770"/>
    <w:rsid w:val="51DC3F38"/>
    <w:rsid w:val="51E3BA76"/>
    <w:rsid w:val="521549DA"/>
    <w:rsid w:val="522BABED"/>
    <w:rsid w:val="52348295"/>
    <w:rsid w:val="52583D21"/>
    <w:rsid w:val="5268B2FF"/>
    <w:rsid w:val="5271976E"/>
    <w:rsid w:val="52875FF4"/>
    <w:rsid w:val="528DC44D"/>
    <w:rsid w:val="52A19ED5"/>
    <w:rsid w:val="52A4F571"/>
    <w:rsid w:val="52AEEC48"/>
    <w:rsid w:val="52DF0A7D"/>
    <w:rsid w:val="52EB6F6E"/>
    <w:rsid w:val="52F703EA"/>
    <w:rsid w:val="5305FF88"/>
    <w:rsid w:val="5309E71A"/>
    <w:rsid w:val="5364D721"/>
    <w:rsid w:val="537B5C87"/>
    <w:rsid w:val="5384CB52"/>
    <w:rsid w:val="53A85FA4"/>
    <w:rsid w:val="53BB69FE"/>
    <w:rsid w:val="53C0BE1A"/>
    <w:rsid w:val="53D8BC8D"/>
    <w:rsid w:val="53E3D5CB"/>
    <w:rsid w:val="54073917"/>
    <w:rsid w:val="540DCBF7"/>
    <w:rsid w:val="543AC079"/>
    <w:rsid w:val="5445389D"/>
    <w:rsid w:val="54722422"/>
    <w:rsid w:val="547AC386"/>
    <w:rsid w:val="549619D4"/>
    <w:rsid w:val="549690C3"/>
    <w:rsid w:val="5499B141"/>
    <w:rsid w:val="54AB8E7C"/>
    <w:rsid w:val="54D0DACE"/>
    <w:rsid w:val="54DB2656"/>
    <w:rsid w:val="54E354DC"/>
    <w:rsid w:val="5503DCDB"/>
    <w:rsid w:val="551E4A31"/>
    <w:rsid w:val="551F9FA0"/>
    <w:rsid w:val="553D9591"/>
    <w:rsid w:val="55409E60"/>
    <w:rsid w:val="555009A7"/>
    <w:rsid w:val="556BD664"/>
    <w:rsid w:val="55A7C8CC"/>
    <w:rsid w:val="55BCDADF"/>
    <w:rsid w:val="55CC3115"/>
    <w:rsid w:val="560F8B1E"/>
    <w:rsid w:val="5610994D"/>
    <w:rsid w:val="562FE4AF"/>
    <w:rsid w:val="5631AAC9"/>
    <w:rsid w:val="5658A339"/>
    <w:rsid w:val="565D3C40"/>
    <w:rsid w:val="568340CA"/>
    <w:rsid w:val="56BABEAE"/>
    <w:rsid w:val="56CA9E7D"/>
    <w:rsid w:val="56D7EC55"/>
    <w:rsid w:val="56D92731"/>
    <w:rsid w:val="5703A713"/>
    <w:rsid w:val="571775EE"/>
    <w:rsid w:val="57273290"/>
    <w:rsid w:val="572BCDB6"/>
    <w:rsid w:val="572BE7C1"/>
    <w:rsid w:val="578A6092"/>
    <w:rsid w:val="57BEABAE"/>
    <w:rsid w:val="57C4301E"/>
    <w:rsid w:val="57DF9CFB"/>
    <w:rsid w:val="57FD1898"/>
    <w:rsid w:val="582C5651"/>
    <w:rsid w:val="5833642E"/>
    <w:rsid w:val="5858A172"/>
    <w:rsid w:val="5862FC00"/>
    <w:rsid w:val="589ED40E"/>
    <w:rsid w:val="58A3895C"/>
    <w:rsid w:val="58A97DDB"/>
    <w:rsid w:val="5905ABCF"/>
    <w:rsid w:val="5908FA2A"/>
    <w:rsid w:val="590A76FB"/>
    <w:rsid w:val="590D253D"/>
    <w:rsid w:val="592B6714"/>
    <w:rsid w:val="5940826E"/>
    <w:rsid w:val="5957E166"/>
    <w:rsid w:val="597A5551"/>
    <w:rsid w:val="5982210D"/>
    <w:rsid w:val="5997D4F7"/>
    <w:rsid w:val="59D1AE1A"/>
    <w:rsid w:val="59F0AE4C"/>
    <w:rsid w:val="59F2D53A"/>
    <w:rsid w:val="5A237ACA"/>
    <w:rsid w:val="5A801333"/>
    <w:rsid w:val="5A803CB5"/>
    <w:rsid w:val="5A817DEF"/>
    <w:rsid w:val="5A85FAC0"/>
    <w:rsid w:val="5AA265DD"/>
    <w:rsid w:val="5AA271B5"/>
    <w:rsid w:val="5ACD2BC2"/>
    <w:rsid w:val="5AD5184D"/>
    <w:rsid w:val="5ADFC342"/>
    <w:rsid w:val="5AFDB519"/>
    <w:rsid w:val="5AFF0BCF"/>
    <w:rsid w:val="5B172BF2"/>
    <w:rsid w:val="5B2F1BD6"/>
    <w:rsid w:val="5B31847C"/>
    <w:rsid w:val="5B3906C3"/>
    <w:rsid w:val="5B4FAE56"/>
    <w:rsid w:val="5B6E050E"/>
    <w:rsid w:val="5B72D2AA"/>
    <w:rsid w:val="5B88FBFC"/>
    <w:rsid w:val="5B9358C0"/>
    <w:rsid w:val="5BB0672F"/>
    <w:rsid w:val="5BC18902"/>
    <w:rsid w:val="5BE1AAE2"/>
    <w:rsid w:val="5BFEDE9F"/>
    <w:rsid w:val="5C032998"/>
    <w:rsid w:val="5C03A6E2"/>
    <w:rsid w:val="5C0FCA6D"/>
    <w:rsid w:val="5C22BAB0"/>
    <w:rsid w:val="5C466D1F"/>
    <w:rsid w:val="5C621271"/>
    <w:rsid w:val="5C69C571"/>
    <w:rsid w:val="5C7C44FC"/>
    <w:rsid w:val="5C83A697"/>
    <w:rsid w:val="5C901E05"/>
    <w:rsid w:val="5C94C4F9"/>
    <w:rsid w:val="5CAFDEEF"/>
    <w:rsid w:val="5CB22652"/>
    <w:rsid w:val="5CBC06BB"/>
    <w:rsid w:val="5CC4B1AB"/>
    <w:rsid w:val="5CCE3DB1"/>
    <w:rsid w:val="5CEDACF4"/>
    <w:rsid w:val="5CF0B468"/>
    <w:rsid w:val="5D02759B"/>
    <w:rsid w:val="5D06162A"/>
    <w:rsid w:val="5D09D029"/>
    <w:rsid w:val="5D2B4BFD"/>
    <w:rsid w:val="5D40BDBA"/>
    <w:rsid w:val="5D4A3F24"/>
    <w:rsid w:val="5D4B62FF"/>
    <w:rsid w:val="5D7E0C52"/>
    <w:rsid w:val="5D7F381C"/>
    <w:rsid w:val="5D92409B"/>
    <w:rsid w:val="5DA1883E"/>
    <w:rsid w:val="5DB2747E"/>
    <w:rsid w:val="5DB7DD77"/>
    <w:rsid w:val="5DD437BA"/>
    <w:rsid w:val="5DDEA988"/>
    <w:rsid w:val="5DE1C4BE"/>
    <w:rsid w:val="5E0657B6"/>
    <w:rsid w:val="5E2ECE4E"/>
    <w:rsid w:val="5E439C55"/>
    <w:rsid w:val="5E59233A"/>
    <w:rsid w:val="5E7099D7"/>
    <w:rsid w:val="5E74AD06"/>
    <w:rsid w:val="5E76106D"/>
    <w:rsid w:val="5E818C39"/>
    <w:rsid w:val="5E9CDA67"/>
    <w:rsid w:val="5E9FFF40"/>
    <w:rsid w:val="5EA5A08A"/>
    <w:rsid w:val="5EC9FD8E"/>
    <w:rsid w:val="5ECB8BCE"/>
    <w:rsid w:val="5ED51217"/>
    <w:rsid w:val="5EF6703B"/>
    <w:rsid w:val="5EFD6DA6"/>
    <w:rsid w:val="5F0FD81A"/>
    <w:rsid w:val="5F1219CF"/>
    <w:rsid w:val="5F93BFB8"/>
    <w:rsid w:val="5F9D2469"/>
    <w:rsid w:val="5FAB9F81"/>
    <w:rsid w:val="5FAD399D"/>
    <w:rsid w:val="5FB3250C"/>
    <w:rsid w:val="5FBB78A1"/>
    <w:rsid w:val="5FC168E0"/>
    <w:rsid w:val="6032774E"/>
    <w:rsid w:val="603F5C07"/>
    <w:rsid w:val="604A70BB"/>
    <w:rsid w:val="60869830"/>
    <w:rsid w:val="6089A895"/>
    <w:rsid w:val="609CE2D5"/>
    <w:rsid w:val="60D29B56"/>
    <w:rsid w:val="60EA8B06"/>
    <w:rsid w:val="60F0B7C1"/>
    <w:rsid w:val="60F6C110"/>
    <w:rsid w:val="60F84658"/>
    <w:rsid w:val="610370FF"/>
    <w:rsid w:val="6112DBDD"/>
    <w:rsid w:val="611A9340"/>
    <w:rsid w:val="6120AF6C"/>
    <w:rsid w:val="61281323"/>
    <w:rsid w:val="6129CABA"/>
    <w:rsid w:val="612B186A"/>
    <w:rsid w:val="614909FE"/>
    <w:rsid w:val="617D394E"/>
    <w:rsid w:val="61A508D3"/>
    <w:rsid w:val="61C71549"/>
    <w:rsid w:val="61CCEF94"/>
    <w:rsid w:val="61DAAC8F"/>
    <w:rsid w:val="62034455"/>
    <w:rsid w:val="6203ED17"/>
    <w:rsid w:val="62050C80"/>
    <w:rsid w:val="6212253F"/>
    <w:rsid w:val="62310DEC"/>
    <w:rsid w:val="62467FA9"/>
    <w:rsid w:val="624D3D2F"/>
    <w:rsid w:val="625942BF"/>
    <w:rsid w:val="62741432"/>
    <w:rsid w:val="62795AC0"/>
    <w:rsid w:val="62AAF0AE"/>
    <w:rsid w:val="62BA6E3A"/>
    <w:rsid w:val="6326A023"/>
    <w:rsid w:val="63316E62"/>
    <w:rsid w:val="6344207F"/>
    <w:rsid w:val="635E9EB5"/>
    <w:rsid w:val="63715465"/>
    <w:rsid w:val="6380D129"/>
    <w:rsid w:val="639D174F"/>
    <w:rsid w:val="63A0FB56"/>
    <w:rsid w:val="63D03600"/>
    <w:rsid w:val="63EF3F11"/>
    <w:rsid w:val="640555B6"/>
    <w:rsid w:val="643FED49"/>
    <w:rsid w:val="64436FD8"/>
    <w:rsid w:val="644D439C"/>
    <w:rsid w:val="6480AAC0"/>
    <w:rsid w:val="648D080A"/>
    <w:rsid w:val="64A3EFFA"/>
    <w:rsid w:val="64A931F2"/>
    <w:rsid w:val="64BE0782"/>
    <w:rsid w:val="64E6344F"/>
    <w:rsid w:val="6501FB38"/>
    <w:rsid w:val="6514E20E"/>
    <w:rsid w:val="653B69F6"/>
    <w:rsid w:val="655F1106"/>
    <w:rsid w:val="657054FE"/>
    <w:rsid w:val="657E486D"/>
    <w:rsid w:val="65992F99"/>
    <w:rsid w:val="65CE6086"/>
    <w:rsid w:val="660AC139"/>
    <w:rsid w:val="660CAE8E"/>
    <w:rsid w:val="660D0990"/>
    <w:rsid w:val="660D9280"/>
    <w:rsid w:val="662D21CD"/>
    <w:rsid w:val="66388AFB"/>
    <w:rsid w:val="6647F09B"/>
    <w:rsid w:val="6648D19F"/>
    <w:rsid w:val="6659F064"/>
    <w:rsid w:val="6673BF31"/>
    <w:rsid w:val="669B3421"/>
    <w:rsid w:val="66A8F807"/>
    <w:rsid w:val="66B0B26F"/>
    <w:rsid w:val="66DEAD64"/>
    <w:rsid w:val="66E5FE49"/>
    <w:rsid w:val="66F48794"/>
    <w:rsid w:val="66F5401F"/>
    <w:rsid w:val="670F5787"/>
    <w:rsid w:val="671A0637"/>
    <w:rsid w:val="671C5ADD"/>
    <w:rsid w:val="67227602"/>
    <w:rsid w:val="6728A860"/>
    <w:rsid w:val="6742A05D"/>
    <w:rsid w:val="6754A7A3"/>
    <w:rsid w:val="6756E7BD"/>
    <w:rsid w:val="67598A26"/>
    <w:rsid w:val="675E6AC3"/>
    <w:rsid w:val="676B4763"/>
    <w:rsid w:val="676C02AD"/>
    <w:rsid w:val="676E87C0"/>
    <w:rsid w:val="676F07C4"/>
    <w:rsid w:val="67797241"/>
    <w:rsid w:val="6790E255"/>
    <w:rsid w:val="67AC1C28"/>
    <w:rsid w:val="67B84B82"/>
    <w:rsid w:val="68086C55"/>
    <w:rsid w:val="680D08BC"/>
    <w:rsid w:val="682A87F4"/>
    <w:rsid w:val="682C8B38"/>
    <w:rsid w:val="684B215F"/>
    <w:rsid w:val="684BBEEB"/>
    <w:rsid w:val="684C82D0"/>
    <w:rsid w:val="685B0047"/>
    <w:rsid w:val="685BBF02"/>
    <w:rsid w:val="68626759"/>
    <w:rsid w:val="68630B9E"/>
    <w:rsid w:val="68A43D95"/>
    <w:rsid w:val="68BC2C97"/>
    <w:rsid w:val="68C5D312"/>
    <w:rsid w:val="68E4F394"/>
    <w:rsid w:val="68EE50C4"/>
    <w:rsid w:val="68EEE4ED"/>
    <w:rsid w:val="68F21E0C"/>
    <w:rsid w:val="68F3DD1B"/>
    <w:rsid w:val="6920A7CC"/>
    <w:rsid w:val="69313484"/>
    <w:rsid w:val="6941DA25"/>
    <w:rsid w:val="69702786"/>
    <w:rsid w:val="697CB762"/>
    <w:rsid w:val="698D11FD"/>
    <w:rsid w:val="69946C73"/>
    <w:rsid w:val="69B21D8E"/>
    <w:rsid w:val="69BF3518"/>
    <w:rsid w:val="69C04958"/>
    <w:rsid w:val="69CE16FE"/>
    <w:rsid w:val="69E97BEC"/>
    <w:rsid w:val="69F8D5FA"/>
    <w:rsid w:val="6A037BA4"/>
    <w:rsid w:val="6A44D95E"/>
    <w:rsid w:val="6A5EE467"/>
    <w:rsid w:val="6A66CB52"/>
    <w:rsid w:val="6AA8BD96"/>
    <w:rsid w:val="6AD9022D"/>
    <w:rsid w:val="6AE28543"/>
    <w:rsid w:val="6AEFEC44"/>
    <w:rsid w:val="6B3840D3"/>
    <w:rsid w:val="6B4125DC"/>
    <w:rsid w:val="6B4B0F4B"/>
    <w:rsid w:val="6B5BCDDE"/>
    <w:rsid w:val="6B645DFB"/>
    <w:rsid w:val="6B7002E8"/>
    <w:rsid w:val="6B7C08AF"/>
    <w:rsid w:val="6B990BFC"/>
    <w:rsid w:val="6BA0F887"/>
    <w:rsid w:val="6BC63C4F"/>
    <w:rsid w:val="6BD747E4"/>
    <w:rsid w:val="6BDAA257"/>
    <w:rsid w:val="6BDE532D"/>
    <w:rsid w:val="6BDF273D"/>
    <w:rsid w:val="6C0F547E"/>
    <w:rsid w:val="6C3023AE"/>
    <w:rsid w:val="6C583E87"/>
    <w:rsid w:val="6C587711"/>
    <w:rsid w:val="6C938ED4"/>
    <w:rsid w:val="6C9EFCBA"/>
    <w:rsid w:val="6CA46481"/>
    <w:rsid w:val="6CA52BFB"/>
    <w:rsid w:val="6CC3F7D4"/>
    <w:rsid w:val="6CC7B3C4"/>
    <w:rsid w:val="6D04B347"/>
    <w:rsid w:val="6D102608"/>
    <w:rsid w:val="6D25049F"/>
    <w:rsid w:val="6D27E179"/>
    <w:rsid w:val="6D284D6E"/>
    <w:rsid w:val="6D51BB24"/>
    <w:rsid w:val="6D597380"/>
    <w:rsid w:val="6DAADF26"/>
    <w:rsid w:val="6DD47D0F"/>
    <w:rsid w:val="6DD4979E"/>
    <w:rsid w:val="6DE3E658"/>
    <w:rsid w:val="6E036B13"/>
    <w:rsid w:val="6E197968"/>
    <w:rsid w:val="6E323E4C"/>
    <w:rsid w:val="6E3C2A14"/>
    <w:rsid w:val="6E4583E5"/>
    <w:rsid w:val="6E768FFC"/>
    <w:rsid w:val="6E7947B7"/>
    <w:rsid w:val="6E930AE2"/>
    <w:rsid w:val="6EBD42BB"/>
    <w:rsid w:val="6F049EF9"/>
    <w:rsid w:val="6F0872A8"/>
    <w:rsid w:val="6F137F19"/>
    <w:rsid w:val="6F2775FC"/>
    <w:rsid w:val="6F2FDB29"/>
    <w:rsid w:val="6F486FB1"/>
    <w:rsid w:val="6F53C0E7"/>
    <w:rsid w:val="6F5C3C50"/>
    <w:rsid w:val="6F896EB3"/>
    <w:rsid w:val="6F8E888A"/>
    <w:rsid w:val="6FA2F6E3"/>
    <w:rsid w:val="6FAE6E82"/>
    <w:rsid w:val="6FB746FB"/>
    <w:rsid w:val="6FC20D34"/>
    <w:rsid w:val="6FC33566"/>
    <w:rsid w:val="6FDBB0A4"/>
    <w:rsid w:val="6FE5E940"/>
    <w:rsid w:val="6FE7E7F6"/>
    <w:rsid w:val="6FFBCF56"/>
    <w:rsid w:val="7012E6C2"/>
    <w:rsid w:val="70299499"/>
    <w:rsid w:val="70537479"/>
    <w:rsid w:val="705F50C5"/>
    <w:rsid w:val="70944E11"/>
    <w:rsid w:val="70A6054B"/>
    <w:rsid w:val="70BD0E33"/>
    <w:rsid w:val="70BEBD6E"/>
    <w:rsid w:val="70C60856"/>
    <w:rsid w:val="70E95373"/>
    <w:rsid w:val="7114CF37"/>
    <w:rsid w:val="71180E8F"/>
    <w:rsid w:val="7124E395"/>
    <w:rsid w:val="713420CF"/>
    <w:rsid w:val="716104D7"/>
    <w:rsid w:val="71965CF7"/>
    <w:rsid w:val="71972A1D"/>
    <w:rsid w:val="719CA30B"/>
    <w:rsid w:val="71BB6572"/>
    <w:rsid w:val="71E01871"/>
    <w:rsid w:val="71FA10BA"/>
    <w:rsid w:val="7230CD9E"/>
    <w:rsid w:val="724B1FDB"/>
    <w:rsid w:val="725D56AE"/>
    <w:rsid w:val="725DB4FD"/>
    <w:rsid w:val="72809AE5"/>
    <w:rsid w:val="72916FD9"/>
    <w:rsid w:val="72B0BB39"/>
    <w:rsid w:val="72CC1C32"/>
    <w:rsid w:val="72CE3F44"/>
    <w:rsid w:val="72F80EB2"/>
    <w:rsid w:val="7304F91D"/>
    <w:rsid w:val="730CC092"/>
    <w:rsid w:val="731D8CA3"/>
    <w:rsid w:val="7334ED5B"/>
    <w:rsid w:val="733F0E29"/>
    <w:rsid w:val="739E05AC"/>
    <w:rsid w:val="73A00FC4"/>
    <w:rsid w:val="73B52F2F"/>
    <w:rsid w:val="73D01EE2"/>
    <w:rsid w:val="73D0CBDA"/>
    <w:rsid w:val="73D13A63"/>
    <w:rsid w:val="7417B7CD"/>
    <w:rsid w:val="7446CDFC"/>
    <w:rsid w:val="744D5A3F"/>
    <w:rsid w:val="7451AA30"/>
    <w:rsid w:val="7456C984"/>
    <w:rsid w:val="7465961A"/>
    <w:rsid w:val="7475543D"/>
    <w:rsid w:val="74986C1F"/>
    <w:rsid w:val="74B3109D"/>
    <w:rsid w:val="74BB1B70"/>
    <w:rsid w:val="74C57CCD"/>
    <w:rsid w:val="74E5D180"/>
    <w:rsid w:val="75082C42"/>
    <w:rsid w:val="750D6307"/>
    <w:rsid w:val="7516D029"/>
    <w:rsid w:val="752FAC2E"/>
    <w:rsid w:val="7532FCBC"/>
    <w:rsid w:val="7572AD40"/>
    <w:rsid w:val="758251CF"/>
    <w:rsid w:val="75846C5C"/>
    <w:rsid w:val="75927A9C"/>
    <w:rsid w:val="7593D722"/>
    <w:rsid w:val="75D3C240"/>
    <w:rsid w:val="75D5F431"/>
    <w:rsid w:val="75E79D84"/>
    <w:rsid w:val="75E86363"/>
    <w:rsid w:val="76290585"/>
    <w:rsid w:val="762BC9E7"/>
    <w:rsid w:val="764919F1"/>
    <w:rsid w:val="76542EA5"/>
    <w:rsid w:val="765705E3"/>
    <w:rsid w:val="765EBD05"/>
    <w:rsid w:val="7668FFE9"/>
    <w:rsid w:val="76764A44"/>
    <w:rsid w:val="7680B626"/>
    <w:rsid w:val="76873221"/>
    <w:rsid w:val="769B8416"/>
    <w:rsid w:val="769E8FBB"/>
    <w:rsid w:val="76CEC3BF"/>
    <w:rsid w:val="76FD09C9"/>
    <w:rsid w:val="77078D35"/>
    <w:rsid w:val="77500FF9"/>
    <w:rsid w:val="77728B9E"/>
    <w:rsid w:val="7784965A"/>
    <w:rsid w:val="7792C2C8"/>
    <w:rsid w:val="779F6C2B"/>
    <w:rsid w:val="77B454BB"/>
    <w:rsid w:val="781053AE"/>
    <w:rsid w:val="78205021"/>
    <w:rsid w:val="7835B7DD"/>
    <w:rsid w:val="783854E0"/>
    <w:rsid w:val="784AFCA4"/>
    <w:rsid w:val="784CDD37"/>
    <w:rsid w:val="7851DBE6"/>
    <w:rsid w:val="785B091D"/>
    <w:rsid w:val="786A9420"/>
    <w:rsid w:val="786FA29A"/>
    <w:rsid w:val="786FD44F"/>
    <w:rsid w:val="7871C7C5"/>
    <w:rsid w:val="7872BDEB"/>
    <w:rsid w:val="788A7110"/>
    <w:rsid w:val="7895E16D"/>
    <w:rsid w:val="789CD1D1"/>
    <w:rsid w:val="78EB2A6F"/>
    <w:rsid w:val="78EBE05A"/>
    <w:rsid w:val="790615E9"/>
    <w:rsid w:val="7917F401"/>
    <w:rsid w:val="79330A7B"/>
    <w:rsid w:val="79387484"/>
    <w:rsid w:val="79441A7C"/>
    <w:rsid w:val="7964C9EA"/>
    <w:rsid w:val="7975E9ED"/>
    <w:rsid w:val="79B615D1"/>
    <w:rsid w:val="79B942A3"/>
    <w:rsid w:val="79E220CC"/>
    <w:rsid w:val="79FA1C0F"/>
    <w:rsid w:val="7A0DC48F"/>
    <w:rsid w:val="7A0FD2E0"/>
    <w:rsid w:val="7A1ED2A8"/>
    <w:rsid w:val="7A49AB33"/>
    <w:rsid w:val="7A5A4360"/>
    <w:rsid w:val="7A9E38B2"/>
    <w:rsid w:val="7AA1E64A"/>
    <w:rsid w:val="7AAA7A84"/>
    <w:rsid w:val="7AEBED7A"/>
    <w:rsid w:val="7AEFF239"/>
    <w:rsid w:val="7AFD09C3"/>
    <w:rsid w:val="7B1F6C8E"/>
    <w:rsid w:val="7B20D955"/>
    <w:rsid w:val="7B2CFC9D"/>
    <w:rsid w:val="7B53E3B4"/>
    <w:rsid w:val="7B546A79"/>
    <w:rsid w:val="7B594176"/>
    <w:rsid w:val="7B5A2CF0"/>
    <w:rsid w:val="7B622A8E"/>
    <w:rsid w:val="7B666304"/>
    <w:rsid w:val="7B6EDEBD"/>
    <w:rsid w:val="7B8167FB"/>
    <w:rsid w:val="7B90ECF8"/>
    <w:rsid w:val="7B94DDF1"/>
    <w:rsid w:val="7BA66F3E"/>
    <w:rsid w:val="7BB8CDD8"/>
    <w:rsid w:val="7BCD873A"/>
    <w:rsid w:val="7BCE0118"/>
    <w:rsid w:val="7BD60152"/>
    <w:rsid w:val="7BDA70F3"/>
    <w:rsid w:val="7BDABA41"/>
    <w:rsid w:val="7C2059EE"/>
    <w:rsid w:val="7C2BD59B"/>
    <w:rsid w:val="7C3DB6AB"/>
    <w:rsid w:val="7C532151"/>
    <w:rsid w:val="7C7D7D1B"/>
    <w:rsid w:val="7C80D979"/>
    <w:rsid w:val="7C82435D"/>
    <w:rsid w:val="7C83ECDE"/>
    <w:rsid w:val="7CA5195B"/>
    <w:rsid w:val="7CA86704"/>
    <w:rsid w:val="7CDAFB88"/>
    <w:rsid w:val="7D029B56"/>
    <w:rsid w:val="7D1842DF"/>
    <w:rsid w:val="7D22DE17"/>
    <w:rsid w:val="7D2ADCC6"/>
    <w:rsid w:val="7D4F9846"/>
    <w:rsid w:val="7D97A450"/>
    <w:rsid w:val="7DA035CE"/>
    <w:rsid w:val="7DA3F4A0"/>
    <w:rsid w:val="7DBF517D"/>
    <w:rsid w:val="7DD9870C"/>
    <w:rsid w:val="7DDA4ADA"/>
    <w:rsid w:val="7DF15349"/>
    <w:rsid w:val="7DF2F5BB"/>
    <w:rsid w:val="7E16E276"/>
    <w:rsid w:val="7E4FA9A4"/>
    <w:rsid w:val="7E5F110D"/>
    <w:rsid w:val="7E60FABF"/>
    <w:rsid w:val="7E66940A"/>
    <w:rsid w:val="7E737A56"/>
    <w:rsid w:val="7E8038CC"/>
    <w:rsid w:val="7EA4C52C"/>
    <w:rsid w:val="7EB27692"/>
    <w:rsid w:val="7ECC3CCD"/>
    <w:rsid w:val="7ED09D83"/>
    <w:rsid w:val="7EF2B922"/>
    <w:rsid w:val="7EF32402"/>
    <w:rsid w:val="7EF57418"/>
    <w:rsid w:val="7F021E3C"/>
    <w:rsid w:val="7F30E4AD"/>
    <w:rsid w:val="7F53F58B"/>
    <w:rsid w:val="7F5B21DE"/>
    <w:rsid w:val="7F5BB3B5"/>
    <w:rsid w:val="7F5F6961"/>
    <w:rsid w:val="7F71D382"/>
    <w:rsid w:val="7F86F3D0"/>
    <w:rsid w:val="7F8A0B8F"/>
    <w:rsid w:val="7F92B362"/>
    <w:rsid w:val="7FAD2D1B"/>
    <w:rsid w:val="7FCF5AB5"/>
    <w:rsid w:val="7FDA2B91"/>
    <w:rsid w:val="7FEC8068"/>
    <w:rsid w:val="7FFB44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C877"/>
  <w15:chartTrackingRefBased/>
  <w15:docId w15:val="{04A79D0C-F973-4644-A405-37E5FF7C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343E"/>
  </w:style>
  <w:style w:type="character" w:customStyle="1" w:styleId="eop">
    <w:name w:val="eop"/>
    <w:basedOn w:val="DefaultParagraphFont"/>
    <w:rsid w:val="0010343E"/>
  </w:style>
  <w:style w:type="character" w:customStyle="1" w:styleId="scxw96657786">
    <w:name w:val="scxw96657786"/>
    <w:basedOn w:val="DefaultParagraphFont"/>
    <w:rsid w:val="0010343E"/>
  </w:style>
  <w:style w:type="paragraph" w:styleId="ListParagraph">
    <w:name w:val="List Paragraph"/>
    <w:basedOn w:val="Normal"/>
    <w:uiPriority w:val="34"/>
    <w:qFormat/>
    <w:rsid w:val="0010343E"/>
    <w:pPr>
      <w:ind w:left="720"/>
      <w:contextualSpacing/>
    </w:pPr>
  </w:style>
  <w:style w:type="character" w:customStyle="1" w:styleId="scxw194131701">
    <w:name w:val="scxw194131701"/>
    <w:basedOn w:val="DefaultParagraphFont"/>
    <w:rsid w:val="00205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2643">
      <w:bodyDiv w:val="1"/>
      <w:marLeft w:val="0"/>
      <w:marRight w:val="0"/>
      <w:marTop w:val="0"/>
      <w:marBottom w:val="0"/>
      <w:divBdr>
        <w:top w:val="none" w:sz="0" w:space="0" w:color="auto"/>
        <w:left w:val="none" w:sz="0" w:space="0" w:color="auto"/>
        <w:bottom w:val="none" w:sz="0" w:space="0" w:color="auto"/>
        <w:right w:val="none" w:sz="0" w:space="0" w:color="auto"/>
      </w:divBdr>
      <w:divsChild>
        <w:div w:id="114448361">
          <w:marLeft w:val="0"/>
          <w:marRight w:val="0"/>
          <w:marTop w:val="0"/>
          <w:marBottom w:val="0"/>
          <w:divBdr>
            <w:top w:val="none" w:sz="0" w:space="0" w:color="auto"/>
            <w:left w:val="none" w:sz="0" w:space="0" w:color="auto"/>
            <w:bottom w:val="none" w:sz="0" w:space="0" w:color="auto"/>
            <w:right w:val="none" w:sz="0" w:space="0" w:color="auto"/>
          </w:divBdr>
          <w:divsChild>
            <w:div w:id="603994626">
              <w:marLeft w:val="0"/>
              <w:marRight w:val="0"/>
              <w:marTop w:val="0"/>
              <w:marBottom w:val="0"/>
              <w:divBdr>
                <w:top w:val="none" w:sz="0" w:space="0" w:color="auto"/>
                <w:left w:val="none" w:sz="0" w:space="0" w:color="auto"/>
                <w:bottom w:val="none" w:sz="0" w:space="0" w:color="auto"/>
                <w:right w:val="none" w:sz="0" w:space="0" w:color="auto"/>
              </w:divBdr>
            </w:div>
            <w:div w:id="837693415">
              <w:marLeft w:val="0"/>
              <w:marRight w:val="0"/>
              <w:marTop w:val="0"/>
              <w:marBottom w:val="0"/>
              <w:divBdr>
                <w:top w:val="none" w:sz="0" w:space="0" w:color="auto"/>
                <w:left w:val="none" w:sz="0" w:space="0" w:color="auto"/>
                <w:bottom w:val="none" w:sz="0" w:space="0" w:color="auto"/>
                <w:right w:val="none" w:sz="0" w:space="0" w:color="auto"/>
              </w:divBdr>
            </w:div>
            <w:div w:id="1675113229">
              <w:marLeft w:val="0"/>
              <w:marRight w:val="0"/>
              <w:marTop w:val="0"/>
              <w:marBottom w:val="0"/>
              <w:divBdr>
                <w:top w:val="none" w:sz="0" w:space="0" w:color="auto"/>
                <w:left w:val="none" w:sz="0" w:space="0" w:color="auto"/>
                <w:bottom w:val="none" w:sz="0" w:space="0" w:color="auto"/>
                <w:right w:val="none" w:sz="0" w:space="0" w:color="auto"/>
              </w:divBdr>
            </w:div>
            <w:div w:id="1742369570">
              <w:marLeft w:val="0"/>
              <w:marRight w:val="0"/>
              <w:marTop w:val="0"/>
              <w:marBottom w:val="0"/>
              <w:divBdr>
                <w:top w:val="none" w:sz="0" w:space="0" w:color="auto"/>
                <w:left w:val="none" w:sz="0" w:space="0" w:color="auto"/>
                <w:bottom w:val="none" w:sz="0" w:space="0" w:color="auto"/>
                <w:right w:val="none" w:sz="0" w:space="0" w:color="auto"/>
              </w:divBdr>
            </w:div>
            <w:div w:id="1750887123">
              <w:marLeft w:val="0"/>
              <w:marRight w:val="0"/>
              <w:marTop w:val="0"/>
              <w:marBottom w:val="0"/>
              <w:divBdr>
                <w:top w:val="none" w:sz="0" w:space="0" w:color="auto"/>
                <w:left w:val="none" w:sz="0" w:space="0" w:color="auto"/>
                <w:bottom w:val="none" w:sz="0" w:space="0" w:color="auto"/>
                <w:right w:val="none" w:sz="0" w:space="0" w:color="auto"/>
              </w:divBdr>
            </w:div>
          </w:divsChild>
        </w:div>
        <w:div w:id="306400836">
          <w:marLeft w:val="0"/>
          <w:marRight w:val="0"/>
          <w:marTop w:val="0"/>
          <w:marBottom w:val="0"/>
          <w:divBdr>
            <w:top w:val="none" w:sz="0" w:space="0" w:color="auto"/>
            <w:left w:val="none" w:sz="0" w:space="0" w:color="auto"/>
            <w:bottom w:val="none" w:sz="0" w:space="0" w:color="auto"/>
            <w:right w:val="none" w:sz="0" w:space="0" w:color="auto"/>
          </w:divBdr>
          <w:divsChild>
            <w:div w:id="628783084">
              <w:marLeft w:val="0"/>
              <w:marRight w:val="0"/>
              <w:marTop w:val="0"/>
              <w:marBottom w:val="0"/>
              <w:divBdr>
                <w:top w:val="none" w:sz="0" w:space="0" w:color="auto"/>
                <w:left w:val="none" w:sz="0" w:space="0" w:color="auto"/>
                <w:bottom w:val="none" w:sz="0" w:space="0" w:color="auto"/>
                <w:right w:val="none" w:sz="0" w:space="0" w:color="auto"/>
              </w:divBdr>
            </w:div>
            <w:div w:id="655106849">
              <w:marLeft w:val="0"/>
              <w:marRight w:val="0"/>
              <w:marTop w:val="0"/>
              <w:marBottom w:val="0"/>
              <w:divBdr>
                <w:top w:val="none" w:sz="0" w:space="0" w:color="auto"/>
                <w:left w:val="none" w:sz="0" w:space="0" w:color="auto"/>
                <w:bottom w:val="none" w:sz="0" w:space="0" w:color="auto"/>
                <w:right w:val="none" w:sz="0" w:space="0" w:color="auto"/>
              </w:divBdr>
            </w:div>
            <w:div w:id="1483086060">
              <w:marLeft w:val="0"/>
              <w:marRight w:val="0"/>
              <w:marTop w:val="0"/>
              <w:marBottom w:val="0"/>
              <w:divBdr>
                <w:top w:val="none" w:sz="0" w:space="0" w:color="auto"/>
                <w:left w:val="none" w:sz="0" w:space="0" w:color="auto"/>
                <w:bottom w:val="none" w:sz="0" w:space="0" w:color="auto"/>
                <w:right w:val="none" w:sz="0" w:space="0" w:color="auto"/>
              </w:divBdr>
            </w:div>
          </w:divsChild>
        </w:div>
        <w:div w:id="572085449">
          <w:marLeft w:val="0"/>
          <w:marRight w:val="0"/>
          <w:marTop w:val="0"/>
          <w:marBottom w:val="0"/>
          <w:divBdr>
            <w:top w:val="none" w:sz="0" w:space="0" w:color="auto"/>
            <w:left w:val="none" w:sz="0" w:space="0" w:color="auto"/>
            <w:bottom w:val="none" w:sz="0" w:space="0" w:color="auto"/>
            <w:right w:val="none" w:sz="0" w:space="0" w:color="auto"/>
          </w:divBdr>
          <w:divsChild>
            <w:div w:id="258950124">
              <w:marLeft w:val="0"/>
              <w:marRight w:val="0"/>
              <w:marTop w:val="0"/>
              <w:marBottom w:val="0"/>
              <w:divBdr>
                <w:top w:val="none" w:sz="0" w:space="0" w:color="auto"/>
                <w:left w:val="none" w:sz="0" w:space="0" w:color="auto"/>
                <w:bottom w:val="none" w:sz="0" w:space="0" w:color="auto"/>
                <w:right w:val="none" w:sz="0" w:space="0" w:color="auto"/>
              </w:divBdr>
            </w:div>
            <w:div w:id="474568189">
              <w:marLeft w:val="0"/>
              <w:marRight w:val="0"/>
              <w:marTop w:val="0"/>
              <w:marBottom w:val="0"/>
              <w:divBdr>
                <w:top w:val="none" w:sz="0" w:space="0" w:color="auto"/>
                <w:left w:val="none" w:sz="0" w:space="0" w:color="auto"/>
                <w:bottom w:val="none" w:sz="0" w:space="0" w:color="auto"/>
                <w:right w:val="none" w:sz="0" w:space="0" w:color="auto"/>
              </w:divBdr>
            </w:div>
            <w:div w:id="1824472399">
              <w:marLeft w:val="0"/>
              <w:marRight w:val="0"/>
              <w:marTop w:val="0"/>
              <w:marBottom w:val="0"/>
              <w:divBdr>
                <w:top w:val="none" w:sz="0" w:space="0" w:color="auto"/>
                <w:left w:val="none" w:sz="0" w:space="0" w:color="auto"/>
                <w:bottom w:val="none" w:sz="0" w:space="0" w:color="auto"/>
                <w:right w:val="none" w:sz="0" w:space="0" w:color="auto"/>
              </w:divBdr>
            </w:div>
            <w:div w:id="2081322290">
              <w:marLeft w:val="0"/>
              <w:marRight w:val="0"/>
              <w:marTop w:val="0"/>
              <w:marBottom w:val="0"/>
              <w:divBdr>
                <w:top w:val="none" w:sz="0" w:space="0" w:color="auto"/>
                <w:left w:val="none" w:sz="0" w:space="0" w:color="auto"/>
                <w:bottom w:val="none" w:sz="0" w:space="0" w:color="auto"/>
                <w:right w:val="none" w:sz="0" w:space="0" w:color="auto"/>
              </w:divBdr>
            </w:div>
            <w:div w:id="2145273141">
              <w:marLeft w:val="0"/>
              <w:marRight w:val="0"/>
              <w:marTop w:val="0"/>
              <w:marBottom w:val="0"/>
              <w:divBdr>
                <w:top w:val="none" w:sz="0" w:space="0" w:color="auto"/>
                <w:left w:val="none" w:sz="0" w:space="0" w:color="auto"/>
                <w:bottom w:val="none" w:sz="0" w:space="0" w:color="auto"/>
                <w:right w:val="none" w:sz="0" w:space="0" w:color="auto"/>
              </w:divBdr>
            </w:div>
          </w:divsChild>
        </w:div>
        <w:div w:id="1418558637">
          <w:marLeft w:val="0"/>
          <w:marRight w:val="0"/>
          <w:marTop w:val="0"/>
          <w:marBottom w:val="0"/>
          <w:divBdr>
            <w:top w:val="none" w:sz="0" w:space="0" w:color="auto"/>
            <w:left w:val="none" w:sz="0" w:space="0" w:color="auto"/>
            <w:bottom w:val="none" w:sz="0" w:space="0" w:color="auto"/>
            <w:right w:val="none" w:sz="0" w:space="0" w:color="auto"/>
          </w:divBdr>
          <w:divsChild>
            <w:div w:id="42366956">
              <w:marLeft w:val="0"/>
              <w:marRight w:val="0"/>
              <w:marTop w:val="0"/>
              <w:marBottom w:val="0"/>
              <w:divBdr>
                <w:top w:val="none" w:sz="0" w:space="0" w:color="auto"/>
                <w:left w:val="none" w:sz="0" w:space="0" w:color="auto"/>
                <w:bottom w:val="none" w:sz="0" w:space="0" w:color="auto"/>
                <w:right w:val="none" w:sz="0" w:space="0" w:color="auto"/>
              </w:divBdr>
            </w:div>
            <w:div w:id="221914173">
              <w:marLeft w:val="0"/>
              <w:marRight w:val="0"/>
              <w:marTop w:val="0"/>
              <w:marBottom w:val="0"/>
              <w:divBdr>
                <w:top w:val="none" w:sz="0" w:space="0" w:color="auto"/>
                <w:left w:val="none" w:sz="0" w:space="0" w:color="auto"/>
                <w:bottom w:val="none" w:sz="0" w:space="0" w:color="auto"/>
                <w:right w:val="none" w:sz="0" w:space="0" w:color="auto"/>
              </w:divBdr>
            </w:div>
            <w:div w:id="571619506">
              <w:marLeft w:val="0"/>
              <w:marRight w:val="0"/>
              <w:marTop w:val="0"/>
              <w:marBottom w:val="0"/>
              <w:divBdr>
                <w:top w:val="none" w:sz="0" w:space="0" w:color="auto"/>
                <w:left w:val="none" w:sz="0" w:space="0" w:color="auto"/>
                <w:bottom w:val="none" w:sz="0" w:space="0" w:color="auto"/>
                <w:right w:val="none" w:sz="0" w:space="0" w:color="auto"/>
              </w:divBdr>
            </w:div>
            <w:div w:id="801002954">
              <w:marLeft w:val="0"/>
              <w:marRight w:val="0"/>
              <w:marTop w:val="0"/>
              <w:marBottom w:val="0"/>
              <w:divBdr>
                <w:top w:val="none" w:sz="0" w:space="0" w:color="auto"/>
                <w:left w:val="none" w:sz="0" w:space="0" w:color="auto"/>
                <w:bottom w:val="none" w:sz="0" w:space="0" w:color="auto"/>
                <w:right w:val="none" w:sz="0" w:space="0" w:color="auto"/>
              </w:divBdr>
            </w:div>
            <w:div w:id="1204976858">
              <w:marLeft w:val="0"/>
              <w:marRight w:val="0"/>
              <w:marTop w:val="0"/>
              <w:marBottom w:val="0"/>
              <w:divBdr>
                <w:top w:val="none" w:sz="0" w:space="0" w:color="auto"/>
                <w:left w:val="none" w:sz="0" w:space="0" w:color="auto"/>
                <w:bottom w:val="none" w:sz="0" w:space="0" w:color="auto"/>
                <w:right w:val="none" w:sz="0" w:space="0" w:color="auto"/>
              </w:divBdr>
            </w:div>
          </w:divsChild>
        </w:div>
        <w:div w:id="1506088098">
          <w:marLeft w:val="0"/>
          <w:marRight w:val="0"/>
          <w:marTop w:val="0"/>
          <w:marBottom w:val="0"/>
          <w:divBdr>
            <w:top w:val="none" w:sz="0" w:space="0" w:color="auto"/>
            <w:left w:val="none" w:sz="0" w:space="0" w:color="auto"/>
            <w:bottom w:val="none" w:sz="0" w:space="0" w:color="auto"/>
            <w:right w:val="none" w:sz="0" w:space="0" w:color="auto"/>
          </w:divBdr>
          <w:divsChild>
            <w:div w:id="32317679">
              <w:marLeft w:val="0"/>
              <w:marRight w:val="0"/>
              <w:marTop w:val="0"/>
              <w:marBottom w:val="0"/>
              <w:divBdr>
                <w:top w:val="none" w:sz="0" w:space="0" w:color="auto"/>
                <w:left w:val="none" w:sz="0" w:space="0" w:color="auto"/>
                <w:bottom w:val="none" w:sz="0" w:space="0" w:color="auto"/>
                <w:right w:val="none" w:sz="0" w:space="0" w:color="auto"/>
              </w:divBdr>
            </w:div>
            <w:div w:id="1222524842">
              <w:marLeft w:val="0"/>
              <w:marRight w:val="0"/>
              <w:marTop w:val="0"/>
              <w:marBottom w:val="0"/>
              <w:divBdr>
                <w:top w:val="none" w:sz="0" w:space="0" w:color="auto"/>
                <w:left w:val="none" w:sz="0" w:space="0" w:color="auto"/>
                <w:bottom w:val="none" w:sz="0" w:space="0" w:color="auto"/>
                <w:right w:val="none" w:sz="0" w:space="0" w:color="auto"/>
              </w:divBdr>
            </w:div>
            <w:div w:id="1262299564">
              <w:marLeft w:val="0"/>
              <w:marRight w:val="0"/>
              <w:marTop w:val="0"/>
              <w:marBottom w:val="0"/>
              <w:divBdr>
                <w:top w:val="none" w:sz="0" w:space="0" w:color="auto"/>
                <w:left w:val="none" w:sz="0" w:space="0" w:color="auto"/>
                <w:bottom w:val="none" w:sz="0" w:space="0" w:color="auto"/>
                <w:right w:val="none" w:sz="0" w:space="0" w:color="auto"/>
              </w:divBdr>
            </w:div>
            <w:div w:id="1280647225">
              <w:marLeft w:val="0"/>
              <w:marRight w:val="0"/>
              <w:marTop w:val="0"/>
              <w:marBottom w:val="0"/>
              <w:divBdr>
                <w:top w:val="none" w:sz="0" w:space="0" w:color="auto"/>
                <w:left w:val="none" w:sz="0" w:space="0" w:color="auto"/>
                <w:bottom w:val="none" w:sz="0" w:space="0" w:color="auto"/>
                <w:right w:val="none" w:sz="0" w:space="0" w:color="auto"/>
              </w:divBdr>
            </w:div>
            <w:div w:id="1863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4673">
      <w:bodyDiv w:val="1"/>
      <w:marLeft w:val="0"/>
      <w:marRight w:val="0"/>
      <w:marTop w:val="0"/>
      <w:marBottom w:val="0"/>
      <w:divBdr>
        <w:top w:val="none" w:sz="0" w:space="0" w:color="auto"/>
        <w:left w:val="none" w:sz="0" w:space="0" w:color="auto"/>
        <w:bottom w:val="none" w:sz="0" w:space="0" w:color="auto"/>
        <w:right w:val="none" w:sz="0" w:space="0" w:color="auto"/>
      </w:divBdr>
      <w:divsChild>
        <w:div w:id="30807512">
          <w:marLeft w:val="0"/>
          <w:marRight w:val="0"/>
          <w:marTop w:val="0"/>
          <w:marBottom w:val="0"/>
          <w:divBdr>
            <w:top w:val="none" w:sz="0" w:space="0" w:color="auto"/>
            <w:left w:val="none" w:sz="0" w:space="0" w:color="auto"/>
            <w:bottom w:val="none" w:sz="0" w:space="0" w:color="auto"/>
            <w:right w:val="none" w:sz="0" w:space="0" w:color="auto"/>
          </w:divBdr>
        </w:div>
        <w:div w:id="147480190">
          <w:marLeft w:val="0"/>
          <w:marRight w:val="0"/>
          <w:marTop w:val="0"/>
          <w:marBottom w:val="0"/>
          <w:divBdr>
            <w:top w:val="none" w:sz="0" w:space="0" w:color="auto"/>
            <w:left w:val="none" w:sz="0" w:space="0" w:color="auto"/>
            <w:bottom w:val="none" w:sz="0" w:space="0" w:color="auto"/>
            <w:right w:val="none" w:sz="0" w:space="0" w:color="auto"/>
          </w:divBdr>
        </w:div>
        <w:div w:id="249579378">
          <w:marLeft w:val="0"/>
          <w:marRight w:val="0"/>
          <w:marTop w:val="0"/>
          <w:marBottom w:val="0"/>
          <w:divBdr>
            <w:top w:val="none" w:sz="0" w:space="0" w:color="auto"/>
            <w:left w:val="none" w:sz="0" w:space="0" w:color="auto"/>
            <w:bottom w:val="none" w:sz="0" w:space="0" w:color="auto"/>
            <w:right w:val="none" w:sz="0" w:space="0" w:color="auto"/>
          </w:divBdr>
        </w:div>
        <w:div w:id="279382100">
          <w:marLeft w:val="0"/>
          <w:marRight w:val="0"/>
          <w:marTop w:val="0"/>
          <w:marBottom w:val="0"/>
          <w:divBdr>
            <w:top w:val="none" w:sz="0" w:space="0" w:color="auto"/>
            <w:left w:val="none" w:sz="0" w:space="0" w:color="auto"/>
            <w:bottom w:val="none" w:sz="0" w:space="0" w:color="auto"/>
            <w:right w:val="none" w:sz="0" w:space="0" w:color="auto"/>
          </w:divBdr>
          <w:divsChild>
            <w:div w:id="1239317633">
              <w:marLeft w:val="0"/>
              <w:marRight w:val="0"/>
              <w:marTop w:val="0"/>
              <w:marBottom w:val="0"/>
              <w:divBdr>
                <w:top w:val="none" w:sz="0" w:space="0" w:color="auto"/>
                <w:left w:val="none" w:sz="0" w:space="0" w:color="auto"/>
                <w:bottom w:val="none" w:sz="0" w:space="0" w:color="auto"/>
                <w:right w:val="none" w:sz="0" w:space="0" w:color="auto"/>
              </w:divBdr>
            </w:div>
            <w:div w:id="1389838690">
              <w:marLeft w:val="0"/>
              <w:marRight w:val="0"/>
              <w:marTop w:val="0"/>
              <w:marBottom w:val="0"/>
              <w:divBdr>
                <w:top w:val="none" w:sz="0" w:space="0" w:color="auto"/>
                <w:left w:val="none" w:sz="0" w:space="0" w:color="auto"/>
                <w:bottom w:val="none" w:sz="0" w:space="0" w:color="auto"/>
                <w:right w:val="none" w:sz="0" w:space="0" w:color="auto"/>
              </w:divBdr>
            </w:div>
            <w:div w:id="1501846961">
              <w:marLeft w:val="0"/>
              <w:marRight w:val="0"/>
              <w:marTop w:val="0"/>
              <w:marBottom w:val="0"/>
              <w:divBdr>
                <w:top w:val="none" w:sz="0" w:space="0" w:color="auto"/>
                <w:left w:val="none" w:sz="0" w:space="0" w:color="auto"/>
                <w:bottom w:val="none" w:sz="0" w:space="0" w:color="auto"/>
                <w:right w:val="none" w:sz="0" w:space="0" w:color="auto"/>
              </w:divBdr>
            </w:div>
            <w:div w:id="1524317937">
              <w:marLeft w:val="0"/>
              <w:marRight w:val="0"/>
              <w:marTop w:val="0"/>
              <w:marBottom w:val="0"/>
              <w:divBdr>
                <w:top w:val="none" w:sz="0" w:space="0" w:color="auto"/>
                <w:left w:val="none" w:sz="0" w:space="0" w:color="auto"/>
                <w:bottom w:val="none" w:sz="0" w:space="0" w:color="auto"/>
                <w:right w:val="none" w:sz="0" w:space="0" w:color="auto"/>
              </w:divBdr>
            </w:div>
            <w:div w:id="1899238793">
              <w:marLeft w:val="0"/>
              <w:marRight w:val="0"/>
              <w:marTop w:val="0"/>
              <w:marBottom w:val="0"/>
              <w:divBdr>
                <w:top w:val="none" w:sz="0" w:space="0" w:color="auto"/>
                <w:left w:val="none" w:sz="0" w:space="0" w:color="auto"/>
                <w:bottom w:val="none" w:sz="0" w:space="0" w:color="auto"/>
                <w:right w:val="none" w:sz="0" w:space="0" w:color="auto"/>
              </w:divBdr>
            </w:div>
          </w:divsChild>
        </w:div>
        <w:div w:id="388847833">
          <w:marLeft w:val="0"/>
          <w:marRight w:val="0"/>
          <w:marTop w:val="0"/>
          <w:marBottom w:val="0"/>
          <w:divBdr>
            <w:top w:val="none" w:sz="0" w:space="0" w:color="auto"/>
            <w:left w:val="none" w:sz="0" w:space="0" w:color="auto"/>
            <w:bottom w:val="none" w:sz="0" w:space="0" w:color="auto"/>
            <w:right w:val="none" w:sz="0" w:space="0" w:color="auto"/>
          </w:divBdr>
        </w:div>
        <w:div w:id="486089545">
          <w:marLeft w:val="0"/>
          <w:marRight w:val="0"/>
          <w:marTop w:val="0"/>
          <w:marBottom w:val="0"/>
          <w:divBdr>
            <w:top w:val="none" w:sz="0" w:space="0" w:color="auto"/>
            <w:left w:val="none" w:sz="0" w:space="0" w:color="auto"/>
            <w:bottom w:val="none" w:sz="0" w:space="0" w:color="auto"/>
            <w:right w:val="none" w:sz="0" w:space="0" w:color="auto"/>
          </w:divBdr>
        </w:div>
        <w:div w:id="493304632">
          <w:marLeft w:val="0"/>
          <w:marRight w:val="0"/>
          <w:marTop w:val="0"/>
          <w:marBottom w:val="0"/>
          <w:divBdr>
            <w:top w:val="none" w:sz="0" w:space="0" w:color="auto"/>
            <w:left w:val="none" w:sz="0" w:space="0" w:color="auto"/>
            <w:bottom w:val="none" w:sz="0" w:space="0" w:color="auto"/>
            <w:right w:val="none" w:sz="0" w:space="0" w:color="auto"/>
          </w:divBdr>
        </w:div>
        <w:div w:id="629289734">
          <w:marLeft w:val="0"/>
          <w:marRight w:val="0"/>
          <w:marTop w:val="0"/>
          <w:marBottom w:val="0"/>
          <w:divBdr>
            <w:top w:val="none" w:sz="0" w:space="0" w:color="auto"/>
            <w:left w:val="none" w:sz="0" w:space="0" w:color="auto"/>
            <w:bottom w:val="none" w:sz="0" w:space="0" w:color="auto"/>
            <w:right w:val="none" w:sz="0" w:space="0" w:color="auto"/>
          </w:divBdr>
        </w:div>
        <w:div w:id="713234759">
          <w:marLeft w:val="0"/>
          <w:marRight w:val="0"/>
          <w:marTop w:val="0"/>
          <w:marBottom w:val="0"/>
          <w:divBdr>
            <w:top w:val="none" w:sz="0" w:space="0" w:color="auto"/>
            <w:left w:val="none" w:sz="0" w:space="0" w:color="auto"/>
            <w:bottom w:val="none" w:sz="0" w:space="0" w:color="auto"/>
            <w:right w:val="none" w:sz="0" w:space="0" w:color="auto"/>
          </w:divBdr>
        </w:div>
        <w:div w:id="946738304">
          <w:marLeft w:val="0"/>
          <w:marRight w:val="0"/>
          <w:marTop w:val="0"/>
          <w:marBottom w:val="0"/>
          <w:divBdr>
            <w:top w:val="none" w:sz="0" w:space="0" w:color="auto"/>
            <w:left w:val="none" w:sz="0" w:space="0" w:color="auto"/>
            <w:bottom w:val="none" w:sz="0" w:space="0" w:color="auto"/>
            <w:right w:val="none" w:sz="0" w:space="0" w:color="auto"/>
          </w:divBdr>
        </w:div>
        <w:div w:id="1166094964">
          <w:marLeft w:val="0"/>
          <w:marRight w:val="0"/>
          <w:marTop w:val="0"/>
          <w:marBottom w:val="0"/>
          <w:divBdr>
            <w:top w:val="none" w:sz="0" w:space="0" w:color="auto"/>
            <w:left w:val="none" w:sz="0" w:space="0" w:color="auto"/>
            <w:bottom w:val="none" w:sz="0" w:space="0" w:color="auto"/>
            <w:right w:val="none" w:sz="0" w:space="0" w:color="auto"/>
          </w:divBdr>
          <w:divsChild>
            <w:div w:id="583881760">
              <w:marLeft w:val="0"/>
              <w:marRight w:val="0"/>
              <w:marTop w:val="0"/>
              <w:marBottom w:val="0"/>
              <w:divBdr>
                <w:top w:val="none" w:sz="0" w:space="0" w:color="auto"/>
                <w:left w:val="none" w:sz="0" w:space="0" w:color="auto"/>
                <w:bottom w:val="none" w:sz="0" w:space="0" w:color="auto"/>
                <w:right w:val="none" w:sz="0" w:space="0" w:color="auto"/>
              </w:divBdr>
            </w:div>
            <w:div w:id="894007081">
              <w:marLeft w:val="0"/>
              <w:marRight w:val="0"/>
              <w:marTop w:val="0"/>
              <w:marBottom w:val="0"/>
              <w:divBdr>
                <w:top w:val="none" w:sz="0" w:space="0" w:color="auto"/>
                <w:left w:val="none" w:sz="0" w:space="0" w:color="auto"/>
                <w:bottom w:val="none" w:sz="0" w:space="0" w:color="auto"/>
                <w:right w:val="none" w:sz="0" w:space="0" w:color="auto"/>
              </w:divBdr>
            </w:div>
            <w:div w:id="1217352471">
              <w:marLeft w:val="0"/>
              <w:marRight w:val="0"/>
              <w:marTop w:val="0"/>
              <w:marBottom w:val="0"/>
              <w:divBdr>
                <w:top w:val="none" w:sz="0" w:space="0" w:color="auto"/>
                <w:left w:val="none" w:sz="0" w:space="0" w:color="auto"/>
                <w:bottom w:val="none" w:sz="0" w:space="0" w:color="auto"/>
                <w:right w:val="none" w:sz="0" w:space="0" w:color="auto"/>
              </w:divBdr>
            </w:div>
            <w:div w:id="1684356526">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sChild>
        </w:div>
        <w:div w:id="1214463898">
          <w:marLeft w:val="0"/>
          <w:marRight w:val="0"/>
          <w:marTop w:val="0"/>
          <w:marBottom w:val="0"/>
          <w:divBdr>
            <w:top w:val="none" w:sz="0" w:space="0" w:color="auto"/>
            <w:left w:val="none" w:sz="0" w:space="0" w:color="auto"/>
            <w:bottom w:val="none" w:sz="0" w:space="0" w:color="auto"/>
            <w:right w:val="none" w:sz="0" w:space="0" w:color="auto"/>
          </w:divBdr>
          <w:divsChild>
            <w:div w:id="789472192">
              <w:marLeft w:val="0"/>
              <w:marRight w:val="0"/>
              <w:marTop w:val="0"/>
              <w:marBottom w:val="0"/>
              <w:divBdr>
                <w:top w:val="none" w:sz="0" w:space="0" w:color="auto"/>
                <w:left w:val="none" w:sz="0" w:space="0" w:color="auto"/>
                <w:bottom w:val="none" w:sz="0" w:space="0" w:color="auto"/>
                <w:right w:val="none" w:sz="0" w:space="0" w:color="auto"/>
              </w:divBdr>
            </w:div>
            <w:div w:id="1450588640">
              <w:marLeft w:val="0"/>
              <w:marRight w:val="0"/>
              <w:marTop w:val="0"/>
              <w:marBottom w:val="0"/>
              <w:divBdr>
                <w:top w:val="none" w:sz="0" w:space="0" w:color="auto"/>
                <w:left w:val="none" w:sz="0" w:space="0" w:color="auto"/>
                <w:bottom w:val="none" w:sz="0" w:space="0" w:color="auto"/>
                <w:right w:val="none" w:sz="0" w:space="0" w:color="auto"/>
              </w:divBdr>
            </w:div>
            <w:div w:id="1518035933">
              <w:marLeft w:val="0"/>
              <w:marRight w:val="0"/>
              <w:marTop w:val="0"/>
              <w:marBottom w:val="0"/>
              <w:divBdr>
                <w:top w:val="none" w:sz="0" w:space="0" w:color="auto"/>
                <w:left w:val="none" w:sz="0" w:space="0" w:color="auto"/>
                <w:bottom w:val="none" w:sz="0" w:space="0" w:color="auto"/>
                <w:right w:val="none" w:sz="0" w:space="0" w:color="auto"/>
              </w:divBdr>
            </w:div>
            <w:div w:id="1660813707">
              <w:marLeft w:val="0"/>
              <w:marRight w:val="0"/>
              <w:marTop w:val="0"/>
              <w:marBottom w:val="0"/>
              <w:divBdr>
                <w:top w:val="none" w:sz="0" w:space="0" w:color="auto"/>
                <w:left w:val="none" w:sz="0" w:space="0" w:color="auto"/>
                <w:bottom w:val="none" w:sz="0" w:space="0" w:color="auto"/>
                <w:right w:val="none" w:sz="0" w:space="0" w:color="auto"/>
              </w:divBdr>
            </w:div>
            <w:div w:id="1966736781">
              <w:marLeft w:val="0"/>
              <w:marRight w:val="0"/>
              <w:marTop w:val="0"/>
              <w:marBottom w:val="0"/>
              <w:divBdr>
                <w:top w:val="none" w:sz="0" w:space="0" w:color="auto"/>
                <w:left w:val="none" w:sz="0" w:space="0" w:color="auto"/>
                <w:bottom w:val="none" w:sz="0" w:space="0" w:color="auto"/>
                <w:right w:val="none" w:sz="0" w:space="0" w:color="auto"/>
              </w:divBdr>
            </w:div>
          </w:divsChild>
        </w:div>
        <w:div w:id="1290549927">
          <w:marLeft w:val="0"/>
          <w:marRight w:val="0"/>
          <w:marTop w:val="0"/>
          <w:marBottom w:val="0"/>
          <w:divBdr>
            <w:top w:val="none" w:sz="0" w:space="0" w:color="auto"/>
            <w:left w:val="none" w:sz="0" w:space="0" w:color="auto"/>
            <w:bottom w:val="none" w:sz="0" w:space="0" w:color="auto"/>
            <w:right w:val="none" w:sz="0" w:space="0" w:color="auto"/>
          </w:divBdr>
        </w:div>
        <w:div w:id="1417436156">
          <w:marLeft w:val="0"/>
          <w:marRight w:val="0"/>
          <w:marTop w:val="0"/>
          <w:marBottom w:val="0"/>
          <w:divBdr>
            <w:top w:val="none" w:sz="0" w:space="0" w:color="auto"/>
            <w:left w:val="none" w:sz="0" w:space="0" w:color="auto"/>
            <w:bottom w:val="none" w:sz="0" w:space="0" w:color="auto"/>
            <w:right w:val="none" w:sz="0" w:space="0" w:color="auto"/>
          </w:divBdr>
        </w:div>
        <w:div w:id="1515148165">
          <w:marLeft w:val="0"/>
          <w:marRight w:val="0"/>
          <w:marTop w:val="0"/>
          <w:marBottom w:val="0"/>
          <w:divBdr>
            <w:top w:val="none" w:sz="0" w:space="0" w:color="auto"/>
            <w:left w:val="none" w:sz="0" w:space="0" w:color="auto"/>
            <w:bottom w:val="none" w:sz="0" w:space="0" w:color="auto"/>
            <w:right w:val="none" w:sz="0" w:space="0" w:color="auto"/>
          </w:divBdr>
          <w:divsChild>
            <w:div w:id="470513962">
              <w:marLeft w:val="0"/>
              <w:marRight w:val="0"/>
              <w:marTop w:val="0"/>
              <w:marBottom w:val="0"/>
              <w:divBdr>
                <w:top w:val="none" w:sz="0" w:space="0" w:color="auto"/>
                <w:left w:val="none" w:sz="0" w:space="0" w:color="auto"/>
                <w:bottom w:val="none" w:sz="0" w:space="0" w:color="auto"/>
                <w:right w:val="none" w:sz="0" w:space="0" w:color="auto"/>
              </w:divBdr>
            </w:div>
            <w:div w:id="537401445">
              <w:marLeft w:val="0"/>
              <w:marRight w:val="0"/>
              <w:marTop w:val="0"/>
              <w:marBottom w:val="0"/>
              <w:divBdr>
                <w:top w:val="none" w:sz="0" w:space="0" w:color="auto"/>
                <w:left w:val="none" w:sz="0" w:space="0" w:color="auto"/>
                <w:bottom w:val="none" w:sz="0" w:space="0" w:color="auto"/>
                <w:right w:val="none" w:sz="0" w:space="0" w:color="auto"/>
              </w:divBdr>
            </w:div>
            <w:div w:id="1043215741">
              <w:marLeft w:val="0"/>
              <w:marRight w:val="0"/>
              <w:marTop w:val="0"/>
              <w:marBottom w:val="0"/>
              <w:divBdr>
                <w:top w:val="none" w:sz="0" w:space="0" w:color="auto"/>
                <w:left w:val="none" w:sz="0" w:space="0" w:color="auto"/>
                <w:bottom w:val="none" w:sz="0" w:space="0" w:color="auto"/>
                <w:right w:val="none" w:sz="0" w:space="0" w:color="auto"/>
              </w:divBdr>
            </w:div>
            <w:div w:id="1065833491">
              <w:marLeft w:val="0"/>
              <w:marRight w:val="0"/>
              <w:marTop w:val="0"/>
              <w:marBottom w:val="0"/>
              <w:divBdr>
                <w:top w:val="none" w:sz="0" w:space="0" w:color="auto"/>
                <w:left w:val="none" w:sz="0" w:space="0" w:color="auto"/>
                <w:bottom w:val="none" w:sz="0" w:space="0" w:color="auto"/>
                <w:right w:val="none" w:sz="0" w:space="0" w:color="auto"/>
              </w:divBdr>
            </w:div>
            <w:div w:id="2005623753">
              <w:marLeft w:val="0"/>
              <w:marRight w:val="0"/>
              <w:marTop w:val="0"/>
              <w:marBottom w:val="0"/>
              <w:divBdr>
                <w:top w:val="none" w:sz="0" w:space="0" w:color="auto"/>
                <w:left w:val="none" w:sz="0" w:space="0" w:color="auto"/>
                <w:bottom w:val="none" w:sz="0" w:space="0" w:color="auto"/>
                <w:right w:val="none" w:sz="0" w:space="0" w:color="auto"/>
              </w:divBdr>
            </w:div>
          </w:divsChild>
        </w:div>
        <w:div w:id="1534152026">
          <w:marLeft w:val="0"/>
          <w:marRight w:val="0"/>
          <w:marTop w:val="0"/>
          <w:marBottom w:val="0"/>
          <w:divBdr>
            <w:top w:val="none" w:sz="0" w:space="0" w:color="auto"/>
            <w:left w:val="none" w:sz="0" w:space="0" w:color="auto"/>
            <w:bottom w:val="none" w:sz="0" w:space="0" w:color="auto"/>
            <w:right w:val="none" w:sz="0" w:space="0" w:color="auto"/>
          </w:divBdr>
        </w:div>
        <w:div w:id="1729526959">
          <w:marLeft w:val="0"/>
          <w:marRight w:val="0"/>
          <w:marTop w:val="0"/>
          <w:marBottom w:val="0"/>
          <w:divBdr>
            <w:top w:val="none" w:sz="0" w:space="0" w:color="auto"/>
            <w:left w:val="none" w:sz="0" w:space="0" w:color="auto"/>
            <w:bottom w:val="none" w:sz="0" w:space="0" w:color="auto"/>
            <w:right w:val="none" w:sz="0" w:space="0" w:color="auto"/>
          </w:divBdr>
          <w:divsChild>
            <w:div w:id="180239233">
              <w:marLeft w:val="0"/>
              <w:marRight w:val="0"/>
              <w:marTop w:val="0"/>
              <w:marBottom w:val="0"/>
              <w:divBdr>
                <w:top w:val="none" w:sz="0" w:space="0" w:color="auto"/>
                <w:left w:val="none" w:sz="0" w:space="0" w:color="auto"/>
                <w:bottom w:val="none" w:sz="0" w:space="0" w:color="auto"/>
                <w:right w:val="none" w:sz="0" w:space="0" w:color="auto"/>
              </w:divBdr>
            </w:div>
            <w:div w:id="580140134">
              <w:marLeft w:val="0"/>
              <w:marRight w:val="0"/>
              <w:marTop w:val="0"/>
              <w:marBottom w:val="0"/>
              <w:divBdr>
                <w:top w:val="none" w:sz="0" w:space="0" w:color="auto"/>
                <w:left w:val="none" w:sz="0" w:space="0" w:color="auto"/>
                <w:bottom w:val="none" w:sz="0" w:space="0" w:color="auto"/>
                <w:right w:val="none" w:sz="0" w:space="0" w:color="auto"/>
              </w:divBdr>
            </w:div>
            <w:div w:id="821115782">
              <w:marLeft w:val="0"/>
              <w:marRight w:val="0"/>
              <w:marTop w:val="0"/>
              <w:marBottom w:val="0"/>
              <w:divBdr>
                <w:top w:val="none" w:sz="0" w:space="0" w:color="auto"/>
                <w:left w:val="none" w:sz="0" w:space="0" w:color="auto"/>
                <w:bottom w:val="none" w:sz="0" w:space="0" w:color="auto"/>
                <w:right w:val="none" w:sz="0" w:space="0" w:color="auto"/>
              </w:divBdr>
            </w:div>
            <w:div w:id="1472553621">
              <w:marLeft w:val="0"/>
              <w:marRight w:val="0"/>
              <w:marTop w:val="0"/>
              <w:marBottom w:val="0"/>
              <w:divBdr>
                <w:top w:val="none" w:sz="0" w:space="0" w:color="auto"/>
                <w:left w:val="none" w:sz="0" w:space="0" w:color="auto"/>
                <w:bottom w:val="none" w:sz="0" w:space="0" w:color="auto"/>
                <w:right w:val="none" w:sz="0" w:space="0" w:color="auto"/>
              </w:divBdr>
            </w:div>
            <w:div w:id="2127314786">
              <w:marLeft w:val="0"/>
              <w:marRight w:val="0"/>
              <w:marTop w:val="0"/>
              <w:marBottom w:val="0"/>
              <w:divBdr>
                <w:top w:val="none" w:sz="0" w:space="0" w:color="auto"/>
                <w:left w:val="none" w:sz="0" w:space="0" w:color="auto"/>
                <w:bottom w:val="none" w:sz="0" w:space="0" w:color="auto"/>
                <w:right w:val="none" w:sz="0" w:space="0" w:color="auto"/>
              </w:divBdr>
            </w:div>
          </w:divsChild>
        </w:div>
        <w:div w:id="2032341204">
          <w:marLeft w:val="0"/>
          <w:marRight w:val="0"/>
          <w:marTop w:val="0"/>
          <w:marBottom w:val="0"/>
          <w:divBdr>
            <w:top w:val="none" w:sz="0" w:space="0" w:color="auto"/>
            <w:left w:val="none" w:sz="0" w:space="0" w:color="auto"/>
            <w:bottom w:val="none" w:sz="0" w:space="0" w:color="auto"/>
            <w:right w:val="none" w:sz="0" w:space="0" w:color="auto"/>
          </w:divBdr>
          <w:divsChild>
            <w:div w:id="42413387">
              <w:marLeft w:val="0"/>
              <w:marRight w:val="0"/>
              <w:marTop w:val="0"/>
              <w:marBottom w:val="0"/>
              <w:divBdr>
                <w:top w:val="none" w:sz="0" w:space="0" w:color="auto"/>
                <w:left w:val="none" w:sz="0" w:space="0" w:color="auto"/>
                <w:bottom w:val="none" w:sz="0" w:space="0" w:color="auto"/>
                <w:right w:val="none" w:sz="0" w:space="0" w:color="auto"/>
              </w:divBdr>
            </w:div>
            <w:div w:id="281154932">
              <w:marLeft w:val="0"/>
              <w:marRight w:val="0"/>
              <w:marTop w:val="0"/>
              <w:marBottom w:val="0"/>
              <w:divBdr>
                <w:top w:val="none" w:sz="0" w:space="0" w:color="auto"/>
                <w:left w:val="none" w:sz="0" w:space="0" w:color="auto"/>
                <w:bottom w:val="none" w:sz="0" w:space="0" w:color="auto"/>
                <w:right w:val="none" w:sz="0" w:space="0" w:color="auto"/>
              </w:divBdr>
            </w:div>
            <w:div w:id="536164764">
              <w:marLeft w:val="0"/>
              <w:marRight w:val="0"/>
              <w:marTop w:val="0"/>
              <w:marBottom w:val="0"/>
              <w:divBdr>
                <w:top w:val="none" w:sz="0" w:space="0" w:color="auto"/>
                <w:left w:val="none" w:sz="0" w:space="0" w:color="auto"/>
                <w:bottom w:val="none" w:sz="0" w:space="0" w:color="auto"/>
                <w:right w:val="none" w:sz="0" w:space="0" w:color="auto"/>
              </w:divBdr>
            </w:div>
            <w:div w:id="979115860">
              <w:marLeft w:val="0"/>
              <w:marRight w:val="0"/>
              <w:marTop w:val="0"/>
              <w:marBottom w:val="0"/>
              <w:divBdr>
                <w:top w:val="none" w:sz="0" w:space="0" w:color="auto"/>
                <w:left w:val="none" w:sz="0" w:space="0" w:color="auto"/>
                <w:bottom w:val="none" w:sz="0" w:space="0" w:color="auto"/>
                <w:right w:val="none" w:sz="0" w:space="0" w:color="auto"/>
              </w:divBdr>
            </w:div>
            <w:div w:id="2017003277">
              <w:marLeft w:val="0"/>
              <w:marRight w:val="0"/>
              <w:marTop w:val="0"/>
              <w:marBottom w:val="0"/>
              <w:divBdr>
                <w:top w:val="none" w:sz="0" w:space="0" w:color="auto"/>
                <w:left w:val="none" w:sz="0" w:space="0" w:color="auto"/>
                <w:bottom w:val="none" w:sz="0" w:space="0" w:color="auto"/>
                <w:right w:val="none" w:sz="0" w:space="0" w:color="auto"/>
              </w:divBdr>
            </w:div>
          </w:divsChild>
        </w:div>
        <w:div w:id="209204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c89747c313f7345072a5033d5d2cb8c5">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3c9273cb9f44306528d8e35f0e6927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D28F056-94E3-4184-AEB7-EA35B55E0FDE}" ma:internalName="TaxCatchAll" ma:showField="CatchAllData" ma:web="{80bf1ca3-5488-4033-8636-208e155622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85b3fcf-ce55-45eb-a651-8211b79e8a4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Mike Dent</DisplayName>
        <AccountId>22</AccountId>
        <AccountType/>
      </UserInfo>
      <UserInfo>
        <DisplayName>Jack Cresswell</DisplayName>
        <AccountId>28</AccountId>
        <AccountType/>
      </UserInfo>
      <UserInfo>
        <DisplayName>Rob Thomas</DisplayName>
        <AccountId>167</AccountId>
        <AccountType/>
      </UserInfo>
    </SharedWithUsers>
    <lcf76f155ced4ddcb4097134ff3c332f xmlns="5bcc5b67-876a-46c4-84cc-1ae1b89d6c77">
      <Terms xmlns="http://schemas.microsoft.com/office/infopath/2007/PartnerControls"/>
    </lcf76f155ced4ddcb4097134ff3c332f>
    <TaxCatchAll xmlns="1c7d3551-5694-4f12-b35a-d9a7a462ea4b" xsi:nil="true"/>
  </documentManagement>
</p:properties>
</file>

<file path=customXml/itemProps1.xml><?xml version="1.0" encoding="utf-8"?>
<ds:datastoreItem xmlns:ds="http://schemas.openxmlformats.org/officeDocument/2006/customXml" ds:itemID="{F2DD2D6D-A8DD-4A4F-8C04-1D7FAD86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556D8-5B22-4E2C-AA27-A9A83F7A7761}">
  <ds:schemaRefs>
    <ds:schemaRef ds:uri="http://schemas.microsoft.com/sharepoint/v3/contenttype/forms"/>
  </ds:schemaRefs>
</ds:datastoreItem>
</file>

<file path=customXml/itemProps3.xml><?xml version="1.0" encoding="utf-8"?>
<ds:datastoreItem xmlns:ds="http://schemas.openxmlformats.org/officeDocument/2006/customXml" ds:itemID="{338AA427-AD06-4F6C-9051-B480D1351A4D}">
  <ds:schemaRefs>
    <ds:schemaRef ds:uri="http://schemas.microsoft.com/office/2006/metadata/properties"/>
    <ds:schemaRef ds:uri="http://schemas.microsoft.com/office/infopath/2007/PartnerControls"/>
    <ds:schemaRef ds:uri="1c7d3551-5694-4f12-b35a-d9a7a462ea4b"/>
    <ds:schemaRef ds:uri="5bcc5b67-876a-46c4-84cc-1ae1b89d6c77"/>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dc:creator>
  <cp:keywords/>
  <dc:description/>
  <cp:lastModifiedBy>Jack Cresswell</cp:lastModifiedBy>
  <cp:revision>261</cp:revision>
  <dcterms:created xsi:type="dcterms:W3CDTF">2021-05-05T22:46:00Z</dcterms:created>
  <dcterms:modified xsi:type="dcterms:W3CDTF">2022-11-04T10:54:00Z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