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C129" w14:textId="78DDA6A2" w:rsidR="0010343E" w:rsidRDefault="00A419DC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P</w:t>
      </w:r>
      <w:r w:rsidR="0010343E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harmaceutical Services Negotiating Committee </w:t>
      </w:r>
      <w:r w:rsidR="0010343E">
        <w:rPr>
          <w:rStyle w:val="eop"/>
          <w:rFonts w:ascii="Calibri" w:hAnsi="Calibri" w:cs="Calibri"/>
          <w:b/>
          <w:bCs/>
          <w:color w:val="5B518E"/>
          <w:sz w:val="28"/>
          <w:szCs w:val="28"/>
        </w:rPr>
        <w:t> </w:t>
      </w:r>
    </w:p>
    <w:p w14:paraId="5B05ECD4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Funding and Contract Subcommittee Agenda</w:t>
      </w:r>
      <w:r>
        <w:rPr>
          <w:rStyle w:val="eop"/>
          <w:rFonts w:ascii="Calibri" w:hAnsi="Calibri" w:cs="Calibri"/>
          <w:b/>
          <w:bCs/>
          <w:color w:val="5B518E"/>
          <w:sz w:val="28"/>
          <w:szCs w:val="28"/>
        </w:rPr>
        <w:t> </w:t>
      </w:r>
    </w:p>
    <w:p w14:paraId="0D5B5DEE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2F2FEF" w14:textId="17007572" w:rsidR="0010343E" w:rsidRDefault="0010343E" w:rsidP="76E45BF8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6E45BF8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Wednesday </w:t>
      </w:r>
      <w:r w:rsidR="00151763" w:rsidRPr="76E45BF8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14th July </w:t>
      </w:r>
      <w:r w:rsidRPr="76E45BF8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202</w:t>
      </w:r>
      <w:r w:rsidR="0017409B" w:rsidRPr="76E45BF8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2</w:t>
      </w:r>
      <w:r w:rsidR="005A593F" w:rsidRPr="76E45BF8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 at </w:t>
      </w:r>
      <w:r w:rsidR="005C743F" w:rsidRPr="76E45BF8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15</w:t>
      </w:r>
      <w:r w:rsidR="005A593F" w:rsidRPr="76E45BF8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.</w:t>
      </w:r>
      <w:r w:rsidR="0017409B" w:rsidRPr="76E45BF8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0</w:t>
      </w:r>
      <w:r w:rsidR="005A593F" w:rsidRPr="76E45BF8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0</w:t>
      </w:r>
      <w:r>
        <w:br/>
      </w:r>
    </w:p>
    <w:p w14:paraId="5B280CE2" w14:textId="77777777" w:rsidR="00352559" w:rsidRDefault="00352559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Style w:val="eop"/>
          <w:rFonts w:ascii="Calibri" w:hAnsi="Calibri" w:cs="Calibri"/>
          <w:color w:val="5B518E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  <w:t>By Zoom</w:t>
      </w:r>
      <w:r>
        <w:rPr>
          <w:rStyle w:val="eop"/>
          <w:rFonts w:ascii="Calibri" w:hAnsi="Calibri" w:cs="Calibri"/>
          <w:color w:val="5B518E"/>
          <w:sz w:val="28"/>
          <w:szCs w:val="28"/>
          <w:shd w:val="clear" w:color="auto" w:fill="FFFFFF"/>
        </w:rPr>
        <w:t> </w:t>
      </w:r>
    </w:p>
    <w:p w14:paraId="7E4E8756" w14:textId="688BEDA0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5AAF231" w14:textId="1EC6FC4E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</w:rPr>
        <w:t>Items are confidential where marked</w:t>
      </w:r>
      <w:r>
        <w:rPr>
          <w:rStyle w:val="normaltextrun"/>
          <w:rFonts w:ascii="Calibri" w:hAnsi="Calibri" w:cs="Calibri"/>
          <w:b/>
          <w:bCs/>
          <w:color w:val="5B518E"/>
        </w:rPr>
        <w:br/>
      </w:r>
      <w:r>
        <w:rPr>
          <w:rStyle w:val="eop"/>
          <w:rFonts w:ascii="Calibri" w:hAnsi="Calibri" w:cs="Calibri"/>
          <w:color w:val="5B518E"/>
        </w:rPr>
        <w:t> </w:t>
      </w:r>
    </w:p>
    <w:p w14:paraId="2A1A16B2" w14:textId="692FDFD7" w:rsidR="0010343E" w:rsidRDefault="0010343E" w:rsidP="0010343E">
      <w:pPr>
        <w:pStyle w:val="paragraph"/>
        <w:spacing w:before="0" w:beforeAutospacing="0" w:after="0" w:afterAutospacing="0"/>
        <w:ind w:right="2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Members:</w:t>
      </w:r>
      <w:r>
        <w:rPr>
          <w:rStyle w:val="normaltextrun"/>
          <w:b/>
          <w:bCs/>
          <w:color w:val="5B518E"/>
          <w:sz w:val="22"/>
          <w:szCs w:val="22"/>
        </w:rPr>
        <w:t> </w:t>
      </w:r>
      <w:r w:rsidRPr="003C1C9E">
        <w:rPr>
          <w:rStyle w:val="normaltextrun"/>
          <w:rFonts w:ascii="Calibri" w:hAnsi="Calibri" w:cs="Calibri"/>
          <w:sz w:val="22"/>
          <w:szCs w:val="22"/>
        </w:rPr>
        <w:t>David Broome</w:t>
      </w:r>
      <w:r w:rsidR="000A3950">
        <w:rPr>
          <w:rStyle w:val="normaltextrun"/>
          <w:rFonts w:ascii="Calibri" w:hAnsi="Calibri" w:cs="Calibri"/>
          <w:sz w:val="22"/>
          <w:szCs w:val="22"/>
        </w:rPr>
        <w:t xml:space="preserve"> (Vice chair)</w:t>
      </w:r>
      <w:r w:rsidRPr="003C1C9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0A3950">
        <w:rPr>
          <w:rStyle w:val="normaltextrun"/>
          <w:rFonts w:ascii="Calibri" w:hAnsi="Calibri" w:cs="Calibri"/>
          <w:sz w:val="22"/>
          <w:szCs w:val="22"/>
        </w:rPr>
        <w:t xml:space="preserve">Ghada Beal, </w:t>
      </w:r>
      <w:r w:rsidRPr="003C1C9E">
        <w:rPr>
          <w:rStyle w:val="normaltextrun"/>
          <w:rFonts w:ascii="Calibri" w:hAnsi="Calibri" w:cs="Calibri"/>
          <w:sz w:val="22"/>
          <w:szCs w:val="22"/>
        </w:rPr>
        <w:t>Peter Cattee (Chair), Jas Heer, Tricia Kennerley, Has Modi, Bharat Patel, </w:t>
      </w:r>
      <w:r w:rsidR="000A3950">
        <w:rPr>
          <w:rStyle w:val="normaltextrun"/>
          <w:rFonts w:ascii="Calibri" w:hAnsi="Calibri" w:cs="Calibri"/>
          <w:sz w:val="22"/>
          <w:szCs w:val="22"/>
        </w:rPr>
        <w:t>Prakash Patel</w:t>
      </w:r>
      <w:r w:rsidR="0032712F">
        <w:rPr>
          <w:rStyle w:val="normaltextrun"/>
          <w:rFonts w:ascii="Calibri" w:hAnsi="Calibri" w:cs="Calibri"/>
          <w:sz w:val="22"/>
          <w:szCs w:val="22"/>
        </w:rPr>
        <w:t>,</w:t>
      </w:r>
      <w:r w:rsidR="000A395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3C1C9E">
        <w:rPr>
          <w:rStyle w:val="normaltextrun"/>
          <w:rFonts w:ascii="Calibri" w:hAnsi="Calibri" w:cs="Calibri"/>
          <w:sz w:val="22"/>
          <w:szCs w:val="22"/>
        </w:rPr>
        <w:t>Adrian Price, Anil Sharma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E57CC9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F107DC" w14:textId="1B35BAEB" w:rsidR="0010343E" w:rsidRDefault="0010343E" w:rsidP="0010343E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In attendance</w:t>
      </w:r>
      <w:r w:rsidRPr="00806D42"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: </w:t>
      </w:r>
      <w:r w:rsidR="0088683A" w:rsidRPr="003C1C9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Ifti Khan, Fin McCaul, Faisal Tuddy, Rhys Martin, </w:t>
      </w:r>
      <w:r w:rsidR="00BD0690" w:rsidRPr="003C1C9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Gary Warner</w:t>
      </w:r>
      <w:r w:rsidR="0088683A" w:rsidRPr="003C1C9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BD0690" w:rsidRPr="003C1C9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88683A" w:rsidRPr="003C1C9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Reena Barai, Mike Dent, </w:t>
      </w:r>
      <w:r w:rsidR="00DD427F" w:rsidRPr="003C1C9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Jack Cresswell, </w:t>
      </w:r>
      <w:r w:rsidR="0088683A" w:rsidRPr="003C1C9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Rob Thomas, </w:t>
      </w:r>
      <w:r w:rsidR="00545E11" w:rsidRPr="003C1C9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Mitesh Bhudia, Michael Digby</w:t>
      </w:r>
      <w:r w:rsidR="00047A37" w:rsidRPr="003C1C9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Sarah Welbourne</w:t>
      </w:r>
    </w:p>
    <w:p w14:paraId="2CC7386C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F99E48" w14:textId="053A147D" w:rsid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from Chair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0BB48" w14:textId="77777777" w:rsidR="0010343E" w:rsidRDefault="0010343E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3E2F7095" w14:textId="1724C236" w:rsidR="0010343E" w:rsidRPr="00AB3AC1" w:rsidRDefault="0010343E" w:rsidP="00AB3AC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Apologies for absence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  <w:r w:rsidR="00AB3AC1">
        <w:rPr>
          <w:rStyle w:val="eop"/>
          <w:rFonts w:ascii="Calibri" w:hAnsi="Calibri" w:cs="Calibri"/>
          <w:sz w:val="22"/>
          <w:szCs w:val="22"/>
        </w:rPr>
        <w:br/>
      </w:r>
      <w:r w:rsidR="009227E9" w:rsidRPr="007977A8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</w:t>
      </w:r>
      <w:r w:rsidR="000A3950" w:rsidRPr="007977A8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</w:t>
      </w:r>
      <w:r w:rsidR="009227E9" w:rsidRPr="007977A8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 attendance were Ghada Beal, Prakash Patel and </w:t>
      </w:r>
      <w:r w:rsidR="001D1034" w:rsidRPr="007977A8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Anil Sharma.</w:t>
      </w:r>
      <w:r w:rsidR="00AB3AC1" w:rsidRPr="00AB3AC1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E00690B" w14:textId="77777777" w:rsidR="00AB3AC1" w:rsidRPr="00AB3AC1" w:rsidRDefault="00AB3AC1" w:rsidP="00AB3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3B5D91" w14:textId="5FE252EC" w:rsid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Declarations or conflicts of interest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</w:p>
    <w:p w14:paraId="089408B2" w14:textId="65A0EE46" w:rsidR="00AB3AC1" w:rsidRDefault="00AB3AC1" w:rsidP="00AB3AC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977A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 conflicts or interests were declared.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0DFDCD2" w14:textId="77777777" w:rsidR="0010343E" w:rsidRDefault="0010343E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73B85AB2" w14:textId="585D664D" w:rsidR="0010343E" w:rsidRP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Minutes of last meeting 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 01/</w:t>
      </w:r>
      <w:r w:rsidR="00C50F67">
        <w:rPr>
          <w:rStyle w:val="normaltextrun"/>
          <w:rFonts w:ascii="Calibri" w:hAnsi="Calibri" w:cs="Calibri"/>
          <w:b/>
          <w:bCs/>
          <w:sz w:val="22"/>
          <w:szCs w:val="22"/>
        </w:rPr>
        <w:t>05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/2</w:t>
      </w:r>
      <w:r w:rsidR="00C50F67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10343E">
        <w:rPr>
          <w:rStyle w:val="normaltextrun"/>
          <w:rFonts w:ascii="Calibri" w:hAnsi="Calibri" w:cs="Calibri"/>
          <w:b/>
          <w:bCs/>
          <w:sz w:val="22"/>
          <w:szCs w:val="22"/>
        </w:rPr>
        <w:t>) </w:t>
      </w:r>
      <w:r w:rsidRPr="0010343E">
        <w:rPr>
          <w:rStyle w:val="normaltextrun"/>
          <w:rFonts w:ascii="Calibri" w:hAnsi="Calibri" w:cs="Calibri"/>
          <w:sz w:val="22"/>
          <w:szCs w:val="22"/>
        </w:rPr>
        <w:t>and matters arising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  <w:r w:rsidR="00AB3AC1">
        <w:rPr>
          <w:rStyle w:val="eop"/>
          <w:rFonts w:ascii="Calibri" w:hAnsi="Calibri" w:cs="Calibri"/>
          <w:sz w:val="22"/>
          <w:szCs w:val="22"/>
        </w:rPr>
        <w:br/>
      </w:r>
      <w:r w:rsidR="00AB3AC1" w:rsidRPr="00381F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minutes of the meeting held </w:t>
      </w:r>
      <w:r w:rsidR="00C50F67" w:rsidRPr="00381F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on </w:t>
      </w:r>
      <w:r w:rsidR="00381F71" w:rsidRPr="00381F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18 May</w:t>
      </w:r>
      <w:r w:rsidR="00C50F67" w:rsidRPr="00381F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2022 </w:t>
      </w:r>
      <w:r w:rsidR="00AB3AC1" w:rsidRPr="00381F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were approved.</w:t>
      </w:r>
      <w:r w:rsidR="00AB3AC1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027C4731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3E542" w14:textId="77777777" w:rsidR="0010343E" w:rsidRDefault="0010343E" w:rsidP="0010343E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REPORTS</w:t>
      </w:r>
      <w:r>
        <w:rPr>
          <w:rStyle w:val="eop"/>
          <w:rFonts w:ascii="Calibri" w:hAnsi="Calibri" w:cs="Calibri"/>
          <w:color w:val="5B518E"/>
          <w:sz w:val="22"/>
          <w:szCs w:val="22"/>
        </w:rPr>
        <w:t> </w:t>
      </w:r>
    </w:p>
    <w:p w14:paraId="1A3F199B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3FEC4" w14:textId="77777777" w:rsidR="0088683A" w:rsidRDefault="0088683A" w:rsidP="00F75C1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CPCF negotiations</w:t>
      </w:r>
    </w:p>
    <w:p w14:paraId="4F1E92C8" w14:textId="77777777" w:rsidR="00352559" w:rsidRDefault="00205237" w:rsidP="00F75C1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Clinical services fee </w:t>
      </w:r>
      <w:r w:rsidRPr="0017409B">
        <w:rPr>
          <w:rStyle w:val="normaltextrun"/>
          <w:rFonts w:ascii="Calibri" w:hAnsi="Calibri" w:cs="Calibri"/>
          <w:sz w:val="22"/>
          <w:szCs w:val="22"/>
        </w:rPr>
        <w:t>setting </w:t>
      </w:r>
      <w:r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>(</w:t>
      </w:r>
      <w:r w:rsidR="00352559"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confidential </w:t>
      </w:r>
      <w:r w:rsidR="0017409B"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>verbal report)</w:t>
      </w:r>
    </w:p>
    <w:p w14:paraId="74A1BA6D" w14:textId="7B79D5F7" w:rsidR="00352559" w:rsidRDefault="00352559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AEC1F11" w14:textId="77777777" w:rsidR="00A31158" w:rsidRDefault="00EA73D9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A31158">
        <w:rPr>
          <w:rStyle w:val="normaltextrun"/>
          <w:rFonts w:ascii="Calibri" w:hAnsi="Calibri" w:cs="Calibri"/>
          <w:sz w:val="22"/>
          <w:szCs w:val="22"/>
        </w:rPr>
        <w:t xml:space="preserve"> confidential verbal update 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 w:rsidR="00A31158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current </w:t>
      </w:r>
      <w:r w:rsidR="00570C7C">
        <w:rPr>
          <w:rStyle w:val="normaltextrun"/>
          <w:rFonts w:ascii="Calibri" w:hAnsi="Calibri" w:cs="Calibri"/>
          <w:sz w:val="22"/>
          <w:szCs w:val="22"/>
        </w:rPr>
        <w:t>position was provided</w:t>
      </w:r>
      <w:r w:rsidR="00A31158">
        <w:rPr>
          <w:rStyle w:val="normaltextrun"/>
          <w:rFonts w:ascii="Calibri" w:hAnsi="Calibri" w:cs="Calibri"/>
          <w:sz w:val="22"/>
          <w:szCs w:val="22"/>
        </w:rPr>
        <w:t xml:space="preserve"> to the subcommittee</w:t>
      </w:r>
      <w:r w:rsidR="00570C7C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108F4A70" w14:textId="77777777" w:rsidR="00A31158" w:rsidRDefault="00A31158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92F1D54" w14:textId="77777777" w:rsidR="00A31158" w:rsidRDefault="00570C7C" w:rsidP="00541CBB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NHSE&amp;I have proposed fees for </w:t>
      </w:r>
      <w:r w:rsidR="00A31158">
        <w:rPr>
          <w:rStyle w:val="normaltextrun"/>
          <w:rFonts w:ascii="Calibri" w:hAnsi="Calibri" w:cs="Calibri"/>
          <w:sz w:val="22"/>
          <w:szCs w:val="22"/>
        </w:rPr>
        <w:t xml:space="preserve">the new </w:t>
      </w:r>
      <w:r>
        <w:rPr>
          <w:rStyle w:val="normaltextrun"/>
          <w:rFonts w:ascii="Calibri" w:hAnsi="Calibri" w:cs="Calibri"/>
          <w:sz w:val="22"/>
          <w:szCs w:val="22"/>
        </w:rPr>
        <w:t>C</w:t>
      </w:r>
      <w:r w:rsidR="00A31158">
        <w:rPr>
          <w:rStyle w:val="normaltextrun"/>
          <w:rFonts w:ascii="Calibri" w:hAnsi="Calibri" w:cs="Calibri"/>
          <w:sz w:val="22"/>
          <w:szCs w:val="22"/>
        </w:rPr>
        <w:t xml:space="preserve">ontraception Service. </w:t>
      </w:r>
      <w:r w:rsidR="00930F24">
        <w:rPr>
          <w:rStyle w:val="normaltextrun"/>
          <w:rFonts w:ascii="Calibri" w:hAnsi="Calibri" w:cs="Calibri"/>
          <w:sz w:val="22"/>
          <w:szCs w:val="22"/>
        </w:rPr>
        <w:t xml:space="preserve">Our counterproposal was made on 5/7/22 and we are still awaiting a response. </w:t>
      </w:r>
    </w:p>
    <w:p w14:paraId="4E6706E3" w14:textId="77777777" w:rsidR="00A31158" w:rsidRDefault="00A31158" w:rsidP="00541CBB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15F0B6A" w14:textId="1F850D96" w:rsidR="00866AEB" w:rsidRDefault="00930F24" w:rsidP="00541CBB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Mike noted there are </w:t>
      </w:r>
      <w:r w:rsidR="009F6315">
        <w:rPr>
          <w:rStyle w:val="normaltextrun"/>
          <w:rFonts w:ascii="Calibri" w:hAnsi="Calibri" w:cs="Calibri"/>
          <w:sz w:val="22"/>
          <w:szCs w:val="22"/>
        </w:rPr>
        <w:t xml:space="preserve">also </w:t>
      </w:r>
      <w:r>
        <w:rPr>
          <w:rStyle w:val="normaltextrun"/>
          <w:rFonts w:ascii="Calibri" w:hAnsi="Calibri" w:cs="Calibri"/>
          <w:sz w:val="22"/>
          <w:szCs w:val="22"/>
        </w:rPr>
        <w:t xml:space="preserve">a number of </w:t>
      </w:r>
      <w:r w:rsidR="009F6315">
        <w:rPr>
          <w:rStyle w:val="normaltextrun"/>
          <w:rFonts w:ascii="Calibri" w:hAnsi="Calibri" w:cs="Calibri"/>
          <w:sz w:val="22"/>
          <w:szCs w:val="22"/>
        </w:rPr>
        <w:t xml:space="preserve">other live issues that </w:t>
      </w:r>
      <w:r w:rsidR="00A33400">
        <w:rPr>
          <w:rStyle w:val="normaltextrun"/>
          <w:rFonts w:ascii="Calibri" w:hAnsi="Calibri" w:cs="Calibri"/>
          <w:sz w:val="22"/>
          <w:szCs w:val="22"/>
        </w:rPr>
        <w:t>are also</w:t>
      </w:r>
      <w:r w:rsidR="009F6315">
        <w:rPr>
          <w:rStyle w:val="normaltextrun"/>
          <w:rFonts w:ascii="Calibri" w:hAnsi="Calibri" w:cs="Calibri"/>
          <w:sz w:val="22"/>
          <w:szCs w:val="22"/>
        </w:rPr>
        <w:t xml:space="preserve"> awaiting a response, and that there is likely to be considerable flux given the change </w:t>
      </w:r>
      <w:r w:rsidR="008B443E">
        <w:rPr>
          <w:rStyle w:val="normaltextrun"/>
          <w:rFonts w:ascii="Calibri" w:hAnsi="Calibri" w:cs="Calibri"/>
          <w:sz w:val="22"/>
          <w:szCs w:val="22"/>
        </w:rPr>
        <w:t xml:space="preserve">recent </w:t>
      </w:r>
      <w:r w:rsidR="009F6315">
        <w:rPr>
          <w:rStyle w:val="normaltextrun"/>
          <w:rFonts w:ascii="Calibri" w:hAnsi="Calibri" w:cs="Calibri"/>
          <w:sz w:val="22"/>
          <w:szCs w:val="22"/>
        </w:rPr>
        <w:t xml:space="preserve">in </w:t>
      </w:r>
      <w:r w:rsidR="00471754">
        <w:rPr>
          <w:rStyle w:val="normaltextrun"/>
          <w:rFonts w:ascii="Calibri" w:hAnsi="Calibri" w:cs="Calibri"/>
          <w:sz w:val="22"/>
          <w:szCs w:val="22"/>
        </w:rPr>
        <w:t xml:space="preserve">Ministers </w:t>
      </w:r>
      <w:r w:rsidR="008B443E">
        <w:rPr>
          <w:rStyle w:val="normaltextrun"/>
          <w:rFonts w:ascii="Calibri" w:hAnsi="Calibri" w:cs="Calibri"/>
          <w:sz w:val="22"/>
          <w:szCs w:val="22"/>
        </w:rPr>
        <w:t>at</w:t>
      </w:r>
      <w:r w:rsidR="00471754">
        <w:rPr>
          <w:rStyle w:val="normaltextrun"/>
          <w:rFonts w:ascii="Calibri" w:hAnsi="Calibri" w:cs="Calibri"/>
          <w:sz w:val="22"/>
          <w:szCs w:val="22"/>
        </w:rPr>
        <w:t xml:space="preserve"> both DHSC and the Treasury</w:t>
      </w:r>
      <w:r w:rsidR="009F6315">
        <w:rPr>
          <w:rStyle w:val="normaltextrun"/>
          <w:rFonts w:ascii="Calibri" w:hAnsi="Calibri" w:cs="Calibri"/>
          <w:sz w:val="22"/>
          <w:szCs w:val="22"/>
        </w:rPr>
        <w:t>.</w:t>
      </w:r>
      <w:r w:rsidR="007322B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3F4A41C" w14:textId="77777777" w:rsidR="00352559" w:rsidRDefault="00352559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B81BAD7" w14:textId="77777777" w:rsidR="00352559" w:rsidRDefault="00352559" w:rsidP="00F75C1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52559">
        <w:rPr>
          <w:rStyle w:val="eop"/>
          <w:rFonts w:ascii="Calibri" w:hAnsi="Calibri" w:cs="Calibri"/>
          <w:sz w:val="22"/>
          <w:szCs w:val="22"/>
        </w:rPr>
        <w:t xml:space="preserve">Primary care contracts update </w:t>
      </w:r>
      <w:r w:rsidRPr="00F75C1E">
        <w:rPr>
          <w:rStyle w:val="eop"/>
          <w:rFonts w:ascii="Calibri" w:hAnsi="Calibri" w:cs="Calibri"/>
          <w:b/>
          <w:bCs/>
          <w:sz w:val="22"/>
          <w:szCs w:val="22"/>
        </w:rPr>
        <w:t>(Confidential Appendix FCS 02/07/22)</w:t>
      </w:r>
    </w:p>
    <w:p w14:paraId="4B94A284" w14:textId="77777777" w:rsidR="00352559" w:rsidRDefault="00352559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DF9DAC6" w14:textId="707D8365" w:rsidR="00352559" w:rsidRDefault="00365199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paper was noted by the subcommittee, with no </w:t>
      </w:r>
      <w:r w:rsidR="00450762">
        <w:rPr>
          <w:rStyle w:val="eop"/>
          <w:rFonts w:ascii="Calibri" w:hAnsi="Calibri" w:cs="Calibri"/>
          <w:sz w:val="22"/>
          <w:szCs w:val="22"/>
        </w:rPr>
        <w:t>further questions</w:t>
      </w:r>
    </w:p>
    <w:p w14:paraId="0DF77810" w14:textId="77777777" w:rsidR="00352559" w:rsidRDefault="00352559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BBB3222" w14:textId="77777777" w:rsidR="00FD059D" w:rsidRPr="00FD059D" w:rsidRDefault="00352559" w:rsidP="00F75C1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52559">
        <w:rPr>
          <w:rStyle w:val="normaltextrun"/>
          <w:rFonts w:ascii="Calibri" w:hAnsi="Calibri" w:cs="Calibri"/>
          <w:sz w:val="22"/>
          <w:szCs w:val="22"/>
        </w:rPr>
        <w:t xml:space="preserve">Domiciles contracts overview </w:t>
      </w:r>
      <w:r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 03/07/22)</w:t>
      </w:r>
      <w:r w:rsidR="009E3945" w:rsidRPr="00352559">
        <w:rPr>
          <w:rStyle w:val="normaltextrun"/>
          <w:rFonts w:ascii="Calibri" w:hAnsi="Calibri" w:cs="Calibri"/>
          <w:sz w:val="22"/>
          <w:szCs w:val="22"/>
        </w:rPr>
        <w:br/>
      </w:r>
    </w:p>
    <w:p w14:paraId="22BCF9D6" w14:textId="1B0A7870" w:rsidR="00D330BC" w:rsidRPr="00352559" w:rsidRDefault="009E3945" w:rsidP="00F75C1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81A6C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paper was noted by the subcommittee</w:t>
      </w:r>
      <w:r w:rsidR="00450762" w:rsidRPr="00581A6C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with no further questions</w:t>
      </w:r>
    </w:p>
    <w:p w14:paraId="1E1381D7" w14:textId="77777777" w:rsidR="0017409B" w:rsidRDefault="0017409B" w:rsidP="00F75C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D8A535" w14:textId="77777777" w:rsidR="00352559" w:rsidRDefault="00352559" w:rsidP="00F75C1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52559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Remuneration and reimbursement </w:t>
      </w:r>
    </w:p>
    <w:p w14:paraId="542BC3FB" w14:textId="77777777" w:rsidR="00352559" w:rsidRDefault="00352559" w:rsidP="00F75C1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52559">
        <w:rPr>
          <w:rStyle w:val="normaltextrun"/>
          <w:rFonts w:ascii="Calibri" w:hAnsi="Calibri" w:cs="Calibri"/>
          <w:sz w:val="22"/>
          <w:szCs w:val="22"/>
        </w:rPr>
        <w:t xml:space="preserve">CPCF outturn </w:t>
      </w:r>
      <w:r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(Confidential Appendix FCS 04/07/22) </w:t>
      </w:r>
    </w:p>
    <w:p w14:paraId="606DBF2A" w14:textId="459B7164" w:rsidR="00352559" w:rsidRDefault="006358A8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latest forecast outturn for 2021/22 is an overspend in the region of </w:t>
      </w:r>
      <w:r w:rsidR="0008549F">
        <w:rPr>
          <w:rStyle w:val="normaltextrun"/>
          <w:rFonts w:ascii="Calibri" w:hAnsi="Calibri" w:cs="Calibri"/>
          <w:sz w:val="22"/>
          <w:szCs w:val="22"/>
        </w:rPr>
        <w:t xml:space="preserve">£24m, which is mainly driven by increases in item volumes and NMS over and above </w:t>
      </w:r>
      <w:r w:rsidR="00A31158">
        <w:rPr>
          <w:rStyle w:val="normaltextrun"/>
          <w:rFonts w:ascii="Calibri" w:hAnsi="Calibri" w:cs="Calibri"/>
          <w:sz w:val="22"/>
          <w:szCs w:val="22"/>
        </w:rPr>
        <w:t>previously</w:t>
      </w:r>
      <w:r w:rsidR="0008549F">
        <w:rPr>
          <w:rStyle w:val="normaltextrun"/>
          <w:rFonts w:ascii="Calibri" w:hAnsi="Calibri" w:cs="Calibri"/>
          <w:sz w:val="22"/>
          <w:szCs w:val="22"/>
        </w:rPr>
        <w:t xml:space="preserve"> expected levels.</w:t>
      </w:r>
    </w:p>
    <w:p w14:paraId="324A938F" w14:textId="77777777" w:rsidR="0008549F" w:rsidRDefault="0008549F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471798D" w14:textId="75B60859" w:rsidR="00F75C1E" w:rsidRDefault="006A0AF1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committee member noted that their data suggests that NMS will cont</w:t>
      </w:r>
      <w:r w:rsidR="00AB05E8">
        <w:rPr>
          <w:rStyle w:val="normaltextrun"/>
          <w:rFonts w:ascii="Calibri" w:hAnsi="Calibri" w:cs="Calibri"/>
          <w:sz w:val="22"/>
          <w:szCs w:val="22"/>
        </w:rPr>
        <w:t>inue to grow which will add more pressure to funding in future.</w:t>
      </w:r>
    </w:p>
    <w:p w14:paraId="2478DD73" w14:textId="77777777" w:rsidR="00AB05E8" w:rsidRDefault="00AB05E8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E405F9" w14:textId="27C7F33D" w:rsidR="00140EF6" w:rsidRDefault="00954976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subcommittee felt that th</w:t>
      </w:r>
      <w:r w:rsidR="00EC52D8">
        <w:rPr>
          <w:rStyle w:val="normaltextrun"/>
          <w:rFonts w:ascii="Calibri" w:hAnsi="Calibri" w:cs="Calibri"/>
          <w:sz w:val="22"/>
          <w:szCs w:val="22"/>
        </w:rPr>
        <w:t xml:space="preserve">e long term risk of </w:t>
      </w:r>
      <w:r w:rsidR="0048079B">
        <w:rPr>
          <w:rStyle w:val="normaltextrun"/>
          <w:rFonts w:ascii="Calibri" w:hAnsi="Calibri" w:cs="Calibri"/>
          <w:sz w:val="22"/>
          <w:szCs w:val="22"/>
        </w:rPr>
        <w:t>being asked to repay fees</w:t>
      </w:r>
      <w:r w:rsidR="00EC52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84A3C">
        <w:rPr>
          <w:rStyle w:val="normaltextrun"/>
          <w:rFonts w:ascii="Calibri" w:hAnsi="Calibri" w:cs="Calibri"/>
          <w:sz w:val="22"/>
          <w:szCs w:val="22"/>
        </w:rPr>
        <w:t>is unreasonable</w:t>
      </w:r>
      <w:r w:rsidR="00F02A84">
        <w:rPr>
          <w:rStyle w:val="normaltextrun"/>
          <w:rFonts w:ascii="Calibri" w:hAnsi="Calibri" w:cs="Calibri"/>
          <w:sz w:val="22"/>
          <w:szCs w:val="22"/>
        </w:rPr>
        <w:t xml:space="preserve"> and that for future CPCF deals / negotiations fundi</w:t>
      </w:r>
      <w:r w:rsidR="000B7D8E">
        <w:rPr>
          <w:rStyle w:val="normaltextrun"/>
          <w:rFonts w:ascii="Calibri" w:hAnsi="Calibri" w:cs="Calibri"/>
          <w:sz w:val="22"/>
          <w:szCs w:val="22"/>
        </w:rPr>
        <w:t>n</w:t>
      </w:r>
      <w:r w:rsidR="00F02A84">
        <w:rPr>
          <w:rStyle w:val="normaltextrun"/>
          <w:rFonts w:ascii="Calibri" w:hAnsi="Calibri" w:cs="Calibri"/>
          <w:sz w:val="22"/>
          <w:szCs w:val="22"/>
        </w:rPr>
        <w:t>g for separate elements of the CPCF should be protected / ring fenced.</w:t>
      </w:r>
      <w:r w:rsidR="000B7D8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8C7B6D5" w14:textId="77777777" w:rsidR="000F27C4" w:rsidRDefault="000F27C4" w:rsidP="00F75C1E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33D3AC4" w14:textId="30573E15" w:rsidR="008D7DCA" w:rsidRDefault="00352559" w:rsidP="00F75C1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52559">
        <w:rPr>
          <w:rStyle w:val="normaltextrun"/>
          <w:rFonts w:ascii="Calibri" w:hAnsi="Calibri" w:cs="Calibri"/>
          <w:sz w:val="22"/>
          <w:szCs w:val="22"/>
        </w:rPr>
        <w:t>Category M July 2022 </w:t>
      </w:r>
      <w:r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 05/07/22)</w:t>
      </w:r>
      <w:r w:rsidRPr="0035255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57966">
        <w:rPr>
          <w:rStyle w:val="normaltextrun"/>
          <w:rFonts w:ascii="Calibri" w:hAnsi="Calibri" w:cs="Calibri"/>
          <w:sz w:val="22"/>
          <w:szCs w:val="22"/>
        </w:rPr>
        <w:br/>
      </w:r>
      <w:r w:rsidR="000862E9">
        <w:rPr>
          <w:rStyle w:val="normaltextrun"/>
          <w:rFonts w:ascii="Calibri" w:hAnsi="Calibri" w:cs="Calibri"/>
          <w:sz w:val="22"/>
          <w:szCs w:val="22"/>
        </w:rPr>
        <w:br/>
      </w:r>
      <w:r w:rsidR="003E4817">
        <w:rPr>
          <w:rStyle w:val="normaltextrun"/>
          <w:rFonts w:ascii="Calibri" w:hAnsi="Calibri" w:cs="Calibri"/>
          <w:sz w:val="22"/>
          <w:szCs w:val="22"/>
        </w:rPr>
        <w:t xml:space="preserve">The outcome from the Margin Survey should have led to a negative margin adjustment in the July DT, however </w:t>
      </w:r>
      <w:r w:rsidR="008D7DCA">
        <w:rPr>
          <w:rStyle w:val="normaltextrun"/>
          <w:rFonts w:ascii="Calibri" w:hAnsi="Calibri" w:cs="Calibri"/>
          <w:sz w:val="22"/>
          <w:szCs w:val="22"/>
        </w:rPr>
        <w:t xml:space="preserve">following representations from PSNC the DHSC agreed to </w:t>
      </w:r>
      <w:r w:rsidR="00412F1B">
        <w:rPr>
          <w:rStyle w:val="normaltextrun"/>
          <w:rFonts w:ascii="Calibri" w:hAnsi="Calibri" w:cs="Calibri"/>
          <w:sz w:val="22"/>
          <w:szCs w:val="22"/>
        </w:rPr>
        <w:t xml:space="preserve">not </w:t>
      </w:r>
      <w:r w:rsidR="00F14320">
        <w:rPr>
          <w:rStyle w:val="normaltextrun"/>
          <w:rFonts w:ascii="Calibri" w:hAnsi="Calibri" w:cs="Calibri"/>
          <w:sz w:val="22"/>
          <w:szCs w:val="22"/>
        </w:rPr>
        <w:t>implement any margin adjustment</w:t>
      </w:r>
      <w:r w:rsidR="008D7DCA">
        <w:rPr>
          <w:rStyle w:val="normaltextrun"/>
          <w:rFonts w:ascii="Calibri" w:hAnsi="Calibri" w:cs="Calibri"/>
          <w:sz w:val="22"/>
          <w:szCs w:val="22"/>
        </w:rPr>
        <w:t xml:space="preserve"> in July.</w:t>
      </w:r>
      <w:r w:rsidR="008D7DCA">
        <w:rPr>
          <w:rStyle w:val="normaltextrun"/>
          <w:rFonts w:ascii="Calibri" w:hAnsi="Calibri" w:cs="Calibri"/>
          <w:sz w:val="22"/>
          <w:szCs w:val="22"/>
        </w:rPr>
        <w:br/>
      </w:r>
    </w:p>
    <w:p w14:paraId="249AF9C2" w14:textId="46AFA38A" w:rsidR="00F75C1E" w:rsidRDefault="008D7DCA" w:rsidP="00C01F56">
      <w:pPr>
        <w:pStyle w:val="paragraph"/>
        <w:spacing w:before="0" w:beforeAutospacing="0" w:after="0" w:afterAutospacing="0"/>
        <w:ind w:left="1352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>Our analysis showed that there was a slight increase in July D</w:t>
      </w:r>
      <w:r w:rsidR="003417B2">
        <w:rPr>
          <w:rStyle w:val="normaltextrun"/>
          <w:rFonts w:ascii="Calibri" w:hAnsi="Calibri" w:cs="Calibri"/>
          <w:sz w:val="22"/>
          <w:szCs w:val="22"/>
        </w:rPr>
        <w:t>T</w:t>
      </w:r>
      <w:r>
        <w:rPr>
          <w:rStyle w:val="normaltextrun"/>
          <w:rFonts w:ascii="Calibri" w:hAnsi="Calibri" w:cs="Calibri"/>
          <w:sz w:val="22"/>
          <w:szCs w:val="22"/>
        </w:rPr>
        <w:t xml:space="preserve"> prices due to the systematic</w:t>
      </w:r>
      <w:r w:rsidR="003417B2">
        <w:rPr>
          <w:rStyle w:val="normaltextrun"/>
          <w:rFonts w:ascii="Calibri" w:hAnsi="Calibri" w:cs="Calibri"/>
          <w:sz w:val="22"/>
          <w:szCs w:val="22"/>
        </w:rPr>
        <w:t xml:space="preserve"> element of Cat M price setting i.e.</w:t>
      </w:r>
      <w:r w:rsidR="00213991">
        <w:rPr>
          <w:rStyle w:val="normaltextrun"/>
          <w:rFonts w:ascii="Calibri" w:hAnsi="Calibri" w:cs="Calibri"/>
          <w:sz w:val="22"/>
          <w:szCs w:val="22"/>
        </w:rPr>
        <w:t xml:space="preserve"> the reaction to price changes in the underlying market. This is what our forecasting using buying group data had suggested.</w:t>
      </w:r>
      <w:r w:rsidR="003417B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566B6">
        <w:rPr>
          <w:rStyle w:val="normaltextrun"/>
          <w:rFonts w:ascii="Calibri" w:hAnsi="Calibri" w:cs="Calibri"/>
          <w:sz w:val="22"/>
          <w:szCs w:val="22"/>
        </w:rPr>
        <w:br/>
      </w:r>
      <w:r w:rsidR="00C566B6">
        <w:rPr>
          <w:rStyle w:val="normaltextrun"/>
          <w:rFonts w:ascii="Calibri" w:hAnsi="Calibri" w:cs="Calibri"/>
          <w:sz w:val="22"/>
          <w:szCs w:val="22"/>
        </w:rPr>
        <w:br/>
        <w:t xml:space="preserve">The subcommittee noted the analysis </w:t>
      </w:r>
      <w:r w:rsidR="0057043E">
        <w:rPr>
          <w:rStyle w:val="normaltextrun"/>
          <w:rFonts w:ascii="Calibri" w:hAnsi="Calibri" w:cs="Calibri"/>
          <w:sz w:val="22"/>
          <w:szCs w:val="22"/>
        </w:rPr>
        <w:t>provided</w:t>
      </w:r>
      <w:r w:rsidR="006A1D3C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57043E">
        <w:rPr>
          <w:rStyle w:val="normaltextrun"/>
          <w:rFonts w:ascii="Calibri" w:hAnsi="Calibri" w:cs="Calibri"/>
          <w:sz w:val="22"/>
          <w:szCs w:val="22"/>
        </w:rPr>
        <w:t xml:space="preserve">which showed that the changes to prices </w:t>
      </w:r>
      <w:r w:rsidR="00C01F56">
        <w:rPr>
          <w:rStyle w:val="normaltextrun"/>
          <w:rFonts w:ascii="Calibri" w:hAnsi="Calibri" w:cs="Calibri"/>
          <w:sz w:val="22"/>
          <w:szCs w:val="22"/>
        </w:rPr>
        <w:t>implemented in the July DT looked plausibly correct, based on our analysis of buying group data.</w:t>
      </w:r>
    </w:p>
    <w:p w14:paraId="1C26E86B" w14:textId="77777777" w:rsidR="00F75C1E" w:rsidRDefault="00F75C1E" w:rsidP="00F75C1E">
      <w:pPr>
        <w:pStyle w:val="ListParagraph"/>
        <w:spacing w:after="0"/>
        <w:rPr>
          <w:rStyle w:val="normaltextrun"/>
          <w:rFonts w:ascii="Calibri" w:hAnsi="Calibri" w:cs="Calibri"/>
        </w:rPr>
      </w:pPr>
    </w:p>
    <w:p w14:paraId="24E1D506" w14:textId="72214F36" w:rsidR="00F75C1E" w:rsidRPr="00F02A84" w:rsidRDefault="00352559" w:rsidP="00317F79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F02A84">
        <w:rPr>
          <w:rStyle w:val="normaltextrun"/>
          <w:rFonts w:ascii="Calibri" w:hAnsi="Calibri" w:cs="Calibri"/>
          <w:sz w:val="22"/>
          <w:szCs w:val="22"/>
        </w:rPr>
        <w:t>Retained margin update </w:t>
      </w:r>
      <w:r w:rsidRPr="00F02A84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 06/07/22) </w:t>
      </w:r>
      <w:r w:rsidRPr="00F02A8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A4278" w:rsidRPr="00F02A84">
        <w:rPr>
          <w:rStyle w:val="normaltextrun"/>
          <w:rFonts w:ascii="Calibri" w:hAnsi="Calibri" w:cs="Calibri"/>
          <w:sz w:val="22"/>
          <w:szCs w:val="22"/>
        </w:rPr>
        <w:br/>
      </w:r>
      <w:r w:rsidR="000862E9" w:rsidRPr="00F02A84">
        <w:rPr>
          <w:rStyle w:val="normaltextrun"/>
          <w:rFonts w:ascii="Calibri" w:hAnsi="Calibri" w:cs="Calibri"/>
          <w:sz w:val="22"/>
          <w:szCs w:val="22"/>
        </w:rPr>
        <w:br/>
      </w:r>
      <w:r w:rsidR="00381F83" w:rsidRPr="00F02A84">
        <w:rPr>
          <w:rStyle w:val="normaltextrun"/>
          <w:rFonts w:ascii="Calibri" w:hAnsi="Calibri" w:cs="Calibri"/>
          <w:sz w:val="22"/>
          <w:szCs w:val="22"/>
        </w:rPr>
        <w:t xml:space="preserve">Work on </w:t>
      </w:r>
      <w:r w:rsidR="005C57EF" w:rsidRPr="00F02A84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7E0F54" w:rsidRPr="00F02A84">
        <w:rPr>
          <w:rStyle w:val="normaltextrun"/>
          <w:rFonts w:ascii="Calibri" w:hAnsi="Calibri" w:cs="Calibri"/>
          <w:sz w:val="22"/>
          <w:szCs w:val="22"/>
        </w:rPr>
        <w:t xml:space="preserve">2021/22 margins survey is progressing well and we are currently finalising </w:t>
      </w:r>
      <w:r w:rsidR="00286180" w:rsidRPr="00F02A84">
        <w:rPr>
          <w:rStyle w:val="normaltextrun"/>
          <w:rFonts w:ascii="Calibri" w:hAnsi="Calibri" w:cs="Calibri"/>
          <w:sz w:val="22"/>
          <w:szCs w:val="22"/>
        </w:rPr>
        <w:t>21/22 Q4 results</w:t>
      </w:r>
      <w:r w:rsidR="00371E7D" w:rsidRPr="00F02A84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F02A84" w:rsidRPr="00F02A84">
        <w:rPr>
          <w:rStyle w:val="normaltextrun"/>
          <w:rFonts w:ascii="Calibri" w:hAnsi="Calibri" w:cs="Calibri"/>
          <w:sz w:val="22"/>
          <w:szCs w:val="22"/>
        </w:rPr>
        <w:t>The net position at the end of 2021/22 is expected to show a significant margin excess.</w:t>
      </w:r>
      <w:r w:rsidR="00F02A84">
        <w:rPr>
          <w:rStyle w:val="normaltextrun"/>
          <w:rFonts w:ascii="Calibri" w:hAnsi="Calibri" w:cs="Calibri"/>
          <w:sz w:val="22"/>
          <w:szCs w:val="22"/>
        </w:rPr>
        <w:br/>
      </w:r>
      <w:r w:rsidR="00C3289F" w:rsidRPr="00F02A84">
        <w:rPr>
          <w:rStyle w:val="normaltextrun"/>
          <w:rFonts w:ascii="Calibri" w:hAnsi="Calibri" w:cs="Calibri"/>
          <w:sz w:val="22"/>
          <w:szCs w:val="22"/>
        </w:rPr>
        <w:br/>
      </w:r>
      <w:r w:rsidR="000B7D8E">
        <w:rPr>
          <w:rStyle w:val="normaltextrun"/>
          <w:rFonts w:ascii="Calibri" w:hAnsi="Calibri" w:cs="Calibri"/>
          <w:sz w:val="22"/>
          <w:szCs w:val="22"/>
        </w:rPr>
        <w:t>W</w:t>
      </w:r>
      <w:r w:rsidR="00FB6242" w:rsidRPr="00F02A84">
        <w:rPr>
          <w:rStyle w:val="normaltextrun"/>
          <w:rFonts w:ascii="Calibri" w:hAnsi="Calibri" w:cs="Calibri"/>
          <w:sz w:val="22"/>
          <w:szCs w:val="22"/>
        </w:rPr>
        <w:t xml:space="preserve">e are already paying back excess as </w:t>
      </w:r>
      <w:r w:rsidR="004C6CD7" w:rsidRPr="00F02A84">
        <w:rPr>
          <w:rStyle w:val="normaltextrun"/>
          <w:rFonts w:ascii="Calibri" w:hAnsi="Calibri" w:cs="Calibri"/>
          <w:sz w:val="22"/>
          <w:szCs w:val="22"/>
        </w:rPr>
        <w:t xml:space="preserve">we are now in a sub-£200m per quarter run rate. The forecast for 21/22 Q4 </w:t>
      </w:r>
      <w:r w:rsidR="00F02A84" w:rsidRPr="00F02A84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="004C6CD7" w:rsidRPr="00F02A84">
        <w:rPr>
          <w:rStyle w:val="normaltextrun"/>
          <w:rFonts w:ascii="Calibri" w:hAnsi="Calibri" w:cs="Calibri"/>
          <w:sz w:val="22"/>
          <w:szCs w:val="22"/>
        </w:rPr>
        <w:t xml:space="preserve">22/23 H1 </w:t>
      </w:r>
      <w:r w:rsidR="00F02A84" w:rsidRPr="00F02A84">
        <w:rPr>
          <w:rStyle w:val="normaltextrun"/>
          <w:rFonts w:ascii="Calibri" w:hAnsi="Calibri" w:cs="Calibri"/>
          <w:sz w:val="22"/>
          <w:szCs w:val="22"/>
        </w:rPr>
        <w:t xml:space="preserve">indicate we will have repaid </w:t>
      </w:r>
      <w:r w:rsidR="000B7D8E">
        <w:rPr>
          <w:rStyle w:val="normaltextrun"/>
          <w:rFonts w:ascii="Calibri" w:hAnsi="Calibri" w:cs="Calibri"/>
          <w:sz w:val="22"/>
          <w:szCs w:val="22"/>
        </w:rPr>
        <w:t xml:space="preserve">some </w:t>
      </w:r>
      <w:r w:rsidR="00F02A84">
        <w:rPr>
          <w:rStyle w:val="normaltextrun"/>
          <w:rFonts w:ascii="Calibri" w:hAnsi="Calibri" w:cs="Calibri"/>
          <w:sz w:val="22"/>
          <w:szCs w:val="22"/>
        </w:rPr>
        <w:t>by the end of H1</w:t>
      </w:r>
      <w:r w:rsidR="00CB5F36" w:rsidRPr="00F02A84">
        <w:rPr>
          <w:rStyle w:val="normaltextrun"/>
          <w:rFonts w:ascii="Calibri" w:hAnsi="Calibri" w:cs="Calibri"/>
          <w:sz w:val="22"/>
          <w:szCs w:val="22"/>
        </w:rPr>
        <w:t>.</w:t>
      </w:r>
      <w:r w:rsidR="00F37AE6" w:rsidRPr="00F02A8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E06FB" w:rsidRPr="00F02A84">
        <w:rPr>
          <w:rStyle w:val="normaltextrun"/>
          <w:rFonts w:ascii="Calibri" w:hAnsi="Calibri" w:cs="Calibri"/>
          <w:sz w:val="22"/>
          <w:szCs w:val="22"/>
        </w:rPr>
        <w:br/>
      </w:r>
      <w:r w:rsidR="00AE06FB" w:rsidRPr="00F02A84">
        <w:rPr>
          <w:rStyle w:val="normaltextrun"/>
          <w:rFonts w:ascii="Calibri" w:hAnsi="Calibri" w:cs="Calibri"/>
          <w:sz w:val="22"/>
          <w:szCs w:val="22"/>
        </w:rPr>
        <w:br/>
      </w:r>
      <w:r w:rsidR="001E082C" w:rsidRPr="00F02A84">
        <w:rPr>
          <w:rStyle w:val="normaltextrun"/>
          <w:rFonts w:ascii="Calibri" w:hAnsi="Calibri" w:cs="Calibri"/>
          <w:sz w:val="22"/>
          <w:szCs w:val="22"/>
        </w:rPr>
        <w:t xml:space="preserve">PSNC is starting to hear more reports from contractors about margin levels now, which corroborates that we are </w:t>
      </w:r>
      <w:r w:rsidR="000A73F3" w:rsidRPr="00F02A84">
        <w:rPr>
          <w:rStyle w:val="normaltextrun"/>
          <w:rFonts w:ascii="Calibri" w:hAnsi="Calibri" w:cs="Calibri"/>
          <w:sz w:val="22"/>
          <w:szCs w:val="22"/>
        </w:rPr>
        <w:t xml:space="preserve">running </w:t>
      </w:r>
      <w:r w:rsidR="00B8460E" w:rsidRPr="00F02A84">
        <w:rPr>
          <w:rStyle w:val="normaltextrun"/>
          <w:rFonts w:ascii="Calibri" w:hAnsi="Calibri" w:cs="Calibri"/>
          <w:sz w:val="22"/>
          <w:szCs w:val="22"/>
        </w:rPr>
        <w:t>at a low level</w:t>
      </w:r>
      <w:r w:rsidR="005B290D" w:rsidRPr="00F02A84">
        <w:rPr>
          <w:rStyle w:val="normaltextrun"/>
          <w:rFonts w:ascii="Calibri" w:hAnsi="Calibri" w:cs="Calibri"/>
          <w:sz w:val="22"/>
          <w:szCs w:val="22"/>
        </w:rPr>
        <w:t xml:space="preserve"> in 22/23 H1. </w:t>
      </w:r>
      <w:r w:rsidR="00E96444">
        <w:rPr>
          <w:rStyle w:val="normaltextrun"/>
          <w:rFonts w:ascii="Calibri" w:hAnsi="Calibri" w:cs="Calibri"/>
          <w:sz w:val="22"/>
          <w:szCs w:val="22"/>
        </w:rPr>
        <w:t>Securing a margin write off is</w:t>
      </w:r>
      <w:r w:rsidR="0033560D" w:rsidRPr="00F02A84">
        <w:rPr>
          <w:rStyle w:val="normaltextrun"/>
          <w:rFonts w:ascii="Calibri" w:hAnsi="Calibri" w:cs="Calibri"/>
          <w:sz w:val="22"/>
          <w:szCs w:val="22"/>
        </w:rPr>
        <w:t xml:space="preserve"> very important as without it we </w:t>
      </w:r>
      <w:r w:rsidR="00E96444">
        <w:rPr>
          <w:rStyle w:val="normaltextrun"/>
          <w:rFonts w:ascii="Calibri" w:hAnsi="Calibri" w:cs="Calibri"/>
          <w:sz w:val="22"/>
          <w:szCs w:val="22"/>
        </w:rPr>
        <w:t>w</w:t>
      </w:r>
      <w:r w:rsidR="0033560D" w:rsidRPr="00F02A84">
        <w:rPr>
          <w:rStyle w:val="normaltextrun"/>
          <w:rFonts w:ascii="Calibri" w:hAnsi="Calibri" w:cs="Calibri"/>
          <w:sz w:val="22"/>
          <w:szCs w:val="22"/>
        </w:rPr>
        <w:t xml:space="preserve">ould see more pressure put on </w:t>
      </w:r>
      <w:r w:rsidR="00A60F09" w:rsidRPr="00F02A84">
        <w:rPr>
          <w:rStyle w:val="normaltextrun"/>
          <w:rFonts w:ascii="Calibri" w:hAnsi="Calibri" w:cs="Calibri"/>
          <w:sz w:val="22"/>
          <w:szCs w:val="22"/>
        </w:rPr>
        <w:t xml:space="preserve">contractors to pay back </w:t>
      </w:r>
      <w:r w:rsidR="00F02A84" w:rsidRPr="00F02A84">
        <w:rPr>
          <w:rStyle w:val="normaltextrun"/>
          <w:rFonts w:ascii="Calibri" w:hAnsi="Calibri" w:cs="Calibri"/>
          <w:sz w:val="22"/>
          <w:szCs w:val="22"/>
        </w:rPr>
        <w:t>margin</w:t>
      </w:r>
      <w:r w:rsidR="00A60F09" w:rsidRPr="00F02A84">
        <w:rPr>
          <w:rStyle w:val="normaltextrun"/>
          <w:rFonts w:ascii="Calibri" w:hAnsi="Calibri" w:cs="Calibri"/>
          <w:sz w:val="22"/>
          <w:szCs w:val="22"/>
        </w:rPr>
        <w:t>.</w:t>
      </w:r>
      <w:r w:rsidR="00D94C32" w:rsidRPr="00F02A84">
        <w:rPr>
          <w:rStyle w:val="normaltextrun"/>
          <w:rFonts w:ascii="Calibri" w:hAnsi="Calibri" w:cs="Calibri"/>
          <w:sz w:val="22"/>
          <w:szCs w:val="22"/>
        </w:rPr>
        <w:br/>
      </w:r>
      <w:r w:rsidR="00D94C32" w:rsidRPr="00F02A84">
        <w:rPr>
          <w:rStyle w:val="normaltextrun"/>
          <w:rFonts w:ascii="Calibri" w:hAnsi="Calibri" w:cs="Calibri"/>
          <w:sz w:val="22"/>
          <w:szCs w:val="22"/>
        </w:rPr>
        <w:br/>
      </w:r>
      <w:r w:rsidR="00626188" w:rsidRPr="00F02A84">
        <w:rPr>
          <w:rStyle w:val="normaltextrun"/>
          <w:rFonts w:ascii="Calibri" w:hAnsi="Calibri" w:cs="Calibri"/>
          <w:sz w:val="22"/>
          <w:szCs w:val="22"/>
        </w:rPr>
        <w:t xml:space="preserve">A committee member felt that cashflow is a major concern at the moment. </w:t>
      </w:r>
      <w:r w:rsidR="00441052" w:rsidRPr="00F02A84">
        <w:rPr>
          <w:rStyle w:val="normaltextrun"/>
          <w:rFonts w:ascii="Calibri" w:hAnsi="Calibri" w:cs="Calibri"/>
          <w:sz w:val="22"/>
          <w:szCs w:val="22"/>
        </w:rPr>
        <w:t>They asked if PSNC can prioritise discussion</w:t>
      </w:r>
      <w:r w:rsidR="005A3893">
        <w:rPr>
          <w:rStyle w:val="normaltextrun"/>
          <w:rFonts w:ascii="Calibri" w:hAnsi="Calibri" w:cs="Calibri"/>
          <w:sz w:val="22"/>
          <w:szCs w:val="22"/>
        </w:rPr>
        <w:t>s with DHSC regarding the addition</w:t>
      </w:r>
      <w:r w:rsidR="00441052" w:rsidRPr="00F02A84">
        <w:rPr>
          <w:rStyle w:val="normaltextrun"/>
          <w:rFonts w:ascii="Calibri" w:hAnsi="Calibri" w:cs="Calibri"/>
          <w:sz w:val="22"/>
          <w:szCs w:val="22"/>
        </w:rPr>
        <w:t xml:space="preserve"> of </w:t>
      </w:r>
      <w:r w:rsidR="005A3893">
        <w:rPr>
          <w:rStyle w:val="normaltextrun"/>
          <w:rFonts w:ascii="Calibri" w:hAnsi="Calibri" w:cs="Calibri"/>
          <w:sz w:val="22"/>
          <w:szCs w:val="22"/>
        </w:rPr>
        <w:t>measures to the system to smooth cashflow and margin delivery to contractors</w:t>
      </w:r>
      <w:r w:rsidR="00A870D2" w:rsidRPr="00F02A84">
        <w:rPr>
          <w:rStyle w:val="normaltextrun"/>
          <w:rFonts w:ascii="Calibri" w:hAnsi="Calibri" w:cs="Calibri"/>
          <w:sz w:val="22"/>
          <w:szCs w:val="22"/>
        </w:rPr>
        <w:t>.</w:t>
      </w:r>
      <w:r w:rsidR="00D81A40" w:rsidRPr="00F02A84">
        <w:rPr>
          <w:rStyle w:val="normaltextrun"/>
          <w:rFonts w:ascii="Calibri" w:hAnsi="Calibri" w:cs="Calibri"/>
          <w:sz w:val="22"/>
          <w:szCs w:val="22"/>
        </w:rPr>
        <w:br/>
      </w:r>
      <w:r w:rsidR="00D81A40" w:rsidRPr="00F02A84">
        <w:rPr>
          <w:rStyle w:val="normaltextrun"/>
          <w:rFonts w:ascii="Calibri" w:hAnsi="Calibri" w:cs="Calibri"/>
          <w:sz w:val="22"/>
          <w:szCs w:val="22"/>
        </w:rPr>
        <w:br/>
      </w:r>
      <w:r w:rsidR="00801DE3" w:rsidRPr="00F02A84">
        <w:rPr>
          <w:rStyle w:val="normaltextrun"/>
          <w:rFonts w:ascii="Calibri" w:hAnsi="Calibri" w:cs="Calibri"/>
          <w:sz w:val="22"/>
          <w:szCs w:val="22"/>
        </w:rPr>
        <w:t xml:space="preserve">A question was asked around how price changes were incorporated into </w:t>
      </w:r>
      <w:r w:rsidR="00845DA0" w:rsidRPr="00F02A84">
        <w:rPr>
          <w:rStyle w:val="normaltextrun"/>
          <w:rFonts w:ascii="Calibri" w:hAnsi="Calibri" w:cs="Calibri"/>
          <w:sz w:val="22"/>
          <w:szCs w:val="22"/>
        </w:rPr>
        <w:t xml:space="preserve">PSNC’s forecasting. </w:t>
      </w:r>
      <w:r w:rsidR="007A0589" w:rsidRPr="00F02A84">
        <w:rPr>
          <w:rStyle w:val="normaltextrun"/>
          <w:rFonts w:ascii="Calibri" w:hAnsi="Calibri" w:cs="Calibri"/>
          <w:sz w:val="22"/>
          <w:szCs w:val="22"/>
        </w:rPr>
        <w:t xml:space="preserve">It was explained that </w:t>
      </w:r>
      <w:r w:rsidR="00A95190" w:rsidRPr="00F02A84">
        <w:rPr>
          <w:rStyle w:val="normaltextrun"/>
          <w:rFonts w:ascii="Calibri" w:hAnsi="Calibri" w:cs="Calibri"/>
          <w:sz w:val="22"/>
          <w:szCs w:val="22"/>
        </w:rPr>
        <w:t>PSNC uses multiple scenarios to pro</w:t>
      </w:r>
      <w:r w:rsidR="00FF0134" w:rsidRPr="00F02A84">
        <w:rPr>
          <w:rStyle w:val="normaltextrun"/>
          <w:rFonts w:ascii="Calibri" w:hAnsi="Calibri" w:cs="Calibri"/>
          <w:sz w:val="22"/>
          <w:szCs w:val="22"/>
        </w:rPr>
        <w:t xml:space="preserve">ject high/med/low scenarios for margin delivery, based on what could happen with </w:t>
      </w:r>
      <w:r w:rsidR="00FF0134" w:rsidRPr="005A3893">
        <w:rPr>
          <w:rStyle w:val="normaltextrun"/>
          <w:rFonts w:ascii="Calibri" w:hAnsi="Calibri" w:cs="Calibri"/>
          <w:sz w:val="22"/>
          <w:szCs w:val="22"/>
        </w:rPr>
        <w:t>buying prices</w:t>
      </w:r>
      <w:r w:rsidR="007A0589" w:rsidRPr="005A3893">
        <w:rPr>
          <w:rStyle w:val="normaltextrun"/>
          <w:rFonts w:ascii="Calibri" w:hAnsi="Calibri" w:cs="Calibri"/>
          <w:sz w:val="22"/>
          <w:szCs w:val="22"/>
        </w:rPr>
        <w:t>.</w:t>
      </w:r>
      <w:r w:rsidR="00200CD4" w:rsidRPr="005A3893">
        <w:rPr>
          <w:rStyle w:val="normaltextrun"/>
          <w:rFonts w:ascii="Calibri" w:hAnsi="Calibri" w:cs="Calibri"/>
          <w:sz w:val="22"/>
          <w:szCs w:val="22"/>
        </w:rPr>
        <w:br/>
      </w:r>
      <w:r w:rsidR="007A0589" w:rsidRPr="005A3893">
        <w:rPr>
          <w:rStyle w:val="normaltextrun"/>
          <w:rFonts w:ascii="Calibri" w:hAnsi="Calibri" w:cs="Calibri"/>
          <w:sz w:val="22"/>
          <w:szCs w:val="22"/>
        </w:rPr>
        <w:lastRenderedPageBreak/>
        <w:br/>
      </w:r>
      <w:r w:rsidR="00555313" w:rsidRPr="005A3893">
        <w:rPr>
          <w:rStyle w:val="normaltextrun"/>
          <w:rFonts w:ascii="Calibri" w:hAnsi="Calibri" w:cs="Calibri"/>
          <w:sz w:val="22"/>
          <w:szCs w:val="22"/>
        </w:rPr>
        <w:t xml:space="preserve">There was a question from the subcommittee about the </w:t>
      </w:r>
      <w:r w:rsidR="003A08B5" w:rsidRPr="005A3893">
        <w:rPr>
          <w:rStyle w:val="normaltextrun"/>
          <w:rFonts w:ascii="Calibri" w:hAnsi="Calibri" w:cs="Calibri"/>
          <w:sz w:val="22"/>
          <w:szCs w:val="22"/>
        </w:rPr>
        <w:t xml:space="preserve">21/22 Q4 result which is now </w:t>
      </w:r>
      <w:r w:rsidR="00DD1321" w:rsidRPr="005A3893">
        <w:rPr>
          <w:rStyle w:val="normaltextrun"/>
          <w:rFonts w:ascii="Calibri" w:hAnsi="Calibri" w:cs="Calibri"/>
          <w:sz w:val="22"/>
          <w:szCs w:val="22"/>
        </w:rPr>
        <w:t>forecast</w:t>
      </w:r>
      <w:r w:rsidR="003A08B5" w:rsidRPr="005A3893">
        <w:rPr>
          <w:rStyle w:val="normaltextrun"/>
          <w:rFonts w:ascii="Calibri" w:hAnsi="Calibri" w:cs="Calibri"/>
          <w:sz w:val="22"/>
          <w:szCs w:val="22"/>
        </w:rPr>
        <w:t xml:space="preserve"> to be higher than previously. </w:t>
      </w:r>
      <w:r w:rsidR="00727AFD" w:rsidRPr="005A3893">
        <w:rPr>
          <w:rStyle w:val="normaltextrun"/>
          <w:rFonts w:ascii="Calibri" w:hAnsi="Calibri" w:cs="Calibri"/>
          <w:sz w:val="22"/>
          <w:szCs w:val="22"/>
        </w:rPr>
        <w:t>This is because</w:t>
      </w:r>
      <w:r w:rsidR="0057367E" w:rsidRPr="005A3893">
        <w:rPr>
          <w:rStyle w:val="normaltextrun"/>
          <w:rFonts w:ascii="Calibri" w:hAnsi="Calibri" w:cs="Calibri"/>
          <w:sz w:val="22"/>
          <w:szCs w:val="22"/>
        </w:rPr>
        <w:t xml:space="preserve"> we</w:t>
      </w:r>
      <w:r w:rsidR="00727AFD" w:rsidRPr="005A389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75016" w:rsidRPr="005A3893">
        <w:rPr>
          <w:rStyle w:val="normaltextrun"/>
          <w:rFonts w:ascii="Calibri" w:hAnsi="Calibri" w:cs="Calibri"/>
          <w:sz w:val="22"/>
          <w:szCs w:val="22"/>
        </w:rPr>
        <w:t>have more up to date data for Q4 now</w:t>
      </w:r>
      <w:r w:rsidR="00D16743" w:rsidRPr="005A3893">
        <w:rPr>
          <w:rStyle w:val="normaltextrun"/>
          <w:rFonts w:ascii="Calibri" w:hAnsi="Calibri" w:cs="Calibri"/>
          <w:sz w:val="22"/>
          <w:szCs w:val="22"/>
        </w:rPr>
        <w:t xml:space="preserve">, and it looks like margins are slightly higher than expected. It was explained that margin forecasting is </w:t>
      </w:r>
      <w:r w:rsidR="000B7D8E">
        <w:rPr>
          <w:rStyle w:val="normaltextrun"/>
          <w:rFonts w:ascii="Calibri" w:hAnsi="Calibri" w:cs="Calibri"/>
          <w:sz w:val="22"/>
          <w:szCs w:val="22"/>
        </w:rPr>
        <w:t xml:space="preserve">not a precise science </w:t>
      </w:r>
      <w:r w:rsidR="00D16743" w:rsidRPr="005A3893">
        <w:rPr>
          <w:rStyle w:val="normaltextrun"/>
          <w:rFonts w:ascii="Calibri" w:hAnsi="Calibri" w:cs="Calibri"/>
          <w:sz w:val="22"/>
          <w:szCs w:val="22"/>
        </w:rPr>
        <w:t>due to all the different moving parts</w:t>
      </w:r>
      <w:r w:rsidR="00CD7378" w:rsidRPr="005A3893">
        <w:rPr>
          <w:rStyle w:val="normaltextrun"/>
          <w:rFonts w:ascii="Calibri" w:hAnsi="Calibri" w:cs="Calibri"/>
          <w:sz w:val="22"/>
          <w:szCs w:val="22"/>
        </w:rPr>
        <w:t xml:space="preserve">. Margin results will not only be affected by buying </w:t>
      </w:r>
      <w:r w:rsidR="003262A4" w:rsidRPr="005A3893">
        <w:rPr>
          <w:rStyle w:val="normaltextrun"/>
          <w:rFonts w:ascii="Calibri" w:hAnsi="Calibri" w:cs="Calibri"/>
          <w:sz w:val="22"/>
          <w:szCs w:val="22"/>
        </w:rPr>
        <w:t xml:space="preserve">and reimbursement prices, but </w:t>
      </w:r>
      <w:r w:rsidR="00BB4FB9" w:rsidRPr="005A3893">
        <w:rPr>
          <w:rStyle w:val="normaltextrun"/>
          <w:rFonts w:ascii="Calibri" w:hAnsi="Calibri" w:cs="Calibri"/>
          <w:sz w:val="22"/>
          <w:szCs w:val="22"/>
        </w:rPr>
        <w:t xml:space="preserve">also </w:t>
      </w:r>
      <w:r w:rsidR="00592971" w:rsidRPr="005A3893">
        <w:rPr>
          <w:rStyle w:val="normaltextrun"/>
          <w:rFonts w:ascii="Calibri" w:hAnsi="Calibri" w:cs="Calibri"/>
          <w:sz w:val="22"/>
          <w:szCs w:val="22"/>
        </w:rPr>
        <w:t>overall volume</w:t>
      </w:r>
      <w:r w:rsidR="00D42BA4" w:rsidRPr="005A3893">
        <w:rPr>
          <w:rStyle w:val="normaltextrun"/>
          <w:rFonts w:ascii="Calibri" w:hAnsi="Calibri" w:cs="Calibri"/>
          <w:sz w:val="22"/>
          <w:szCs w:val="22"/>
        </w:rPr>
        <w:t>, NIC and mix levels</w:t>
      </w:r>
      <w:r w:rsidR="00C377F0" w:rsidRPr="005A3893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F71C44B" w14:textId="77777777" w:rsidR="00F75C1E" w:rsidRDefault="00F75C1E" w:rsidP="00F75C1E">
      <w:pPr>
        <w:pStyle w:val="ListParagraph"/>
        <w:spacing w:after="0"/>
        <w:rPr>
          <w:rStyle w:val="normaltextrun"/>
          <w:rFonts w:ascii="Calibri" w:hAnsi="Calibri" w:cs="Calibri"/>
        </w:rPr>
      </w:pPr>
    </w:p>
    <w:p w14:paraId="2960F858" w14:textId="77777777" w:rsidR="00352559" w:rsidRDefault="00352559" w:rsidP="00F75C1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52559">
        <w:rPr>
          <w:rStyle w:val="normaltextrun"/>
          <w:rFonts w:ascii="Calibri" w:hAnsi="Calibri" w:cs="Calibri"/>
          <w:sz w:val="22"/>
          <w:szCs w:val="22"/>
        </w:rPr>
        <w:t xml:space="preserve">Price concessions update </w:t>
      </w:r>
      <w:r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>(Appendix FCS 07/07/22)</w:t>
      </w:r>
      <w:r w:rsidRPr="00352559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08241D64" w14:textId="77777777" w:rsidR="00352559" w:rsidRDefault="00352559" w:rsidP="00F75C1E">
      <w:pPr>
        <w:pStyle w:val="ListParagraph"/>
        <w:spacing w:after="0"/>
        <w:rPr>
          <w:rStyle w:val="normaltextrun"/>
          <w:rFonts w:ascii="Calibri" w:hAnsi="Calibri" w:cs="Calibri"/>
        </w:rPr>
      </w:pPr>
    </w:p>
    <w:p w14:paraId="2E236F73" w14:textId="77777777" w:rsidR="002F7034" w:rsidRDefault="00DE0943" w:rsidP="0035262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Mitesh</w:t>
      </w:r>
      <w:r w:rsidR="00352623" w:rsidRPr="00352623">
        <w:rPr>
          <w:rStyle w:val="normaltextrun"/>
          <w:rFonts w:ascii="Calibri" w:hAnsi="Calibri" w:cs="Calibri"/>
        </w:rPr>
        <w:t xml:space="preserve"> gave an update on May and June price concession figures and the retrospective request for </w:t>
      </w:r>
      <w:proofErr w:type="spellStart"/>
      <w:r w:rsidR="00352623" w:rsidRPr="00352623">
        <w:rPr>
          <w:rStyle w:val="normaltextrun"/>
          <w:rFonts w:ascii="Calibri" w:hAnsi="Calibri" w:cs="Calibri"/>
        </w:rPr>
        <w:t>Solifenacin</w:t>
      </w:r>
      <w:proofErr w:type="spellEnd"/>
      <w:r w:rsidR="00352623" w:rsidRPr="00352623">
        <w:rPr>
          <w:rStyle w:val="normaltextrun"/>
          <w:rFonts w:ascii="Calibri" w:hAnsi="Calibri" w:cs="Calibri"/>
        </w:rPr>
        <w:t xml:space="preserve"> imposed prices to be adjusted</w:t>
      </w:r>
      <w:r w:rsidR="00E93C12">
        <w:rPr>
          <w:rStyle w:val="normaltextrun"/>
          <w:rFonts w:ascii="Calibri" w:hAnsi="Calibri" w:cs="Calibri"/>
        </w:rPr>
        <w:t>.</w:t>
      </w:r>
      <w:r w:rsidR="00892A27">
        <w:rPr>
          <w:rStyle w:val="normaltextrun"/>
          <w:rFonts w:ascii="Calibri" w:hAnsi="Calibri" w:cs="Calibri"/>
        </w:rPr>
        <w:t xml:space="preserve"> </w:t>
      </w:r>
    </w:p>
    <w:p w14:paraId="1F31CFDE" w14:textId="77777777" w:rsidR="002F7034" w:rsidRDefault="002F7034" w:rsidP="0035262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</w:p>
    <w:p w14:paraId="386A775F" w14:textId="76C9C2EA" w:rsidR="00352623" w:rsidRPr="00352623" w:rsidRDefault="00001933" w:rsidP="0035262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committee member</w:t>
      </w:r>
      <w:r w:rsidR="00352623" w:rsidRPr="00352623">
        <w:rPr>
          <w:rStyle w:val="normaltextrun"/>
          <w:rFonts w:ascii="Calibri" w:hAnsi="Calibri" w:cs="Calibri"/>
        </w:rPr>
        <w:t xml:space="preserve"> commented </w:t>
      </w:r>
      <w:r w:rsidR="002F7034">
        <w:rPr>
          <w:rStyle w:val="normaltextrun"/>
          <w:rFonts w:ascii="Calibri" w:hAnsi="Calibri" w:cs="Calibri"/>
        </w:rPr>
        <w:t>that the system is</w:t>
      </w:r>
      <w:r w:rsidR="00352623" w:rsidRPr="00352623">
        <w:rPr>
          <w:rStyle w:val="normaltextrun"/>
          <w:rFonts w:ascii="Calibri" w:hAnsi="Calibri" w:cs="Calibri"/>
        </w:rPr>
        <w:t xml:space="preserve"> not working </w:t>
      </w:r>
      <w:r w:rsidR="002F7034">
        <w:rPr>
          <w:rStyle w:val="normaltextrun"/>
          <w:rFonts w:ascii="Calibri" w:hAnsi="Calibri" w:cs="Calibri"/>
        </w:rPr>
        <w:t>for certain lines</w:t>
      </w:r>
      <w:r w:rsidR="00352623" w:rsidRPr="00352623">
        <w:rPr>
          <w:rStyle w:val="normaltextrun"/>
          <w:rFonts w:ascii="Calibri" w:hAnsi="Calibri" w:cs="Calibri"/>
        </w:rPr>
        <w:t xml:space="preserve">. The issue with </w:t>
      </w:r>
      <w:proofErr w:type="spellStart"/>
      <w:r w:rsidR="00352623" w:rsidRPr="00352623">
        <w:rPr>
          <w:rStyle w:val="normaltextrun"/>
          <w:rFonts w:ascii="Calibri" w:hAnsi="Calibri" w:cs="Calibri"/>
        </w:rPr>
        <w:t>Alendronic</w:t>
      </w:r>
      <w:proofErr w:type="spellEnd"/>
      <w:r w:rsidR="00352623" w:rsidRPr="00352623">
        <w:rPr>
          <w:rStyle w:val="normaltextrun"/>
          <w:rFonts w:ascii="Calibri" w:hAnsi="Calibri" w:cs="Calibri"/>
        </w:rPr>
        <w:t xml:space="preserve"> acid pricing was having a severe impact and they are losing</w:t>
      </w:r>
      <w:r w:rsidR="00170F1D">
        <w:rPr>
          <w:rStyle w:val="normaltextrun"/>
          <w:rFonts w:ascii="Calibri" w:hAnsi="Calibri" w:cs="Calibri"/>
        </w:rPr>
        <w:t xml:space="preserve"> </w:t>
      </w:r>
      <w:r w:rsidR="00352623" w:rsidRPr="00352623">
        <w:rPr>
          <w:rStyle w:val="normaltextrun"/>
          <w:rFonts w:ascii="Calibri" w:hAnsi="Calibri" w:cs="Calibri"/>
        </w:rPr>
        <w:t xml:space="preserve">goodwill. </w:t>
      </w:r>
      <w:r w:rsidR="00CC0E14">
        <w:rPr>
          <w:rStyle w:val="normaltextrun"/>
          <w:rFonts w:ascii="Calibri" w:hAnsi="Calibri" w:cs="Calibri"/>
        </w:rPr>
        <w:t xml:space="preserve">It was queried whether </w:t>
      </w:r>
      <w:r w:rsidR="00352623" w:rsidRPr="00352623">
        <w:rPr>
          <w:rStyle w:val="normaltextrun"/>
          <w:rFonts w:ascii="Calibri" w:hAnsi="Calibri" w:cs="Calibri"/>
        </w:rPr>
        <w:t>we can escalate this</w:t>
      </w:r>
      <w:r w:rsidR="002D6D40">
        <w:rPr>
          <w:rStyle w:val="normaltextrun"/>
          <w:rFonts w:ascii="Calibri" w:hAnsi="Calibri" w:cs="Calibri"/>
        </w:rPr>
        <w:t xml:space="preserve"> </w:t>
      </w:r>
      <w:r w:rsidR="000B7D8E">
        <w:rPr>
          <w:rStyle w:val="normaltextrun"/>
          <w:rFonts w:ascii="Calibri" w:hAnsi="Calibri" w:cs="Calibri"/>
        </w:rPr>
        <w:t xml:space="preserve">to </w:t>
      </w:r>
      <w:r w:rsidR="002D6D40">
        <w:rPr>
          <w:rStyle w:val="normaltextrun"/>
          <w:rFonts w:ascii="Calibri" w:hAnsi="Calibri" w:cs="Calibri"/>
        </w:rPr>
        <w:t>DHSC</w:t>
      </w:r>
      <w:r w:rsidR="00A53FFA">
        <w:rPr>
          <w:rStyle w:val="normaltextrun"/>
          <w:rFonts w:ascii="Calibri" w:hAnsi="Calibri" w:cs="Calibri"/>
        </w:rPr>
        <w:t xml:space="preserve">. Mike replied that </w:t>
      </w:r>
      <w:r w:rsidR="0054010D">
        <w:rPr>
          <w:rStyle w:val="normaltextrun"/>
          <w:rFonts w:ascii="Calibri" w:hAnsi="Calibri" w:cs="Calibri"/>
        </w:rPr>
        <w:t>we are investigating a</w:t>
      </w:r>
      <w:r w:rsidR="002D5ADC">
        <w:rPr>
          <w:rStyle w:val="normaltextrun"/>
          <w:rFonts w:ascii="Calibri" w:hAnsi="Calibri" w:cs="Calibri"/>
        </w:rPr>
        <w:t>dditional</w:t>
      </w:r>
      <w:r w:rsidR="0054010D">
        <w:rPr>
          <w:rStyle w:val="normaltextrun"/>
          <w:rFonts w:ascii="Calibri" w:hAnsi="Calibri" w:cs="Calibri"/>
        </w:rPr>
        <w:t xml:space="preserve"> ways to </w:t>
      </w:r>
      <w:r w:rsidR="0025650F">
        <w:rPr>
          <w:rStyle w:val="normaltextrun"/>
          <w:rFonts w:ascii="Calibri" w:hAnsi="Calibri" w:cs="Calibri"/>
        </w:rPr>
        <w:t>raise our concerns with DHSC</w:t>
      </w:r>
      <w:r w:rsidR="002F7034">
        <w:rPr>
          <w:rStyle w:val="normaltextrun"/>
          <w:rFonts w:ascii="Calibri" w:hAnsi="Calibri" w:cs="Calibri"/>
        </w:rPr>
        <w:t>.</w:t>
      </w:r>
    </w:p>
    <w:p w14:paraId="76A8C7A9" w14:textId="77777777" w:rsidR="0015614B" w:rsidRPr="00352623" w:rsidRDefault="0015614B" w:rsidP="0035262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</w:p>
    <w:p w14:paraId="67724D9A" w14:textId="79C2D7EE" w:rsidR="00352623" w:rsidRPr="00352623" w:rsidRDefault="002D5ADC" w:rsidP="0035262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subcommittee felt </w:t>
      </w:r>
      <w:r w:rsidR="0015614B">
        <w:rPr>
          <w:rStyle w:val="normaltextrun"/>
          <w:rFonts w:ascii="Calibri" w:hAnsi="Calibri" w:cs="Calibri"/>
        </w:rPr>
        <w:t>that</w:t>
      </w:r>
      <w:r w:rsidR="00352623" w:rsidRPr="00352623">
        <w:rPr>
          <w:rStyle w:val="normaltextrun"/>
          <w:rFonts w:ascii="Calibri" w:hAnsi="Calibri" w:cs="Calibri"/>
        </w:rPr>
        <w:t xml:space="preserve"> </w:t>
      </w:r>
      <w:r w:rsidR="00CE5340">
        <w:rPr>
          <w:rStyle w:val="normaltextrun"/>
          <w:rFonts w:ascii="Calibri" w:hAnsi="Calibri" w:cs="Calibri"/>
        </w:rPr>
        <w:t>contractors</w:t>
      </w:r>
      <w:r w:rsidR="00352623" w:rsidRPr="00352623">
        <w:rPr>
          <w:rStyle w:val="normaltextrun"/>
          <w:rFonts w:ascii="Calibri" w:hAnsi="Calibri" w:cs="Calibri"/>
        </w:rPr>
        <w:t xml:space="preserve"> are at crisis point</w:t>
      </w:r>
      <w:r w:rsidR="002F7034">
        <w:rPr>
          <w:rStyle w:val="normaltextrun"/>
          <w:rFonts w:ascii="Calibri" w:hAnsi="Calibri" w:cs="Calibri"/>
        </w:rPr>
        <w:t xml:space="preserve">, and </w:t>
      </w:r>
      <w:r w:rsidR="00352623" w:rsidRPr="00352623">
        <w:rPr>
          <w:rStyle w:val="normaltextrun"/>
          <w:rFonts w:ascii="Calibri" w:hAnsi="Calibri" w:cs="Calibri"/>
        </w:rPr>
        <w:t xml:space="preserve">this will soon be impacting directly on patients. </w:t>
      </w:r>
    </w:p>
    <w:p w14:paraId="63982D60" w14:textId="77777777" w:rsidR="005C4FEA" w:rsidRDefault="005C4FEA" w:rsidP="0035262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</w:p>
    <w:p w14:paraId="5F0B3001" w14:textId="7D63C7AA" w:rsidR="00352623" w:rsidRPr="00352623" w:rsidRDefault="002D5ADC" w:rsidP="0035262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committee member</w:t>
      </w:r>
      <w:r w:rsidR="00352623" w:rsidRPr="00352623">
        <w:rPr>
          <w:rStyle w:val="normaltextrun"/>
          <w:rFonts w:ascii="Calibri" w:hAnsi="Calibri" w:cs="Calibri"/>
        </w:rPr>
        <w:t xml:space="preserve"> </w:t>
      </w:r>
      <w:r w:rsidR="005C4FEA">
        <w:rPr>
          <w:rStyle w:val="normaltextrun"/>
          <w:rFonts w:ascii="Calibri" w:hAnsi="Calibri" w:cs="Calibri"/>
        </w:rPr>
        <w:t>commented that the</w:t>
      </w:r>
      <w:r w:rsidR="00352623" w:rsidRPr="00352623">
        <w:rPr>
          <w:rStyle w:val="normaltextrun"/>
          <w:rFonts w:ascii="Calibri" w:hAnsi="Calibri" w:cs="Calibri"/>
        </w:rPr>
        <w:t xml:space="preserve"> </w:t>
      </w:r>
      <w:r w:rsidR="00CC0BDE">
        <w:rPr>
          <w:rStyle w:val="normaltextrun"/>
          <w:rFonts w:ascii="Calibri" w:hAnsi="Calibri" w:cs="Calibri"/>
        </w:rPr>
        <w:t>p</w:t>
      </w:r>
      <w:r w:rsidR="00352623" w:rsidRPr="00352623">
        <w:rPr>
          <w:rStyle w:val="normaltextrun"/>
          <w:rFonts w:ascii="Calibri" w:hAnsi="Calibri" w:cs="Calibri"/>
        </w:rPr>
        <w:t>roblem is getting worse</w:t>
      </w:r>
      <w:r w:rsidR="00CC0BDE">
        <w:rPr>
          <w:rStyle w:val="normaltextrun"/>
          <w:rFonts w:ascii="Calibri" w:hAnsi="Calibri" w:cs="Calibri"/>
        </w:rPr>
        <w:t>,</w:t>
      </w:r>
      <w:r w:rsidR="00352623" w:rsidRPr="00352623">
        <w:rPr>
          <w:rStyle w:val="normaltextrun"/>
          <w:rFonts w:ascii="Calibri" w:hAnsi="Calibri" w:cs="Calibri"/>
        </w:rPr>
        <w:t xml:space="preserve"> prices </w:t>
      </w:r>
      <w:r w:rsidR="00CC0BDE">
        <w:rPr>
          <w:rStyle w:val="normaltextrun"/>
          <w:rFonts w:ascii="Calibri" w:hAnsi="Calibri" w:cs="Calibri"/>
        </w:rPr>
        <w:t>were fluctuating massively</w:t>
      </w:r>
      <w:r w:rsidR="00352623" w:rsidRPr="00352623">
        <w:rPr>
          <w:rStyle w:val="normaltextrun"/>
          <w:rFonts w:ascii="Calibri" w:hAnsi="Calibri" w:cs="Calibri"/>
        </w:rPr>
        <w:t xml:space="preserve"> </w:t>
      </w:r>
      <w:r w:rsidR="00A55BD7">
        <w:rPr>
          <w:rStyle w:val="normaltextrun"/>
          <w:rFonts w:ascii="Calibri" w:hAnsi="Calibri" w:cs="Calibri"/>
        </w:rPr>
        <w:t xml:space="preserve">and he was </w:t>
      </w:r>
      <w:r w:rsidR="00FC3030">
        <w:rPr>
          <w:rStyle w:val="normaltextrun"/>
          <w:rFonts w:ascii="Calibri" w:hAnsi="Calibri" w:cs="Calibri"/>
        </w:rPr>
        <w:t>also worried ab</w:t>
      </w:r>
      <w:r w:rsidR="00061A9C">
        <w:rPr>
          <w:rStyle w:val="normaltextrun"/>
          <w:rFonts w:ascii="Calibri" w:hAnsi="Calibri" w:cs="Calibri"/>
        </w:rPr>
        <w:t>o</w:t>
      </w:r>
      <w:r w:rsidR="00FC3030">
        <w:rPr>
          <w:rStyle w:val="normaltextrun"/>
          <w:rFonts w:ascii="Calibri" w:hAnsi="Calibri" w:cs="Calibri"/>
        </w:rPr>
        <w:t>ut the clawback</w:t>
      </w:r>
      <w:r w:rsidR="00352623" w:rsidRPr="00352623">
        <w:rPr>
          <w:rStyle w:val="normaltextrun"/>
          <w:rFonts w:ascii="Calibri" w:hAnsi="Calibri" w:cs="Calibri"/>
        </w:rPr>
        <w:t xml:space="preserve"> of </w:t>
      </w:r>
      <w:r w:rsidR="00061A9C">
        <w:rPr>
          <w:rStyle w:val="normaltextrun"/>
          <w:rFonts w:ascii="Calibri" w:hAnsi="Calibri" w:cs="Calibri"/>
        </w:rPr>
        <w:t>discount</w:t>
      </w:r>
      <w:r w:rsidR="00352623" w:rsidRPr="00352623">
        <w:rPr>
          <w:rStyle w:val="normaltextrun"/>
          <w:rFonts w:ascii="Calibri" w:hAnsi="Calibri" w:cs="Calibri"/>
        </w:rPr>
        <w:t xml:space="preserve"> on price concessions.</w:t>
      </w:r>
      <w:r w:rsidR="006B1336">
        <w:rPr>
          <w:rStyle w:val="normaltextrun"/>
          <w:rFonts w:ascii="Calibri" w:hAnsi="Calibri" w:cs="Calibri"/>
        </w:rPr>
        <w:t xml:space="preserve"> </w:t>
      </w:r>
      <w:r w:rsidR="00352623" w:rsidRPr="00352623">
        <w:rPr>
          <w:rStyle w:val="normaltextrun"/>
          <w:rFonts w:ascii="Calibri" w:hAnsi="Calibri" w:cs="Calibri"/>
        </w:rPr>
        <w:t>M</w:t>
      </w:r>
      <w:r w:rsidR="006B1336">
        <w:rPr>
          <w:rStyle w:val="normaltextrun"/>
          <w:rFonts w:ascii="Calibri" w:hAnsi="Calibri" w:cs="Calibri"/>
        </w:rPr>
        <w:t>ike</w:t>
      </w:r>
      <w:r w:rsidR="00352623" w:rsidRPr="00352623">
        <w:rPr>
          <w:rStyle w:val="normaltextrun"/>
          <w:rFonts w:ascii="Calibri" w:hAnsi="Calibri" w:cs="Calibri"/>
        </w:rPr>
        <w:t xml:space="preserve"> outlined the process and analysis </w:t>
      </w:r>
      <w:r w:rsidR="00986889">
        <w:rPr>
          <w:rStyle w:val="normaltextrun"/>
          <w:rFonts w:ascii="Calibri" w:hAnsi="Calibri" w:cs="Calibri"/>
        </w:rPr>
        <w:t xml:space="preserve">using the margin survey </w:t>
      </w:r>
      <w:r w:rsidR="0072488A">
        <w:rPr>
          <w:rStyle w:val="normaltextrun"/>
          <w:rFonts w:ascii="Calibri" w:hAnsi="Calibri" w:cs="Calibri"/>
        </w:rPr>
        <w:t xml:space="preserve">which </w:t>
      </w:r>
      <w:r w:rsidR="008051BA">
        <w:rPr>
          <w:rStyle w:val="normaltextrun"/>
          <w:rFonts w:ascii="Calibri" w:hAnsi="Calibri" w:cs="Calibri"/>
        </w:rPr>
        <w:t>s</w:t>
      </w:r>
      <w:r w:rsidR="0072488A">
        <w:rPr>
          <w:rStyle w:val="normaltextrun"/>
          <w:rFonts w:ascii="Calibri" w:hAnsi="Calibri" w:cs="Calibri"/>
        </w:rPr>
        <w:t xml:space="preserve">howed </w:t>
      </w:r>
      <w:r w:rsidR="00986889">
        <w:rPr>
          <w:rStyle w:val="normaltextrun"/>
          <w:rFonts w:ascii="Calibri" w:hAnsi="Calibri" w:cs="Calibri"/>
        </w:rPr>
        <w:t>that previo</w:t>
      </w:r>
      <w:r w:rsidR="00770EC5">
        <w:rPr>
          <w:rStyle w:val="normaltextrun"/>
          <w:rFonts w:ascii="Calibri" w:hAnsi="Calibri" w:cs="Calibri"/>
        </w:rPr>
        <w:t xml:space="preserve">usly </w:t>
      </w:r>
      <w:r w:rsidR="0045713D">
        <w:rPr>
          <w:rStyle w:val="normaltextrun"/>
          <w:rFonts w:ascii="Calibri" w:hAnsi="Calibri" w:cs="Calibri"/>
        </w:rPr>
        <w:t xml:space="preserve">price concessions had </w:t>
      </w:r>
      <w:r w:rsidR="000B7D8E">
        <w:rPr>
          <w:rStyle w:val="normaltextrun"/>
          <w:rFonts w:ascii="Calibri" w:hAnsi="Calibri" w:cs="Calibri"/>
        </w:rPr>
        <w:t xml:space="preserve">overall </w:t>
      </w:r>
      <w:r w:rsidR="0045713D">
        <w:rPr>
          <w:rStyle w:val="normaltextrun"/>
          <w:rFonts w:ascii="Calibri" w:hAnsi="Calibri" w:cs="Calibri"/>
        </w:rPr>
        <w:t xml:space="preserve">a small </w:t>
      </w:r>
      <w:r w:rsidR="000B7D8E">
        <w:rPr>
          <w:rStyle w:val="normaltextrun"/>
          <w:rFonts w:ascii="Calibri" w:hAnsi="Calibri" w:cs="Calibri"/>
        </w:rPr>
        <w:t>margin after discount deduction</w:t>
      </w:r>
      <w:r w:rsidR="00E6652E">
        <w:rPr>
          <w:rStyle w:val="normaltextrun"/>
          <w:rFonts w:ascii="Calibri" w:hAnsi="Calibri" w:cs="Calibri"/>
        </w:rPr>
        <w:t xml:space="preserve">. </w:t>
      </w:r>
    </w:p>
    <w:p w14:paraId="550F8121" w14:textId="77777777" w:rsidR="00F358B0" w:rsidRDefault="00F358B0" w:rsidP="0035262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</w:p>
    <w:p w14:paraId="212A017C" w14:textId="16096DB0" w:rsidR="00CD19D5" w:rsidRDefault="00C71AD0" w:rsidP="0035262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subcommittee </w:t>
      </w:r>
      <w:r w:rsidR="00CD19D5">
        <w:rPr>
          <w:rStyle w:val="normaltextrun"/>
          <w:rFonts w:ascii="Calibri" w:hAnsi="Calibri" w:cs="Calibri"/>
        </w:rPr>
        <w:t>thanked Sarah</w:t>
      </w:r>
      <w:r w:rsidR="00716577">
        <w:rPr>
          <w:rStyle w:val="normaltextrun"/>
          <w:rFonts w:ascii="Calibri" w:hAnsi="Calibri" w:cs="Calibri"/>
        </w:rPr>
        <w:t xml:space="preserve"> in particular</w:t>
      </w:r>
      <w:r w:rsidR="00CD19D5">
        <w:rPr>
          <w:rStyle w:val="normaltextrun"/>
          <w:rFonts w:ascii="Calibri" w:hAnsi="Calibri" w:cs="Calibri"/>
        </w:rPr>
        <w:t xml:space="preserve"> for all of the work she was doing on price concessions. </w:t>
      </w:r>
    </w:p>
    <w:p w14:paraId="01ED072D" w14:textId="77777777" w:rsidR="00F75C1E" w:rsidRDefault="00F75C1E" w:rsidP="00F75C1E">
      <w:pPr>
        <w:pStyle w:val="ListParagraph"/>
        <w:spacing w:after="0"/>
        <w:rPr>
          <w:rStyle w:val="normaltextrun"/>
          <w:rFonts w:ascii="Calibri" w:hAnsi="Calibri" w:cs="Calibri"/>
        </w:rPr>
      </w:pPr>
    </w:p>
    <w:p w14:paraId="4EA53F5A" w14:textId="77777777" w:rsidR="00352559" w:rsidRPr="00F75C1E" w:rsidRDefault="00352559" w:rsidP="00F75C1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352559">
        <w:rPr>
          <w:rStyle w:val="normaltextrun"/>
          <w:rFonts w:ascii="Calibri" w:hAnsi="Calibri" w:cs="Calibri"/>
          <w:sz w:val="22"/>
          <w:szCs w:val="22"/>
        </w:rPr>
        <w:t xml:space="preserve">Pre-payment certificate for Hormone Replacement Therapy (HRT) </w:t>
      </w:r>
      <w:r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(Confidential Appendix FCS 08/07/22) </w:t>
      </w:r>
    </w:p>
    <w:p w14:paraId="347C2D66" w14:textId="77777777" w:rsidR="00352559" w:rsidRDefault="00352559" w:rsidP="00F75C1E">
      <w:pPr>
        <w:pStyle w:val="ListParagraph"/>
        <w:spacing w:after="0"/>
        <w:rPr>
          <w:rStyle w:val="normaltextrun"/>
          <w:rFonts w:ascii="Calibri" w:hAnsi="Calibri" w:cs="Calibri"/>
        </w:rPr>
      </w:pPr>
    </w:p>
    <w:p w14:paraId="0D4B07B6" w14:textId="37B9AC09" w:rsidR="00F75C1E" w:rsidRDefault="000F0AE3" w:rsidP="000F0AE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Mike explained that </w:t>
      </w:r>
      <w:r w:rsidR="00A5313A">
        <w:rPr>
          <w:rStyle w:val="normaltextrun"/>
          <w:rFonts w:ascii="Calibri" w:hAnsi="Calibri" w:cs="Calibri"/>
        </w:rPr>
        <w:t>DHSC are going to proceed</w:t>
      </w:r>
      <w:r w:rsidR="00AE250C">
        <w:rPr>
          <w:rStyle w:val="normaltextrun"/>
          <w:rFonts w:ascii="Calibri" w:hAnsi="Calibri" w:cs="Calibri"/>
        </w:rPr>
        <w:t xml:space="preserve"> with having a PPC for HRT</w:t>
      </w:r>
      <w:r w:rsidR="00522A25">
        <w:rPr>
          <w:rStyle w:val="normaltextrun"/>
          <w:rFonts w:ascii="Calibri" w:hAnsi="Calibri" w:cs="Calibri"/>
        </w:rPr>
        <w:t>. PSNC’s main concern was the issue around mixed prescriptions (prescriptions with 1 HRT product and 1 non-HRT product)</w:t>
      </w:r>
      <w:r w:rsidR="001B6A6D">
        <w:rPr>
          <w:rStyle w:val="normaltextrun"/>
          <w:rFonts w:ascii="Calibri" w:hAnsi="Calibri" w:cs="Calibri"/>
        </w:rPr>
        <w:t xml:space="preserve"> as this is difficult for pharmacies to process and there is also the prospect of switching. </w:t>
      </w:r>
      <w:r w:rsidR="00ED232F">
        <w:rPr>
          <w:rStyle w:val="normaltextrun"/>
          <w:rFonts w:ascii="Calibri" w:hAnsi="Calibri" w:cs="Calibri"/>
        </w:rPr>
        <w:t>GPs will be told to make sure these prescriptions are separate</w:t>
      </w:r>
      <w:r w:rsidR="00191D20">
        <w:rPr>
          <w:rStyle w:val="normaltextrun"/>
          <w:rFonts w:ascii="Calibri" w:hAnsi="Calibri" w:cs="Calibri"/>
        </w:rPr>
        <w:t xml:space="preserve">. DHSC are also </w:t>
      </w:r>
      <w:r w:rsidR="006155C3">
        <w:rPr>
          <w:rStyle w:val="normaltextrun"/>
          <w:rFonts w:ascii="Calibri" w:hAnsi="Calibri" w:cs="Calibri"/>
        </w:rPr>
        <w:t xml:space="preserve">considering </w:t>
      </w:r>
      <w:r w:rsidR="00191D20">
        <w:rPr>
          <w:rStyle w:val="normaltextrun"/>
          <w:rFonts w:ascii="Calibri" w:hAnsi="Calibri" w:cs="Calibri"/>
        </w:rPr>
        <w:t xml:space="preserve">a back-stop in legislation where a pharmacy can refuse to dispense a mixed prescription. Gordon has just received the draft legislation and will be </w:t>
      </w:r>
      <w:r w:rsidR="006155C3">
        <w:rPr>
          <w:rStyle w:val="normaltextrun"/>
          <w:rFonts w:ascii="Calibri" w:hAnsi="Calibri" w:cs="Calibri"/>
        </w:rPr>
        <w:t xml:space="preserve">considering </w:t>
      </w:r>
      <w:r w:rsidR="00EF490F">
        <w:rPr>
          <w:rStyle w:val="normaltextrun"/>
          <w:rFonts w:ascii="Calibri" w:hAnsi="Calibri" w:cs="Calibri"/>
        </w:rPr>
        <w:t>it through the LRA sub-committee.</w:t>
      </w:r>
    </w:p>
    <w:p w14:paraId="508B5153" w14:textId="77777777" w:rsidR="00EF490F" w:rsidRDefault="00EF490F" w:rsidP="000F0AE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</w:p>
    <w:p w14:paraId="37BE5685" w14:textId="1F8A8874" w:rsidR="00732267" w:rsidRDefault="0052226C" w:rsidP="000F0AE3">
      <w:pPr>
        <w:pStyle w:val="ListParagraph"/>
        <w:spacing w:after="0"/>
        <w:ind w:left="1352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 committee member asked </w:t>
      </w:r>
      <w:r w:rsidR="00732267">
        <w:rPr>
          <w:rStyle w:val="normaltextrun"/>
          <w:rFonts w:ascii="Calibri" w:hAnsi="Calibri" w:cs="Calibri"/>
        </w:rPr>
        <w:t xml:space="preserve">if </w:t>
      </w:r>
      <w:r w:rsidR="008E1CEF">
        <w:rPr>
          <w:rStyle w:val="normaltextrun"/>
          <w:rFonts w:ascii="Calibri" w:hAnsi="Calibri" w:cs="Calibri"/>
        </w:rPr>
        <w:t>HRT</w:t>
      </w:r>
      <w:r w:rsidR="00732267">
        <w:rPr>
          <w:rStyle w:val="normaltextrun"/>
          <w:rFonts w:ascii="Calibri" w:hAnsi="Calibri" w:cs="Calibri"/>
        </w:rPr>
        <w:t xml:space="preserve"> products could instead be treated as free-of-charge. Mike stated that Ministers were determined that the HRT</w:t>
      </w:r>
      <w:r w:rsidR="0020506A">
        <w:rPr>
          <w:rStyle w:val="normaltextrun"/>
          <w:rFonts w:ascii="Calibri" w:hAnsi="Calibri" w:cs="Calibri"/>
        </w:rPr>
        <w:t xml:space="preserve"> PPC go ahead.</w:t>
      </w:r>
    </w:p>
    <w:p w14:paraId="74F1CA0B" w14:textId="77777777" w:rsidR="00F75C1E" w:rsidRDefault="00F75C1E" w:rsidP="00F75C1E">
      <w:pPr>
        <w:pStyle w:val="ListParagraph"/>
        <w:spacing w:after="0"/>
        <w:rPr>
          <w:rStyle w:val="normaltextrun"/>
          <w:rFonts w:ascii="Calibri" w:hAnsi="Calibri" w:cs="Calibri"/>
        </w:rPr>
      </w:pPr>
    </w:p>
    <w:p w14:paraId="6D8E2055" w14:textId="77777777" w:rsidR="00352559" w:rsidRDefault="00352559" w:rsidP="00F75C1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52559">
        <w:rPr>
          <w:rStyle w:val="normaltextrun"/>
          <w:rFonts w:ascii="Calibri" w:hAnsi="Calibri" w:cs="Calibri"/>
          <w:sz w:val="22"/>
          <w:szCs w:val="22"/>
        </w:rPr>
        <w:t xml:space="preserve">C-19 cost claims update </w:t>
      </w:r>
      <w:r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 09/07/22) </w:t>
      </w:r>
      <w:r w:rsidRPr="00352559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07B5F8F" w14:textId="77777777" w:rsidR="00352559" w:rsidRDefault="00352559" w:rsidP="00352559">
      <w:pPr>
        <w:pStyle w:val="ListParagraph"/>
        <w:rPr>
          <w:rStyle w:val="normaltextrun"/>
          <w:rFonts w:ascii="Calibri" w:hAnsi="Calibri" w:cs="Calibri"/>
        </w:rPr>
      </w:pPr>
    </w:p>
    <w:p w14:paraId="59C71AD1" w14:textId="77777777" w:rsidR="008E1CEF" w:rsidRDefault="00D736DA" w:rsidP="00120742">
      <w:pPr>
        <w:pStyle w:val="ListParagraph"/>
        <w:ind w:left="1349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</w:t>
      </w:r>
      <w:r w:rsidR="008E1CEF">
        <w:rPr>
          <w:rStyle w:val="normaltextrun"/>
          <w:rFonts w:ascii="Calibri" w:hAnsi="Calibri" w:cs="Calibri"/>
        </w:rPr>
        <w:t xml:space="preserve">confidential </w:t>
      </w:r>
      <w:r>
        <w:rPr>
          <w:rStyle w:val="normaltextrun"/>
          <w:rFonts w:ascii="Calibri" w:hAnsi="Calibri" w:cs="Calibri"/>
        </w:rPr>
        <w:t xml:space="preserve">paper was </w:t>
      </w:r>
      <w:r w:rsidR="00B0531E">
        <w:rPr>
          <w:rStyle w:val="normaltextrun"/>
          <w:rFonts w:ascii="Calibri" w:hAnsi="Calibri" w:cs="Calibri"/>
        </w:rPr>
        <w:t>noted by the subcommittee</w:t>
      </w:r>
      <w:r w:rsidR="00B22503">
        <w:rPr>
          <w:rStyle w:val="normaltextrun"/>
          <w:rFonts w:ascii="Calibri" w:hAnsi="Calibri" w:cs="Calibri"/>
        </w:rPr>
        <w:t xml:space="preserve">. </w:t>
      </w:r>
    </w:p>
    <w:p w14:paraId="2CD1347E" w14:textId="390CD86B" w:rsidR="00EF7EDE" w:rsidRDefault="008E1CEF" w:rsidP="00120742">
      <w:pPr>
        <w:pStyle w:val="ListParagraph"/>
        <w:ind w:left="1349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C</w:t>
      </w:r>
      <w:r w:rsidR="00AB0974">
        <w:rPr>
          <w:rStyle w:val="normaltextrun"/>
          <w:rFonts w:ascii="Calibri" w:hAnsi="Calibri" w:cs="Calibri"/>
        </w:rPr>
        <w:t xml:space="preserve">ontractors </w:t>
      </w:r>
      <w:r>
        <w:rPr>
          <w:rStyle w:val="normaltextrun"/>
          <w:rFonts w:ascii="Calibri" w:hAnsi="Calibri" w:cs="Calibri"/>
        </w:rPr>
        <w:t>who have appealed NHSBSA’s assessment of their claim, and who</w:t>
      </w:r>
      <w:r w:rsidR="00AB0974">
        <w:rPr>
          <w:rStyle w:val="normaltextrun"/>
          <w:rFonts w:ascii="Calibri" w:hAnsi="Calibri" w:cs="Calibri"/>
        </w:rPr>
        <w:t xml:space="preserve"> saw the DHSC review panel uphold NHSBSA’s original assessment</w:t>
      </w:r>
      <w:r>
        <w:rPr>
          <w:rStyle w:val="normaltextrun"/>
          <w:rFonts w:ascii="Calibri" w:hAnsi="Calibri" w:cs="Calibri"/>
        </w:rPr>
        <w:t xml:space="preserve">, </w:t>
      </w:r>
      <w:r w:rsidR="00AB0974">
        <w:rPr>
          <w:rStyle w:val="normaltextrun"/>
          <w:rFonts w:ascii="Calibri" w:hAnsi="Calibri" w:cs="Calibri"/>
        </w:rPr>
        <w:t xml:space="preserve">are now able to </w:t>
      </w:r>
      <w:r w:rsidR="000101B1">
        <w:rPr>
          <w:rStyle w:val="normaltextrun"/>
          <w:rFonts w:ascii="Calibri" w:hAnsi="Calibri" w:cs="Calibri"/>
        </w:rPr>
        <w:t xml:space="preserve">formally appeal to NHS Resolution. </w:t>
      </w:r>
    </w:p>
    <w:p w14:paraId="26105F6E" w14:textId="77777777" w:rsidR="00F75C1E" w:rsidRDefault="00F75C1E" w:rsidP="00352559">
      <w:pPr>
        <w:pStyle w:val="ListParagraph"/>
        <w:rPr>
          <w:rStyle w:val="normaltextrun"/>
          <w:rFonts w:ascii="Calibri" w:hAnsi="Calibri" w:cs="Calibri"/>
        </w:rPr>
      </w:pPr>
    </w:p>
    <w:p w14:paraId="62B03893" w14:textId="3376BF1A" w:rsidR="00AB3AC1" w:rsidRPr="00352559" w:rsidRDefault="00352559" w:rsidP="00F75C1E">
      <w:pPr>
        <w:pStyle w:val="paragraph"/>
        <w:numPr>
          <w:ilvl w:val="1"/>
          <w:numId w:val="18"/>
        </w:numPr>
        <w:spacing w:before="0" w:beforeAutospacing="0" w:after="0" w:afterAutospacing="0"/>
        <w:ind w:left="1349" w:hanging="357"/>
        <w:textAlignment w:val="baseline"/>
        <w:rPr>
          <w:rFonts w:ascii="Calibri" w:hAnsi="Calibri" w:cs="Calibri"/>
          <w:sz w:val="22"/>
          <w:szCs w:val="22"/>
        </w:rPr>
      </w:pPr>
      <w:r w:rsidRPr="00352559">
        <w:rPr>
          <w:rStyle w:val="normaltextrun"/>
          <w:rFonts w:ascii="Calibri" w:hAnsi="Calibri" w:cs="Calibri"/>
          <w:sz w:val="22"/>
          <w:szCs w:val="22"/>
        </w:rPr>
        <w:t xml:space="preserve">NHS reorganisation update </w:t>
      </w:r>
      <w:r w:rsidRPr="00F75C1E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 10/07/22) </w:t>
      </w:r>
    </w:p>
    <w:p w14:paraId="6707D077" w14:textId="77777777" w:rsidR="0010343E" w:rsidRDefault="0010343E" w:rsidP="0010343E">
      <w:pPr>
        <w:pStyle w:val="paragraph"/>
        <w:spacing w:before="0" w:beforeAutospacing="0" w:after="0" w:afterAutospacing="0"/>
        <w:ind w:left="2160" w:right="1125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52891">
        <w:rPr>
          <w:rStyle w:val="normaltextrun"/>
          <w:rFonts w:asciiTheme="minorHAnsi" w:hAnsiTheme="minorHAnsi" w:cstheme="minorHAnsi"/>
          <w:sz w:val="22"/>
          <w:szCs w:val="22"/>
        </w:rPr>
        <w:t>    </w:t>
      </w:r>
      <w:r w:rsidRPr="00C528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7FEAED" w14:textId="77777777" w:rsidR="008E1CEF" w:rsidRDefault="006018D8" w:rsidP="00D4104F">
      <w:pPr>
        <w:pStyle w:val="paragraph"/>
        <w:spacing w:before="0" w:beforeAutospacing="0" w:after="0" w:afterAutospacing="0"/>
        <w:ind w:left="1349" w:right="1125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="008E1CEF">
        <w:rPr>
          <w:rStyle w:val="eop"/>
          <w:rFonts w:asciiTheme="minorHAnsi" w:hAnsiTheme="minorHAnsi" w:cstheme="minorHAnsi"/>
          <w:sz w:val="22"/>
          <w:szCs w:val="22"/>
        </w:rPr>
        <w:t xml:space="preserve">confidential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paper was </w:t>
      </w:r>
      <w:r w:rsidR="00990AC9">
        <w:rPr>
          <w:rStyle w:val="eop"/>
          <w:rFonts w:asciiTheme="minorHAnsi" w:hAnsiTheme="minorHAnsi" w:cstheme="minorHAnsi"/>
          <w:sz w:val="22"/>
          <w:szCs w:val="22"/>
        </w:rPr>
        <w:t xml:space="preserve">noted by the subcommittee. </w:t>
      </w:r>
    </w:p>
    <w:p w14:paraId="327F2E34" w14:textId="77777777" w:rsidR="00F75C1E" w:rsidRPr="00C52891" w:rsidRDefault="00F75C1E" w:rsidP="0010343E">
      <w:pPr>
        <w:pStyle w:val="paragraph"/>
        <w:spacing w:before="0" w:beforeAutospacing="0" w:after="0" w:afterAutospacing="0"/>
        <w:ind w:left="2160" w:right="1125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EDCC7AF" w14:textId="719E83AB" w:rsidR="00C52891" w:rsidRPr="00C52891" w:rsidRDefault="00C52891" w:rsidP="0071041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52891">
        <w:rPr>
          <w:rStyle w:val="normaltextrun"/>
          <w:rFonts w:asciiTheme="minorHAnsi" w:hAnsiTheme="minorHAnsi" w:cstheme="minorHAnsi"/>
          <w:sz w:val="22"/>
          <w:szCs w:val="22"/>
        </w:rPr>
        <w:t>Reimbursement reforms</w:t>
      </w:r>
    </w:p>
    <w:p w14:paraId="2E9ACAB2" w14:textId="134CC891" w:rsidR="00C52891" w:rsidRPr="00C52891" w:rsidRDefault="00352559" w:rsidP="00C52891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52559">
        <w:rPr>
          <w:rStyle w:val="normaltextrun"/>
          <w:rFonts w:asciiTheme="minorHAnsi" w:hAnsiTheme="minorHAnsi" w:cstheme="minorHAnsi"/>
          <w:sz w:val="22"/>
          <w:szCs w:val="22"/>
        </w:rPr>
        <w:t xml:space="preserve">Discount deduction scale reform update </w:t>
      </w:r>
      <w:r w:rsidRPr="00F75C1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(Confidential verbal report)</w:t>
      </w:r>
      <w:r w:rsidR="00C52891">
        <w:rPr>
          <w:rStyle w:val="eop"/>
          <w:rFonts w:ascii="Calibri" w:hAnsi="Calibri" w:cs="Calibri"/>
          <w:sz w:val="22"/>
          <w:szCs w:val="22"/>
        </w:rPr>
        <w:br/>
      </w:r>
    </w:p>
    <w:p w14:paraId="62FE62D0" w14:textId="41E330B5" w:rsidR="00C52891" w:rsidRPr="008C4152" w:rsidRDefault="008C4152" w:rsidP="00C52891">
      <w:pPr>
        <w:pStyle w:val="paragraph"/>
        <w:spacing w:before="0" w:beforeAutospacing="0" w:after="0" w:afterAutospacing="0"/>
        <w:ind w:left="1352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C4152">
        <w:rPr>
          <w:rStyle w:val="eop"/>
          <w:rFonts w:ascii="Calibri" w:hAnsi="Calibri" w:cs="Calibri"/>
          <w:sz w:val="22"/>
          <w:szCs w:val="22"/>
        </w:rPr>
        <w:t xml:space="preserve">Mike </w:t>
      </w:r>
      <w:r w:rsidR="00E60C79">
        <w:rPr>
          <w:rStyle w:val="eop"/>
          <w:rFonts w:ascii="Calibri" w:hAnsi="Calibri" w:cs="Calibri"/>
          <w:sz w:val="22"/>
          <w:szCs w:val="22"/>
        </w:rPr>
        <w:t xml:space="preserve">stated that the committee had a vote and there was an answer to go back to DHSC with. He also noted </w:t>
      </w:r>
      <w:r w:rsidR="00827D57">
        <w:rPr>
          <w:rStyle w:val="eop"/>
          <w:rFonts w:ascii="Calibri" w:hAnsi="Calibri" w:cs="Calibri"/>
          <w:sz w:val="22"/>
          <w:szCs w:val="22"/>
        </w:rPr>
        <w:t>that comms will be important for contractors when this reform is implemented.</w:t>
      </w:r>
    </w:p>
    <w:p w14:paraId="47BF816A" w14:textId="77777777" w:rsidR="00F75C1E" w:rsidRPr="00C52891" w:rsidRDefault="00F75C1E" w:rsidP="00C52891">
      <w:pPr>
        <w:pStyle w:val="paragraph"/>
        <w:spacing w:before="0" w:beforeAutospacing="0" w:after="0" w:afterAutospacing="0"/>
        <w:ind w:left="1352"/>
        <w:textAlignment w:val="baseline"/>
        <w:rPr>
          <w:rStyle w:val="eop"/>
          <w:rFonts w:ascii="Calibri" w:hAnsi="Calibri" w:cs="Calibri"/>
        </w:rPr>
      </w:pPr>
    </w:p>
    <w:p w14:paraId="692E26B0" w14:textId="3CCE2CE7" w:rsidR="00C52891" w:rsidRPr="008E1CEF" w:rsidRDefault="00352559" w:rsidP="00C8345B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E1CEF">
        <w:rPr>
          <w:rStyle w:val="eop"/>
          <w:rFonts w:ascii="Calibri" w:hAnsi="Calibri" w:cs="Calibri"/>
          <w:sz w:val="22"/>
          <w:szCs w:val="22"/>
        </w:rPr>
        <w:t xml:space="preserve">Category A reform update </w:t>
      </w:r>
      <w:r w:rsidRPr="008E1CEF">
        <w:rPr>
          <w:rStyle w:val="eop"/>
          <w:rFonts w:ascii="Calibri" w:hAnsi="Calibri" w:cs="Calibri"/>
          <w:b/>
          <w:bCs/>
          <w:sz w:val="22"/>
          <w:szCs w:val="22"/>
        </w:rPr>
        <w:t>(Confidential Appendix FCS 11/07/22)</w:t>
      </w:r>
      <w:r w:rsidR="00C52891" w:rsidRPr="008E1CEF">
        <w:rPr>
          <w:rStyle w:val="eop"/>
          <w:rFonts w:ascii="Calibri" w:hAnsi="Calibri" w:cs="Calibri"/>
          <w:b/>
          <w:bCs/>
          <w:sz w:val="22"/>
          <w:szCs w:val="22"/>
        </w:rPr>
        <w:br/>
      </w:r>
      <w:r w:rsidR="00C52891" w:rsidRPr="008E1CEF">
        <w:rPr>
          <w:rStyle w:val="eop"/>
          <w:rFonts w:ascii="Calibri" w:hAnsi="Calibri" w:cs="Calibri"/>
        </w:rPr>
        <w:br/>
      </w:r>
      <w:r w:rsidR="009444E2" w:rsidRPr="008E1CEF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 report on </w:t>
      </w:r>
      <w:r w:rsidR="00A706EF" w:rsidRPr="008E1CEF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progress of the Cat A reform was provided to the subcommittee</w:t>
      </w:r>
      <w:r w:rsidR="00E65802" w:rsidRPr="008E1CEF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  <w:r w:rsidR="00A706EF" w:rsidRPr="008E1CEF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There are a number of areas where clarifications are need</w:t>
      </w:r>
      <w:r w:rsidR="00735ED4" w:rsidRPr="008E1CEF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ed</w:t>
      </w:r>
      <w:r w:rsidR="00A706EF" w:rsidRPr="008E1CEF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or where views between DHSC and PSNC differ. </w:t>
      </w:r>
      <w:r w:rsidR="00735ED4" w:rsidRPr="008E1CEF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This reform is still in early stages of discussion at the moment.</w:t>
      </w:r>
      <w:r w:rsidR="00381832" w:rsidRPr="008E1CEF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</w:p>
    <w:p w14:paraId="6F074D07" w14:textId="77777777" w:rsidR="00C52891" w:rsidRPr="00C52891" w:rsidRDefault="00C52891" w:rsidP="00C528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448B544" w14:textId="506D48BA" w:rsidR="00AB3AC1" w:rsidRPr="00C52891" w:rsidRDefault="0010343E" w:rsidP="0071041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52891">
        <w:rPr>
          <w:rStyle w:val="normaltextrun"/>
          <w:rFonts w:asciiTheme="minorHAnsi" w:hAnsiTheme="minorHAnsi" w:cstheme="minorHAnsi"/>
          <w:sz w:val="22"/>
          <w:szCs w:val="22"/>
        </w:rPr>
        <w:t>General funding update </w:t>
      </w:r>
      <w:r w:rsidR="0088683A" w:rsidRP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(Appendix FCS </w:t>
      </w:r>
      <w:r w:rsidR="003525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12</w:t>
      </w:r>
      <w:r w:rsidR="0088683A" w:rsidRP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/</w:t>
      </w:r>
      <w:r w:rsid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0</w:t>
      </w:r>
      <w:r w:rsidR="003525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</w:t>
      </w:r>
      <w:r w:rsidR="0088683A" w:rsidRP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/2</w:t>
      </w:r>
      <w:r w:rsid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88683A" w:rsidRP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) </w:t>
      </w:r>
      <w:r w:rsidR="0088683A" w:rsidRPr="00C528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7A1D4E" w14:textId="58C2FE45" w:rsidR="00AB3AC1" w:rsidRPr="00C52891" w:rsidRDefault="00AB3AC1" w:rsidP="00AB3A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BA71B05" w14:textId="55F611E3" w:rsidR="00710418" w:rsidRDefault="000B7D8E" w:rsidP="00C528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paper was noted by the subcommittee.</w:t>
      </w:r>
    </w:p>
    <w:p w14:paraId="5C1921EE" w14:textId="77777777" w:rsidR="000B7D8E" w:rsidRPr="00C52891" w:rsidRDefault="000B7D8E" w:rsidP="00C528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CB7759B" w14:textId="44081CF5" w:rsidR="00AB3AC1" w:rsidRPr="00C52891" w:rsidRDefault="0010343E" w:rsidP="0071041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scxw96657786"/>
          <w:rFonts w:asciiTheme="minorHAnsi" w:hAnsiTheme="minorHAnsi" w:cstheme="minorHAnsi"/>
          <w:sz w:val="22"/>
          <w:szCs w:val="22"/>
        </w:rPr>
      </w:pPr>
      <w:r w:rsidRPr="00C52891">
        <w:rPr>
          <w:rStyle w:val="normaltextrun"/>
          <w:rFonts w:asciiTheme="minorHAnsi" w:hAnsiTheme="minorHAnsi" w:cstheme="minorHAnsi"/>
          <w:sz w:val="22"/>
          <w:szCs w:val="22"/>
        </w:rPr>
        <w:t>Statistics</w:t>
      </w:r>
      <w:r w:rsidRPr="00C52891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> </w:t>
      </w:r>
      <w:r w:rsidRP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(Appendix FCS </w:t>
      </w:r>
      <w:r w:rsidR="00710418" w:rsidRP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3525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P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/</w:t>
      </w:r>
      <w:r w:rsid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0</w:t>
      </w:r>
      <w:r w:rsidR="0035255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</w:t>
      </w:r>
      <w:r w:rsidRP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/2</w:t>
      </w:r>
      <w:r w:rsid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Pr="00C528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)</w:t>
      </w:r>
      <w:r w:rsidRPr="00C52891">
        <w:rPr>
          <w:rStyle w:val="normaltextrun"/>
          <w:rFonts w:asciiTheme="minorHAnsi" w:hAnsiTheme="minorHAnsi" w:cstheme="minorHAnsi"/>
          <w:b/>
          <w:bCs/>
          <w:color w:val="0000FF"/>
          <w:sz w:val="22"/>
          <w:szCs w:val="22"/>
        </w:rPr>
        <w:t> </w:t>
      </w:r>
      <w:r w:rsidRPr="00C52891">
        <w:rPr>
          <w:rStyle w:val="scxw96657786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6F31EF44" w14:textId="77777777" w:rsidR="00AB3AC1" w:rsidRPr="00C52891" w:rsidRDefault="00AB3AC1" w:rsidP="00AB3AC1">
      <w:pPr>
        <w:pStyle w:val="paragraph"/>
        <w:spacing w:before="0" w:beforeAutospacing="0" w:after="0" w:afterAutospacing="0"/>
        <w:ind w:left="720"/>
        <w:textAlignment w:val="baseline"/>
        <w:rPr>
          <w:rStyle w:val="scxw96657786"/>
          <w:rFonts w:asciiTheme="minorHAnsi" w:hAnsiTheme="minorHAnsi" w:cstheme="minorHAnsi"/>
          <w:color w:val="0000FF"/>
          <w:sz w:val="22"/>
          <w:szCs w:val="22"/>
        </w:rPr>
      </w:pPr>
    </w:p>
    <w:p w14:paraId="2219B881" w14:textId="4C798E02" w:rsidR="0010343E" w:rsidRPr="00C52891" w:rsidRDefault="00AB3AC1" w:rsidP="00AB3AC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7977A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statistics were noted by the subcommittee.</w:t>
      </w:r>
      <w:r w:rsidRPr="00C5289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10343E" w:rsidRPr="00C52891">
        <w:rPr>
          <w:rStyle w:val="scxw96657786"/>
          <w:rFonts w:asciiTheme="minorHAnsi" w:hAnsiTheme="minorHAnsi" w:cstheme="minorHAnsi"/>
          <w:color w:val="0000FF"/>
          <w:sz w:val="22"/>
          <w:szCs w:val="22"/>
        </w:rPr>
        <w:br/>
      </w:r>
      <w:r w:rsidR="00710418" w:rsidRPr="00C52891">
        <w:rPr>
          <w:rFonts w:asciiTheme="minorHAnsi" w:hAnsiTheme="minorHAnsi" w:cstheme="minorHAnsi"/>
          <w:sz w:val="22"/>
          <w:szCs w:val="22"/>
        </w:rPr>
        <w:br/>
      </w:r>
    </w:p>
    <w:p w14:paraId="798699A9" w14:textId="4C2427DA" w:rsidR="0010343E" w:rsidRPr="00C52891" w:rsidRDefault="0010343E" w:rsidP="0071041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52891">
        <w:rPr>
          <w:rStyle w:val="normaltextrun"/>
          <w:rFonts w:asciiTheme="minorHAnsi" w:hAnsiTheme="minorHAnsi" w:cstheme="minorHAnsi"/>
          <w:sz w:val="22"/>
          <w:szCs w:val="22"/>
        </w:rPr>
        <w:t>Any other business</w:t>
      </w:r>
      <w:r w:rsidRPr="00C528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41D14A" w14:textId="77777777" w:rsidR="00205237" w:rsidRPr="00C52891" w:rsidRDefault="00205237" w:rsidP="002052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528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AC817C" w14:textId="6A72E559" w:rsidR="00FD059D" w:rsidRPr="00AB3AC1" w:rsidRDefault="00FD059D" w:rsidP="00AB3AC1">
      <w:pPr>
        <w:pStyle w:val="paragraph"/>
        <w:spacing w:before="0" w:beforeAutospacing="0" w:after="0" w:afterAutospacing="0"/>
        <w:ind w:left="1560" w:right="4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FD059D" w:rsidRPr="00AB3AC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3F35" w14:textId="77777777" w:rsidR="006016CB" w:rsidRDefault="006016CB" w:rsidP="000C3EE8">
      <w:pPr>
        <w:spacing w:after="0" w:line="240" w:lineRule="auto"/>
      </w:pPr>
      <w:r>
        <w:separator/>
      </w:r>
    </w:p>
  </w:endnote>
  <w:endnote w:type="continuationSeparator" w:id="0">
    <w:p w14:paraId="6DB791BC" w14:textId="77777777" w:rsidR="006016CB" w:rsidRDefault="006016CB" w:rsidP="000C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74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5778D" w14:textId="261D82F6" w:rsidR="000C3EE8" w:rsidRDefault="000C3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65F07" w14:textId="77777777" w:rsidR="000C3EE8" w:rsidRDefault="000C3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4A7A" w14:textId="77777777" w:rsidR="006016CB" w:rsidRDefault="006016CB" w:rsidP="000C3EE8">
      <w:pPr>
        <w:spacing w:after="0" w:line="240" w:lineRule="auto"/>
      </w:pPr>
      <w:r>
        <w:separator/>
      </w:r>
    </w:p>
  </w:footnote>
  <w:footnote w:type="continuationSeparator" w:id="0">
    <w:p w14:paraId="3E3EB941" w14:textId="77777777" w:rsidR="006016CB" w:rsidRDefault="006016CB" w:rsidP="000C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4A"/>
    <w:multiLevelType w:val="hybridMultilevel"/>
    <w:tmpl w:val="8E1E8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139"/>
    <w:multiLevelType w:val="multilevel"/>
    <w:tmpl w:val="0B529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D6267"/>
    <w:multiLevelType w:val="multilevel"/>
    <w:tmpl w:val="C6BE06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D0743"/>
    <w:multiLevelType w:val="multilevel"/>
    <w:tmpl w:val="A06E29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653E2"/>
    <w:multiLevelType w:val="hybridMultilevel"/>
    <w:tmpl w:val="717E6EEA"/>
    <w:lvl w:ilvl="0" w:tplc="7BEEC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9666E82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1B7"/>
    <w:multiLevelType w:val="multilevel"/>
    <w:tmpl w:val="9DD8FC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B06DB"/>
    <w:multiLevelType w:val="multilevel"/>
    <w:tmpl w:val="58F4F9B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0D5A"/>
    <w:multiLevelType w:val="hybridMultilevel"/>
    <w:tmpl w:val="7C2E5BA8"/>
    <w:lvl w:ilvl="0" w:tplc="9FC24198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CA33DED"/>
    <w:multiLevelType w:val="multilevel"/>
    <w:tmpl w:val="DC2CFE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612EB"/>
    <w:multiLevelType w:val="multilevel"/>
    <w:tmpl w:val="E04AF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0318B"/>
    <w:multiLevelType w:val="multilevel"/>
    <w:tmpl w:val="D862C9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61A02"/>
    <w:multiLevelType w:val="multilevel"/>
    <w:tmpl w:val="CB24BA2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53858"/>
    <w:multiLevelType w:val="multilevel"/>
    <w:tmpl w:val="8CE0D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E76A5"/>
    <w:multiLevelType w:val="multilevel"/>
    <w:tmpl w:val="F37464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B593C"/>
    <w:multiLevelType w:val="multilevel"/>
    <w:tmpl w:val="5CACB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02674"/>
    <w:multiLevelType w:val="hybridMultilevel"/>
    <w:tmpl w:val="9E2CA2CA"/>
    <w:lvl w:ilvl="0" w:tplc="F536E3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7397B"/>
    <w:multiLevelType w:val="multilevel"/>
    <w:tmpl w:val="AB6E33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15D69"/>
    <w:multiLevelType w:val="multilevel"/>
    <w:tmpl w:val="B32E5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E113B"/>
    <w:multiLevelType w:val="multilevel"/>
    <w:tmpl w:val="4D4CE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3377E"/>
    <w:multiLevelType w:val="multilevel"/>
    <w:tmpl w:val="55FE51C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6771D"/>
    <w:multiLevelType w:val="multilevel"/>
    <w:tmpl w:val="D688C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F6C3A"/>
    <w:multiLevelType w:val="multilevel"/>
    <w:tmpl w:val="6DF8375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F0ABA"/>
    <w:multiLevelType w:val="multilevel"/>
    <w:tmpl w:val="4FDE47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8306A"/>
    <w:multiLevelType w:val="multilevel"/>
    <w:tmpl w:val="1F5A3C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D04658"/>
    <w:multiLevelType w:val="hybridMultilevel"/>
    <w:tmpl w:val="3696A50E"/>
    <w:lvl w:ilvl="0" w:tplc="7A2428A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5AA795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C3C3F"/>
    <w:multiLevelType w:val="hybridMultilevel"/>
    <w:tmpl w:val="7C2E5BA8"/>
    <w:lvl w:ilvl="0" w:tplc="FFFFFFFF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506F0203"/>
    <w:multiLevelType w:val="multilevel"/>
    <w:tmpl w:val="CFA484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FB7910"/>
    <w:multiLevelType w:val="multilevel"/>
    <w:tmpl w:val="716E04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04A0E"/>
    <w:multiLevelType w:val="multilevel"/>
    <w:tmpl w:val="731097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FD69C9"/>
    <w:multiLevelType w:val="multilevel"/>
    <w:tmpl w:val="05B668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09B"/>
    <w:multiLevelType w:val="multilevel"/>
    <w:tmpl w:val="90F0C8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66969"/>
    <w:multiLevelType w:val="hybridMultilevel"/>
    <w:tmpl w:val="54AC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D56FA"/>
    <w:multiLevelType w:val="multilevel"/>
    <w:tmpl w:val="F12E3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2441F"/>
    <w:multiLevelType w:val="hybridMultilevel"/>
    <w:tmpl w:val="1366AFCC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4" w15:restartNumberingAfterBreak="0">
    <w:nsid w:val="74441E57"/>
    <w:multiLevelType w:val="multilevel"/>
    <w:tmpl w:val="2E8C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AC3FE5"/>
    <w:multiLevelType w:val="multilevel"/>
    <w:tmpl w:val="D79E5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4B3A04"/>
    <w:multiLevelType w:val="multilevel"/>
    <w:tmpl w:val="C8EA4B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C5A6E"/>
    <w:multiLevelType w:val="multilevel"/>
    <w:tmpl w:val="C89C8CE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30AA"/>
    <w:multiLevelType w:val="multilevel"/>
    <w:tmpl w:val="290C3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567942"/>
    <w:multiLevelType w:val="multilevel"/>
    <w:tmpl w:val="34B6A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00539E"/>
    <w:multiLevelType w:val="multilevel"/>
    <w:tmpl w:val="2878E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C0618"/>
    <w:multiLevelType w:val="multilevel"/>
    <w:tmpl w:val="F3547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E1AF3"/>
    <w:multiLevelType w:val="multilevel"/>
    <w:tmpl w:val="14F67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5475235">
    <w:abstractNumId w:val="34"/>
  </w:num>
  <w:num w:numId="2" w16cid:durableId="1923299503">
    <w:abstractNumId w:val="9"/>
  </w:num>
  <w:num w:numId="3" w16cid:durableId="694233762">
    <w:abstractNumId w:val="12"/>
  </w:num>
  <w:num w:numId="4" w16cid:durableId="1932545518">
    <w:abstractNumId w:val="40"/>
  </w:num>
  <w:num w:numId="5" w16cid:durableId="68692693">
    <w:abstractNumId w:val="1"/>
  </w:num>
  <w:num w:numId="6" w16cid:durableId="1030183533">
    <w:abstractNumId w:val="38"/>
  </w:num>
  <w:num w:numId="7" w16cid:durableId="487551142">
    <w:abstractNumId w:val="5"/>
  </w:num>
  <w:num w:numId="8" w16cid:durableId="160002273">
    <w:abstractNumId w:val="23"/>
  </w:num>
  <w:num w:numId="9" w16cid:durableId="489449532">
    <w:abstractNumId w:val="36"/>
  </w:num>
  <w:num w:numId="10" w16cid:durableId="733284294">
    <w:abstractNumId w:val="10"/>
  </w:num>
  <w:num w:numId="11" w16cid:durableId="108165430">
    <w:abstractNumId w:val="26"/>
  </w:num>
  <w:num w:numId="12" w16cid:durableId="1644963340">
    <w:abstractNumId w:val="14"/>
  </w:num>
  <w:num w:numId="13" w16cid:durableId="580795046">
    <w:abstractNumId w:val="35"/>
  </w:num>
  <w:num w:numId="14" w16cid:durableId="1905139123">
    <w:abstractNumId w:val="2"/>
  </w:num>
  <w:num w:numId="15" w16cid:durableId="1736466615">
    <w:abstractNumId w:val="39"/>
  </w:num>
  <w:num w:numId="16" w16cid:durableId="1061246952">
    <w:abstractNumId w:val="32"/>
  </w:num>
  <w:num w:numId="17" w16cid:durableId="96365331">
    <w:abstractNumId w:val="17"/>
  </w:num>
  <w:num w:numId="18" w16cid:durableId="1083139228">
    <w:abstractNumId w:val="4"/>
  </w:num>
  <w:num w:numId="19" w16cid:durableId="447821450">
    <w:abstractNumId w:val="31"/>
  </w:num>
  <w:num w:numId="20" w16cid:durableId="2063944366">
    <w:abstractNumId w:val="7"/>
  </w:num>
  <w:num w:numId="21" w16cid:durableId="1969580545">
    <w:abstractNumId w:val="15"/>
  </w:num>
  <w:num w:numId="22" w16cid:durableId="684401541">
    <w:abstractNumId w:val="18"/>
  </w:num>
  <w:num w:numId="23" w16cid:durableId="1951737653">
    <w:abstractNumId w:val="42"/>
  </w:num>
  <w:num w:numId="24" w16cid:durableId="1747222463">
    <w:abstractNumId w:val="41"/>
  </w:num>
  <w:num w:numId="25" w16cid:durableId="414787508">
    <w:abstractNumId w:val="8"/>
  </w:num>
  <w:num w:numId="26" w16cid:durableId="580598893">
    <w:abstractNumId w:val="13"/>
  </w:num>
  <w:num w:numId="27" w16cid:durableId="499319345">
    <w:abstractNumId w:val="3"/>
  </w:num>
  <w:num w:numId="28" w16cid:durableId="1555193146">
    <w:abstractNumId w:val="29"/>
  </w:num>
  <w:num w:numId="29" w16cid:durableId="903755113">
    <w:abstractNumId w:val="28"/>
  </w:num>
  <w:num w:numId="30" w16cid:durableId="1594900183">
    <w:abstractNumId w:val="21"/>
  </w:num>
  <w:num w:numId="31" w16cid:durableId="899098327">
    <w:abstractNumId w:val="22"/>
  </w:num>
  <w:num w:numId="32" w16cid:durableId="1588072621">
    <w:abstractNumId w:val="19"/>
  </w:num>
  <w:num w:numId="33" w16cid:durableId="1438209730">
    <w:abstractNumId w:val="37"/>
  </w:num>
  <w:num w:numId="34" w16cid:durableId="1661612102">
    <w:abstractNumId w:val="6"/>
  </w:num>
  <w:num w:numId="35" w16cid:durableId="1832865883">
    <w:abstractNumId w:val="11"/>
  </w:num>
  <w:num w:numId="36" w16cid:durableId="537357004">
    <w:abstractNumId w:val="20"/>
  </w:num>
  <w:num w:numId="37" w16cid:durableId="539435391">
    <w:abstractNumId w:val="30"/>
  </w:num>
  <w:num w:numId="38" w16cid:durableId="258679704">
    <w:abstractNumId w:val="16"/>
  </w:num>
  <w:num w:numId="39" w16cid:durableId="378550577">
    <w:abstractNumId w:val="27"/>
  </w:num>
  <w:num w:numId="40" w16cid:durableId="951597261">
    <w:abstractNumId w:val="24"/>
  </w:num>
  <w:num w:numId="41" w16cid:durableId="534851963">
    <w:abstractNumId w:val="25"/>
  </w:num>
  <w:num w:numId="42" w16cid:durableId="420376709">
    <w:abstractNumId w:val="0"/>
  </w:num>
  <w:num w:numId="43" w16cid:durableId="90106697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3E"/>
    <w:rsid w:val="00001933"/>
    <w:rsid w:val="00002C0A"/>
    <w:rsid w:val="00004326"/>
    <w:rsid w:val="00004A67"/>
    <w:rsid w:val="000101B1"/>
    <w:rsid w:val="00047A37"/>
    <w:rsid w:val="00051736"/>
    <w:rsid w:val="00061A9C"/>
    <w:rsid w:val="00072257"/>
    <w:rsid w:val="00080DF2"/>
    <w:rsid w:val="0008549F"/>
    <w:rsid w:val="000862E9"/>
    <w:rsid w:val="0009081E"/>
    <w:rsid w:val="000A0387"/>
    <w:rsid w:val="000A3950"/>
    <w:rsid w:val="000A4E50"/>
    <w:rsid w:val="000A73F3"/>
    <w:rsid w:val="000B08FC"/>
    <w:rsid w:val="000B3A62"/>
    <w:rsid w:val="000B7D8E"/>
    <w:rsid w:val="000C0925"/>
    <w:rsid w:val="000C3EE8"/>
    <w:rsid w:val="000D0337"/>
    <w:rsid w:val="000D12CF"/>
    <w:rsid w:val="000D3899"/>
    <w:rsid w:val="000D518A"/>
    <w:rsid w:val="000E12CF"/>
    <w:rsid w:val="000E767E"/>
    <w:rsid w:val="000F0AE3"/>
    <w:rsid w:val="000F27C4"/>
    <w:rsid w:val="00100A4D"/>
    <w:rsid w:val="0010343E"/>
    <w:rsid w:val="00120742"/>
    <w:rsid w:val="00121A72"/>
    <w:rsid w:val="00125DE4"/>
    <w:rsid w:val="001273A1"/>
    <w:rsid w:val="00132A0D"/>
    <w:rsid w:val="001346A7"/>
    <w:rsid w:val="001355A3"/>
    <w:rsid w:val="00135F5E"/>
    <w:rsid w:val="00140EF6"/>
    <w:rsid w:val="001412F0"/>
    <w:rsid w:val="00144726"/>
    <w:rsid w:val="00147B0F"/>
    <w:rsid w:val="00151763"/>
    <w:rsid w:val="001538E7"/>
    <w:rsid w:val="0015614B"/>
    <w:rsid w:val="0015762B"/>
    <w:rsid w:val="00170F1D"/>
    <w:rsid w:val="0017409B"/>
    <w:rsid w:val="00180C7A"/>
    <w:rsid w:val="00191866"/>
    <w:rsid w:val="00191B74"/>
    <w:rsid w:val="00191D20"/>
    <w:rsid w:val="0019322C"/>
    <w:rsid w:val="00196611"/>
    <w:rsid w:val="001B1B62"/>
    <w:rsid w:val="001B6A6D"/>
    <w:rsid w:val="001C100B"/>
    <w:rsid w:val="001C2272"/>
    <w:rsid w:val="001C37EE"/>
    <w:rsid w:val="001C7684"/>
    <w:rsid w:val="001D0208"/>
    <w:rsid w:val="001D1034"/>
    <w:rsid w:val="001E082C"/>
    <w:rsid w:val="00200CD4"/>
    <w:rsid w:val="002042B0"/>
    <w:rsid w:val="0020506A"/>
    <w:rsid w:val="00205237"/>
    <w:rsid w:val="00210585"/>
    <w:rsid w:val="00213991"/>
    <w:rsid w:val="00216565"/>
    <w:rsid w:val="00220DAC"/>
    <w:rsid w:val="002265B9"/>
    <w:rsid w:val="00226A41"/>
    <w:rsid w:val="00243524"/>
    <w:rsid w:val="0025248D"/>
    <w:rsid w:val="00253141"/>
    <w:rsid w:val="00254C63"/>
    <w:rsid w:val="0025650F"/>
    <w:rsid w:val="00262136"/>
    <w:rsid w:val="0026586D"/>
    <w:rsid w:val="002712B7"/>
    <w:rsid w:val="0027343D"/>
    <w:rsid w:val="00286180"/>
    <w:rsid w:val="002869C5"/>
    <w:rsid w:val="00287C97"/>
    <w:rsid w:val="002A75B3"/>
    <w:rsid w:val="002B0AAD"/>
    <w:rsid w:val="002B494A"/>
    <w:rsid w:val="002B7E57"/>
    <w:rsid w:val="002D1794"/>
    <w:rsid w:val="002D3744"/>
    <w:rsid w:val="002D5ADC"/>
    <w:rsid w:val="002D63FC"/>
    <w:rsid w:val="002D6D40"/>
    <w:rsid w:val="002F0C5E"/>
    <w:rsid w:val="002F607F"/>
    <w:rsid w:val="002F7034"/>
    <w:rsid w:val="0030744B"/>
    <w:rsid w:val="0031486E"/>
    <w:rsid w:val="0031495F"/>
    <w:rsid w:val="0032021F"/>
    <w:rsid w:val="00322DDD"/>
    <w:rsid w:val="003262A4"/>
    <w:rsid w:val="0032712F"/>
    <w:rsid w:val="003274C6"/>
    <w:rsid w:val="00333C70"/>
    <w:rsid w:val="0033560D"/>
    <w:rsid w:val="003417B2"/>
    <w:rsid w:val="0034537B"/>
    <w:rsid w:val="00345CE8"/>
    <w:rsid w:val="0035246E"/>
    <w:rsid w:val="00352559"/>
    <w:rsid w:val="00352623"/>
    <w:rsid w:val="00356022"/>
    <w:rsid w:val="00357ED5"/>
    <w:rsid w:val="003610C8"/>
    <w:rsid w:val="00365199"/>
    <w:rsid w:val="00370262"/>
    <w:rsid w:val="00371E7D"/>
    <w:rsid w:val="003767A9"/>
    <w:rsid w:val="003770CF"/>
    <w:rsid w:val="00381832"/>
    <w:rsid w:val="00381F71"/>
    <w:rsid w:val="00381F83"/>
    <w:rsid w:val="00390027"/>
    <w:rsid w:val="003972DE"/>
    <w:rsid w:val="003A08B5"/>
    <w:rsid w:val="003A4278"/>
    <w:rsid w:val="003A5E47"/>
    <w:rsid w:val="003B1BB5"/>
    <w:rsid w:val="003C1C9E"/>
    <w:rsid w:val="003C20F3"/>
    <w:rsid w:val="003D610D"/>
    <w:rsid w:val="003D7473"/>
    <w:rsid w:val="003E423A"/>
    <w:rsid w:val="003E4817"/>
    <w:rsid w:val="003E486B"/>
    <w:rsid w:val="003E594A"/>
    <w:rsid w:val="00401321"/>
    <w:rsid w:val="00410643"/>
    <w:rsid w:val="00412F1B"/>
    <w:rsid w:val="004265F4"/>
    <w:rsid w:val="00441052"/>
    <w:rsid w:val="00450762"/>
    <w:rsid w:val="004513FA"/>
    <w:rsid w:val="00451CD2"/>
    <w:rsid w:val="004542A6"/>
    <w:rsid w:val="00455D39"/>
    <w:rsid w:val="0045713D"/>
    <w:rsid w:val="00471754"/>
    <w:rsid w:val="00473DF3"/>
    <w:rsid w:val="00477330"/>
    <w:rsid w:val="0048079B"/>
    <w:rsid w:val="00480D09"/>
    <w:rsid w:val="00484A3C"/>
    <w:rsid w:val="004851DF"/>
    <w:rsid w:val="0049003B"/>
    <w:rsid w:val="004A33DD"/>
    <w:rsid w:val="004B2055"/>
    <w:rsid w:val="004C53ED"/>
    <w:rsid w:val="004C60A2"/>
    <w:rsid w:val="004C6CD7"/>
    <w:rsid w:val="004C787E"/>
    <w:rsid w:val="004D11D8"/>
    <w:rsid w:val="004E5193"/>
    <w:rsid w:val="004F2128"/>
    <w:rsid w:val="0052226C"/>
    <w:rsid w:val="00522A25"/>
    <w:rsid w:val="00531630"/>
    <w:rsid w:val="005349EE"/>
    <w:rsid w:val="0053583E"/>
    <w:rsid w:val="0054010D"/>
    <w:rsid w:val="00541CBB"/>
    <w:rsid w:val="00545E11"/>
    <w:rsid w:val="00546349"/>
    <w:rsid w:val="0054714B"/>
    <w:rsid w:val="00550F8F"/>
    <w:rsid w:val="00555313"/>
    <w:rsid w:val="00557AC4"/>
    <w:rsid w:val="00560FE6"/>
    <w:rsid w:val="0057043E"/>
    <w:rsid w:val="00570C7C"/>
    <w:rsid w:val="0057367E"/>
    <w:rsid w:val="00581A6C"/>
    <w:rsid w:val="00592971"/>
    <w:rsid w:val="005955B6"/>
    <w:rsid w:val="005955B8"/>
    <w:rsid w:val="005A3893"/>
    <w:rsid w:val="005A593F"/>
    <w:rsid w:val="005A631E"/>
    <w:rsid w:val="005B290D"/>
    <w:rsid w:val="005C0242"/>
    <w:rsid w:val="005C4FEA"/>
    <w:rsid w:val="005C57EF"/>
    <w:rsid w:val="005C743F"/>
    <w:rsid w:val="005D229C"/>
    <w:rsid w:val="005E393C"/>
    <w:rsid w:val="005F3A72"/>
    <w:rsid w:val="005F624F"/>
    <w:rsid w:val="006016CB"/>
    <w:rsid w:val="006018D8"/>
    <w:rsid w:val="0060442F"/>
    <w:rsid w:val="0060635C"/>
    <w:rsid w:val="006155C3"/>
    <w:rsid w:val="0061785B"/>
    <w:rsid w:val="00626188"/>
    <w:rsid w:val="00630C2D"/>
    <w:rsid w:val="006358A8"/>
    <w:rsid w:val="00640A5B"/>
    <w:rsid w:val="00647898"/>
    <w:rsid w:val="006503BF"/>
    <w:rsid w:val="00657635"/>
    <w:rsid w:val="00657966"/>
    <w:rsid w:val="00666BC3"/>
    <w:rsid w:val="006706B9"/>
    <w:rsid w:val="00680590"/>
    <w:rsid w:val="00683538"/>
    <w:rsid w:val="00693648"/>
    <w:rsid w:val="00693973"/>
    <w:rsid w:val="0069531B"/>
    <w:rsid w:val="00697101"/>
    <w:rsid w:val="006A0AF1"/>
    <w:rsid w:val="006A1D3C"/>
    <w:rsid w:val="006A66A9"/>
    <w:rsid w:val="006B1336"/>
    <w:rsid w:val="006C217D"/>
    <w:rsid w:val="006C617D"/>
    <w:rsid w:val="006D46FF"/>
    <w:rsid w:val="006D4AD6"/>
    <w:rsid w:val="006F2123"/>
    <w:rsid w:val="006F5041"/>
    <w:rsid w:val="00703128"/>
    <w:rsid w:val="007053EB"/>
    <w:rsid w:val="00705CE5"/>
    <w:rsid w:val="00710005"/>
    <w:rsid w:val="00710418"/>
    <w:rsid w:val="00716577"/>
    <w:rsid w:val="0072488A"/>
    <w:rsid w:val="0072735B"/>
    <w:rsid w:val="00727AFD"/>
    <w:rsid w:val="00732267"/>
    <w:rsid w:val="007322B2"/>
    <w:rsid w:val="00735ED4"/>
    <w:rsid w:val="00740D43"/>
    <w:rsid w:val="00745D99"/>
    <w:rsid w:val="00750400"/>
    <w:rsid w:val="007538D0"/>
    <w:rsid w:val="00761A90"/>
    <w:rsid w:val="00766B1E"/>
    <w:rsid w:val="00770EC5"/>
    <w:rsid w:val="0077355A"/>
    <w:rsid w:val="00776E71"/>
    <w:rsid w:val="007977A8"/>
    <w:rsid w:val="007A0589"/>
    <w:rsid w:val="007A6625"/>
    <w:rsid w:val="007B44C3"/>
    <w:rsid w:val="007B57D2"/>
    <w:rsid w:val="007B6BF6"/>
    <w:rsid w:val="007B7566"/>
    <w:rsid w:val="007C509F"/>
    <w:rsid w:val="007D369C"/>
    <w:rsid w:val="007E06E0"/>
    <w:rsid w:val="007E0F54"/>
    <w:rsid w:val="007E2093"/>
    <w:rsid w:val="007E438B"/>
    <w:rsid w:val="00801D2A"/>
    <w:rsid w:val="00801DE3"/>
    <w:rsid w:val="0080465B"/>
    <w:rsid w:val="008051BA"/>
    <w:rsid w:val="00806D42"/>
    <w:rsid w:val="00810435"/>
    <w:rsid w:val="0081574C"/>
    <w:rsid w:val="008163C2"/>
    <w:rsid w:val="00820507"/>
    <w:rsid w:val="00825F95"/>
    <w:rsid w:val="00826D20"/>
    <w:rsid w:val="00827D57"/>
    <w:rsid w:val="0083699F"/>
    <w:rsid w:val="00837C61"/>
    <w:rsid w:val="00843453"/>
    <w:rsid w:val="00845DA0"/>
    <w:rsid w:val="00846975"/>
    <w:rsid w:val="00847379"/>
    <w:rsid w:val="0085102E"/>
    <w:rsid w:val="008518E3"/>
    <w:rsid w:val="00853049"/>
    <w:rsid w:val="00863D46"/>
    <w:rsid w:val="0086585C"/>
    <w:rsid w:val="00866AEB"/>
    <w:rsid w:val="00873803"/>
    <w:rsid w:val="0088273A"/>
    <w:rsid w:val="0088683A"/>
    <w:rsid w:val="008917D3"/>
    <w:rsid w:val="00892A27"/>
    <w:rsid w:val="0089439A"/>
    <w:rsid w:val="008B2B9D"/>
    <w:rsid w:val="008B443E"/>
    <w:rsid w:val="008C4152"/>
    <w:rsid w:val="008C51A6"/>
    <w:rsid w:val="008D3396"/>
    <w:rsid w:val="008D7DCA"/>
    <w:rsid w:val="008E1CEF"/>
    <w:rsid w:val="009006B6"/>
    <w:rsid w:val="00903DB6"/>
    <w:rsid w:val="009227E9"/>
    <w:rsid w:val="00930134"/>
    <w:rsid w:val="00930F24"/>
    <w:rsid w:val="009444E2"/>
    <w:rsid w:val="00954976"/>
    <w:rsid w:val="00954E87"/>
    <w:rsid w:val="00961141"/>
    <w:rsid w:val="00961E54"/>
    <w:rsid w:val="00967A94"/>
    <w:rsid w:val="00972754"/>
    <w:rsid w:val="009759C2"/>
    <w:rsid w:val="00986889"/>
    <w:rsid w:val="00990AC9"/>
    <w:rsid w:val="009B4EC9"/>
    <w:rsid w:val="009B6909"/>
    <w:rsid w:val="009C0C8E"/>
    <w:rsid w:val="009E123D"/>
    <w:rsid w:val="009E3945"/>
    <w:rsid w:val="009E4FB8"/>
    <w:rsid w:val="009E66D6"/>
    <w:rsid w:val="009F0596"/>
    <w:rsid w:val="009F6315"/>
    <w:rsid w:val="009F643E"/>
    <w:rsid w:val="009F6796"/>
    <w:rsid w:val="009F6C8E"/>
    <w:rsid w:val="00A00C06"/>
    <w:rsid w:val="00A04A3E"/>
    <w:rsid w:val="00A10022"/>
    <w:rsid w:val="00A13107"/>
    <w:rsid w:val="00A23E4D"/>
    <w:rsid w:val="00A25D3A"/>
    <w:rsid w:val="00A309A5"/>
    <w:rsid w:val="00A31158"/>
    <w:rsid w:val="00A33400"/>
    <w:rsid w:val="00A34E6C"/>
    <w:rsid w:val="00A35239"/>
    <w:rsid w:val="00A419DC"/>
    <w:rsid w:val="00A52FC9"/>
    <w:rsid w:val="00A5313A"/>
    <w:rsid w:val="00A53B19"/>
    <w:rsid w:val="00A53FFA"/>
    <w:rsid w:val="00A55BD7"/>
    <w:rsid w:val="00A60F09"/>
    <w:rsid w:val="00A62EB8"/>
    <w:rsid w:val="00A706EF"/>
    <w:rsid w:val="00A81C66"/>
    <w:rsid w:val="00A82568"/>
    <w:rsid w:val="00A83947"/>
    <w:rsid w:val="00A84D22"/>
    <w:rsid w:val="00A870D2"/>
    <w:rsid w:val="00A95190"/>
    <w:rsid w:val="00AA0B39"/>
    <w:rsid w:val="00AB05E8"/>
    <w:rsid w:val="00AB0974"/>
    <w:rsid w:val="00AB3AC1"/>
    <w:rsid w:val="00AB4C42"/>
    <w:rsid w:val="00AD20C4"/>
    <w:rsid w:val="00AD47A6"/>
    <w:rsid w:val="00AE06FB"/>
    <w:rsid w:val="00AE250C"/>
    <w:rsid w:val="00AE76E2"/>
    <w:rsid w:val="00AF1F46"/>
    <w:rsid w:val="00AF74C0"/>
    <w:rsid w:val="00B01AAC"/>
    <w:rsid w:val="00B0531E"/>
    <w:rsid w:val="00B1624F"/>
    <w:rsid w:val="00B22503"/>
    <w:rsid w:val="00B235AD"/>
    <w:rsid w:val="00B320B6"/>
    <w:rsid w:val="00B35B4F"/>
    <w:rsid w:val="00B37D9F"/>
    <w:rsid w:val="00B41F83"/>
    <w:rsid w:val="00B533EF"/>
    <w:rsid w:val="00B53945"/>
    <w:rsid w:val="00B652A3"/>
    <w:rsid w:val="00B66711"/>
    <w:rsid w:val="00B71099"/>
    <w:rsid w:val="00B74237"/>
    <w:rsid w:val="00B8460E"/>
    <w:rsid w:val="00B851D0"/>
    <w:rsid w:val="00B9207A"/>
    <w:rsid w:val="00B94541"/>
    <w:rsid w:val="00BA2EB5"/>
    <w:rsid w:val="00BB4FB9"/>
    <w:rsid w:val="00BC41E4"/>
    <w:rsid w:val="00BD0690"/>
    <w:rsid w:val="00BD7E33"/>
    <w:rsid w:val="00BE3269"/>
    <w:rsid w:val="00BE675A"/>
    <w:rsid w:val="00BF5F9E"/>
    <w:rsid w:val="00C01F56"/>
    <w:rsid w:val="00C14A69"/>
    <w:rsid w:val="00C25F77"/>
    <w:rsid w:val="00C3289F"/>
    <w:rsid w:val="00C33735"/>
    <w:rsid w:val="00C35F79"/>
    <w:rsid w:val="00C36845"/>
    <w:rsid w:val="00C377F0"/>
    <w:rsid w:val="00C50174"/>
    <w:rsid w:val="00C50F67"/>
    <w:rsid w:val="00C52891"/>
    <w:rsid w:val="00C566B6"/>
    <w:rsid w:val="00C70158"/>
    <w:rsid w:val="00C71AD0"/>
    <w:rsid w:val="00C74BBE"/>
    <w:rsid w:val="00C75016"/>
    <w:rsid w:val="00C77E29"/>
    <w:rsid w:val="00C8202E"/>
    <w:rsid w:val="00CA5AFC"/>
    <w:rsid w:val="00CA5D6F"/>
    <w:rsid w:val="00CB5F36"/>
    <w:rsid w:val="00CC0BDE"/>
    <w:rsid w:val="00CC0E14"/>
    <w:rsid w:val="00CC2F4B"/>
    <w:rsid w:val="00CD19D5"/>
    <w:rsid w:val="00CD7378"/>
    <w:rsid w:val="00CD7E44"/>
    <w:rsid w:val="00CE5340"/>
    <w:rsid w:val="00CF3A82"/>
    <w:rsid w:val="00CF7686"/>
    <w:rsid w:val="00D00E95"/>
    <w:rsid w:val="00D1093E"/>
    <w:rsid w:val="00D10E6E"/>
    <w:rsid w:val="00D14356"/>
    <w:rsid w:val="00D16743"/>
    <w:rsid w:val="00D330BC"/>
    <w:rsid w:val="00D4104F"/>
    <w:rsid w:val="00D42BA4"/>
    <w:rsid w:val="00D446FD"/>
    <w:rsid w:val="00D45A68"/>
    <w:rsid w:val="00D503F7"/>
    <w:rsid w:val="00D736DA"/>
    <w:rsid w:val="00D742BD"/>
    <w:rsid w:val="00D81A40"/>
    <w:rsid w:val="00D84C28"/>
    <w:rsid w:val="00D8715E"/>
    <w:rsid w:val="00D9157C"/>
    <w:rsid w:val="00D91EEE"/>
    <w:rsid w:val="00D94C32"/>
    <w:rsid w:val="00DB0E5E"/>
    <w:rsid w:val="00DD021F"/>
    <w:rsid w:val="00DD1321"/>
    <w:rsid w:val="00DD427F"/>
    <w:rsid w:val="00DD7DD4"/>
    <w:rsid w:val="00DE0943"/>
    <w:rsid w:val="00DE2570"/>
    <w:rsid w:val="00DF2DCD"/>
    <w:rsid w:val="00DF7AF5"/>
    <w:rsid w:val="00E30B43"/>
    <w:rsid w:val="00E3127A"/>
    <w:rsid w:val="00E34448"/>
    <w:rsid w:val="00E40FCB"/>
    <w:rsid w:val="00E4360B"/>
    <w:rsid w:val="00E43648"/>
    <w:rsid w:val="00E46B3A"/>
    <w:rsid w:val="00E60C79"/>
    <w:rsid w:val="00E65802"/>
    <w:rsid w:val="00E66093"/>
    <w:rsid w:val="00E6652E"/>
    <w:rsid w:val="00E73268"/>
    <w:rsid w:val="00E746D4"/>
    <w:rsid w:val="00E75777"/>
    <w:rsid w:val="00E82324"/>
    <w:rsid w:val="00E84441"/>
    <w:rsid w:val="00E848E9"/>
    <w:rsid w:val="00E93C12"/>
    <w:rsid w:val="00E96444"/>
    <w:rsid w:val="00E969D7"/>
    <w:rsid w:val="00EA3969"/>
    <w:rsid w:val="00EA73D9"/>
    <w:rsid w:val="00EA74E6"/>
    <w:rsid w:val="00EA77A9"/>
    <w:rsid w:val="00EB27F9"/>
    <w:rsid w:val="00EB3DCB"/>
    <w:rsid w:val="00EC00B7"/>
    <w:rsid w:val="00EC52D8"/>
    <w:rsid w:val="00ED232F"/>
    <w:rsid w:val="00ED4F1C"/>
    <w:rsid w:val="00EE4B9B"/>
    <w:rsid w:val="00EF490F"/>
    <w:rsid w:val="00EF7EDE"/>
    <w:rsid w:val="00F02A6F"/>
    <w:rsid w:val="00F02A84"/>
    <w:rsid w:val="00F03167"/>
    <w:rsid w:val="00F14320"/>
    <w:rsid w:val="00F16152"/>
    <w:rsid w:val="00F31E78"/>
    <w:rsid w:val="00F358B0"/>
    <w:rsid w:val="00F37AE6"/>
    <w:rsid w:val="00F5338C"/>
    <w:rsid w:val="00F5473E"/>
    <w:rsid w:val="00F5504E"/>
    <w:rsid w:val="00F5638D"/>
    <w:rsid w:val="00F60E4A"/>
    <w:rsid w:val="00F632F2"/>
    <w:rsid w:val="00F6512F"/>
    <w:rsid w:val="00F673B5"/>
    <w:rsid w:val="00F7075F"/>
    <w:rsid w:val="00F75C1E"/>
    <w:rsid w:val="00F8553F"/>
    <w:rsid w:val="00F8566C"/>
    <w:rsid w:val="00F93BFE"/>
    <w:rsid w:val="00F95846"/>
    <w:rsid w:val="00F97628"/>
    <w:rsid w:val="00FA658A"/>
    <w:rsid w:val="00FA704A"/>
    <w:rsid w:val="00FA7369"/>
    <w:rsid w:val="00FB50C6"/>
    <w:rsid w:val="00FB6242"/>
    <w:rsid w:val="00FB7900"/>
    <w:rsid w:val="00FC26BC"/>
    <w:rsid w:val="00FC3030"/>
    <w:rsid w:val="00FD059D"/>
    <w:rsid w:val="00FD64E4"/>
    <w:rsid w:val="00FE1C32"/>
    <w:rsid w:val="00FF0134"/>
    <w:rsid w:val="00FF625D"/>
    <w:rsid w:val="76E4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C877"/>
  <w15:chartTrackingRefBased/>
  <w15:docId w15:val="{D78D4D23-C3C7-4760-9635-CF8794A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43E"/>
  </w:style>
  <w:style w:type="character" w:customStyle="1" w:styleId="eop">
    <w:name w:val="eop"/>
    <w:basedOn w:val="DefaultParagraphFont"/>
    <w:rsid w:val="0010343E"/>
  </w:style>
  <w:style w:type="character" w:customStyle="1" w:styleId="scxw96657786">
    <w:name w:val="scxw96657786"/>
    <w:basedOn w:val="DefaultParagraphFont"/>
    <w:rsid w:val="0010343E"/>
  </w:style>
  <w:style w:type="paragraph" w:styleId="ListParagraph">
    <w:name w:val="List Paragraph"/>
    <w:basedOn w:val="Normal"/>
    <w:uiPriority w:val="34"/>
    <w:qFormat/>
    <w:rsid w:val="0010343E"/>
    <w:pPr>
      <w:ind w:left="720"/>
      <w:contextualSpacing/>
    </w:pPr>
  </w:style>
  <w:style w:type="character" w:customStyle="1" w:styleId="scxw194131701">
    <w:name w:val="scxw194131701"/>
    <w:basedOn w:val="DefaultParagraphFont"/>
    <w:rsid w:val="00205237"/>
  </w:style>
  <w:style w:type="paragraph" w:styleId="Header">
    <w:name w:val="header"/>
    <w:basedOn w:val="Normal"/>
    <w:link w:val="HeaderChar"/>
    <w:uiPriority w:val="99"/>
    <w:unhideWhenUsed/>
    <w:rsid w:val="000C3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E8"/>
  </w:style>
  <w:style w:type="paragraph" w:styleId="Footer">
    <w:name w:val="footer"/>
    <w:basedOn w:val="Normal"/>
    <w:link w:val="FooterChar"/>
    <w:uiPriority w:val="99"/>
    <w:unhideWhenUsed/>
    <w:rsid w:val="000C3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E8"/>
  </w:style>
  <w:style w:type="paragraph" w:styleId="Revision">
    <w:name w:val="Revision"/>
    <w:hidden/>
    <w:uiPriority w:val="99"/>
    <w:semiHidden/>
    <w:rsid w:val="00615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cc5b67-876a-46c4-84cc-1ae1b89d6c77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c89747c313f7345072a5033d5d2cb8c5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3c9273cb9f44306528d8e35f0e6927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28F056-94E3-4184-AEB7-EA35B55E0FDE}" ma:internalName="TaxCatchAll" ma:showField="CatchAllData" ma:web="{80bf1ca3-5488-4033-8636-208e1556223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120DA-1887-46FB-A1AB-2E25E38992F8}">
  <ds:schemaRefs>
    <ds:schemaRef ds:uri="http://schemas.microsoft.com/office/2006/metadata/properties"/>
    <ds:schemaRef ds:uri="http://schemas.microsoft.com/office/infopath/2007/PartnerControls"/>
    <ds:schemaRef ds:uri="5bcc5b67-876a-46c4-84cc-1ae1b89d6c77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E43281D8-0EE9-4790-90DD-03A753032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ADA23-123E-44BB-B6BF-3B30C6BC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Jack Cresswell</cp:lastModifiedBy>
  <cp:revision>3</cp:revision>
  <dcterms:created xsi:type="dcterms:W3CDTF">2022-11-04T17:36:00Z</dcterms:created>
  <dcterms:modified xsi:type="dcterms:W3CDTF">2022-11-07T10:12:00Z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  <property fmtid="{D5CDD505-2E9C-101B-9397-08002B2CF9AE}" pid="3" name="MediaServiceImageTags">
    <vt:lpwstr/>
  </property>
</Properties>
</file>