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Style w:val="normaltextrun"/>
          <w:rFonts w:ascii="Calibri" w:hAnsi="Calibri" w:cs="Calibri"/>
          <w:b/>
          <w:color w:val="5B518E"/>
          <w:sz w:val="28"/>
          <w:szCs w:val="28"/>
        </w:rPr>
      </w:pPr>
      <w:r w:rsidRPr="1227E543">
        <w:rPr>
          <w:rStyle w:val="normaltextrun"/>
          <w:rFonts w:ascii="Calibri" w:hAnsi="Calibri" w:cs="Calibri"/>
          <w:b/>
          <w:color w:val="5B518E"/>
          <w:sz w:val="28"/>
          <w:szCs w:val="28"/>
        </w:rPr>
        <w:t> </w:t>
      </w:r>
    </w:p>
    <w:p w14:paraId="40713F7C" w14:textId="0E18EC77" w:rsidR="0051516E" w:rsidRDefault="4598A412" w:rsidP="5D800BB2">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rPr>
      </w:pPr>
      <w:r w:rsidRPr="5D800BB2">
        <w:rPr>
          <w:rStyle w:val="normaltextrun"/>
          <w:rFonts w:ascii="Calibri" w:hAnsi="Calibri" w:cs="Calibri"/>
          <w:b/>
          <w:bCs/>
          <w:color w:val="5B518E"/>
          <w:sz w:val="28"/>
          <w:szCs w:val="28"/>
        </w:rPr>
        <w:t xml:space="preserve">Wednesday </w:t>
      </w:r>
      <w:r w:rsidR="00D75EE1" w:rsidRPr="5D800BB2">
        <w:rPr>
          <w:rStyle w:val="normaltextrun"/>
          <w:rFonts w:ascii="Calibri" w:hAnsi="Calibri" w:cs="Calibri"/>
          <w:b/>
          <w:bCs/>
          <w:color w:val="5B518E"/>
          <w:sz w:val="28"/>
          <w:szCs w:val="28"/>
        </w:rPr>
        <w:t>1st</w:t>
      </w:r>
      <w:r w:rsidR="00145B2E" w:rsidRPr="5D800BB2">
        <w:rPr>
          <w:rStyle w:val="normaltextrun"/>
          <w:rFonts w:ascii="Calibri" w:hAnsi="Calibri" w:cs="Calibri"/>
          <w:b/>
          <w:bCs/>
          <w:color w:val="5B518E"/>
          <w:sz w:val="28"/>
          <w:szCs w:val="28"/>
        </w:rPr>
        <w:t xml:space="preserve"> </w:t>
      </w:r>
      <w:r w:rsidR="00D75EE1" w:rsidRPr="5D800BB2">
        <w:rPr>
          <w:rStyle w:val="normaltextrun"/>
          <w:rFonts w:ascii="Calibri" w:hAnsi="Calibri" w:cs="Calibri"/>
          <w:b/>
          <w:bCs/>
          <w:color w:val="5B518E"/>
          <w:sz w:val="28"/>
          <w:szCs w:val="28"/>
        </w:rPr>
        <w:t>February</w:t>
      </w:r>
      <w:r w:rsidR="00145B2E" w:rsidRPr="5D800BB2">
        <w:rPr>
          <w:rStyle w:val="normaltextrun"/>
          <w:rFonts w:ascii="Calibri" w:hAnsi="Calibri" w:cs="Calibri"/>
          <w:b/>
          <w:bCs/>
          <w:color w:val="5B518E"/>
          <w:sz w:val="28"/>
          <w:szCs w:val="28"/>
        </w:rPr>
        <w:t xml:space="preserve"> 202</w:t>
      </w:r>
      <w:r w:rsidR="00D75EE1" w:rsidRPr="5D800BB2">
        <w:rPr>
          <w:rStyle w:val="normaltextrun"/>
          <w:rFonts w:ascii="Calibri" w:hAnsi="Calibri" w:cs="Calibri"/>
          <w:b/>
          <w:bCs/>
          <w:color w:val="5B518E"/>
          <w:sz w:val="28"/>
          <w:szCs w:val="28"/>
        </w:rPr>
        <w:t>3</w:t>
      </w:r>
      <w:r w:rsidR="00145B2E" w:rsidRPr="5D800BB2">
        <w:rPr>
          <w:rStyle w:val="normaltextrun"/>
          <w:rFonts w:ascii="Calibri" w:hAnsi="Calibri" w:cs="Calibri"/>
          <w:b/>
          <w:bCs/>
          <w:color w:val="5B518E"/>
          <w:sz w:val="28"/>
          <w:szCs w:val="28"/>
        </w:rPr>
        <w:t xml:space="preserve"> at </w:t>
      </w:r>
      <w:r w:rsidR="134CF165" w:rsidRPr="5D800BB2">
        <w:rPr>
          <w:rStyle w:val="normaltextrun"/>
          <w:rFonts w:ascii="Calibri" w:hAnsi="Calibri" w:cs="Calibri"/>
          <w:b/>
          <w:bCs/>
          <w:color w:val="5B518E"/>
          <w:sz w:val="28"/>
          <w:szCs w:val="28"/>
        </w:rPr>
        <w:t>14</w:t>
      </w:r>
      <w:r w:rsidR="00145B2E" w:rsidRPr="5D800BB2">
        <w:rPr>
          <w:rStyle w:val="normaltextrun"/>
          <w:rFonts w:ascii="Calibri" w:hAnsi="Calibri" w:cs="Calibri"/>
          <w:b/>
          <w:bCs/>
          <w:color w:val="5B518E"/>
          <w:sz w:val="28"/>
          <w:szCs w:val="28"/>
        </w:rPr>
        <w:t>.00</w:t>
      </w:r>
    </w:p>
    <w:p w14:paraId="052F2FEF" w14:textId="016E0656" w:rsidR="0010343E" w:rsidRDefault="0010343E" w:rsidP="3F4F7646">
      <w:pPr>
        <w:pStyle w:val="paragraph"/>
        <w:spacing w:before="0" w:beforeAutospacing="0" w:after="0" w:afterAutospacing="0"/>
        <w:ind w:left="1125" w:right="1125"/>
        <w:jc w:val="center"/>
        <w:textAlignment w:val="baseline"/>
        <w:rPr>
          <w:rFonts w:ascii="Segoe UI" w:hAnsi="Segoe UI" w:cs="Segoe UI"/>
          <w:sz w:val="18"/>
          <w:szCs w:val="18"/>
        </w:rPr>
      </w:pPr>
    </w:p>
    <w:p w14:paraId="0B67019A" w14:textId="043CA1AC" w:rsidR="5644344B" w:rsidRDefault="001A5BD2" w:rsidP="1227E543">
      <w:pPr>
        <w:ind w:hanging="142"/>
        <w:jc w:val="center"/>
        <w:rPr>
          <w:rFonts w:eastAsiaTheme="minorEastAsia"/>
          <w:b/>
          <w:bCs/>
          <w:color w:val="5B518E"/>
          <w:sz w:val="28"/>
          <w:szCs w:val="28"/>
        </w:rPr>
      </w:pPr>
      <w:r>
        <w:rPr>
          <w:rFonts w:eastAsiaTheme="minorEastAsia"/>
          <w:b/>
          <w:bCs/>
          <w:color w:val="5B518E"/>
          <w:sz w:val="28"/>
          <w:szCs w:val="28"/>
        </w:rPr>
        <w:t xml:space="preserve">By </w:t>
      </w:r>
      <w:r w:rsidR="00D75EE1">
        <w:rPr>
          <w:rFonts w:eastAsiaTheme="minorEastAsia"/>
          <w:b/>
          <w:bCs/>
          <w:color w:val="5B518E"/>
          <w:sz w:val="28"/>
          <w:szCs w:val="28"/>
        </w:rPr>
        <w:t>Zoom</w:t>
      </w: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A1A16B2" w14:textId="6D6DDEB8" w:rsidR="0010343E" w:rsidRDefault="0010343E" w:rsidP="119B476F">
      <w:pPr>
        <w:pStyle w:val="paragraph"/>
        <w:spacing w:before="0" w:beforeAutospacing="0" w:after="0" w:afterAutospacing="0"/>
        <w:ind w:right="255"/>
        <w:textAlignment w:val="baseline"/>
        <w:rPr>
          <w:rStyle w:val="normaltextrun"/>
          <w:rFonts w:ascii="Calibri" w:hAnsi="Calibri" w:cs="Calibri"/>
          <w:sz w:val="22"/>
          <w:szCs w:val="22"/>
        </w:rPr>
      </w:pPr>
      <w:r w:rsidRPr="119B476F">
        <w:rPr>
          <w:rStyle w:val="normaltextrun"/>
          <w:rFonts w:ascii="Calibri" w:hAnsi="Calibri" w:cs="Calibri"/>
          <w:b/>
          <w:bCs/>
          <w:color w:val="5B518E"/>
          <w:sz w:val="22"/>
          <w:szCs w:val="22"/>
        </w:rPr>
        <w:t>Members:</w:t>
      </w:r>
      <w:r w:rsidRPr="119B476F">
        <w:rPr>
          <w:rStyle w:val="normaltextrun"/>
          <w:b/>
          <w:bCs/>
          <w:color w:val="5B518E"/>
          <w:sz w:val="22"/>
          <w:szCs w:val="22"/>
        </w:rPr>
        <w:t> </w:t>
      </w:r>
      <w:r w:rsidRPr="119B476F">
        <w:rPr>
          <w:rStyle w:val="normaltextrun"/>
          <w:rFonts w:ascii="Calibri" w:hAnsi="Calibri" w:cs="Calibri"/>
          <w:sz w:val="22"/>
          <w:szCs w:val="22"/>
        </w:rPr>
        <w:t>David Broome</w:t>
      </w:r>
      <w:r w:rsidR="003B67C9" w:rsidRPr="119B476F">
        <w:rPr>
          <w:rStyle w:val="normaltextrun"/>
          <w:rFonts w:ascii="Calibri" w:hAnsi="Calibri" w:cs="Calibri"/>
          <w:sz w:val="22"/>
          <w:szCs w:val="22"/>
        </w:rPr>
        <w:t xml:space="preserve"> (Deputy Chairman)</w:t>
      </w:r>
      <w:r w:rsidRPr="119B476F">
        <w:rPr>
          <w:rStyle w:val="normaltextrun"/>
          <w:rFonts w:ascii="Calibri" w:hAnsi="Calibri" w:cs="Calibri"/>
          <w:sz w:val="22"/>
          <w:szCs w:val="22"/>
        </w:rPr>
        <w:t xml:space="preserve">, Peter Cattee (Chairman), Jas Heer, Tricia Kennerley, </w:t>
      </w:r>
      <w:proofErr w:type="spellStart"/>
      <w:r w:rsidR="119B476F" w:rsidRPr="119B476F">
        <w:rPr>
          <w:rStyle w:val="normaltextrun"/>
          <w:rFonts w:ascii="Calibri" w:hAnsi="Calibri" w:cs="Calibri"/>
          <w:sz w:val="22"/>
          <w:szCs w:val="22"/>
        </w:rPr>
        <w:t>Ghada</w:t>
      </w:r>
      <w:proofErr w:type="spellEnd"/>
      <w:r w:rsidR="119B476F" w:rsidRPr="119B476F">
        <w:rPr>
          <w:rStyle w:val="normaltextrun"/>
          <w:rFonts w:ascii="Calibri" w:hAnsi="Calibri" w:cs="Calibri"/>
          <w:sz w:val="22"/>
          <w:szCs w:val="22"/>
        </w:rPr>
        <w:t xml:space="preserve"> Beal</w:t>
      </w:r>
      <w:r w:rsidRPr="119B476F">
        <w:rPr>
          <w:rStyle w:val="normaltextrun"/>
          <w:rFonts w:ascii="Calibri" w:hAnsi="Calibri" w:cs="Calibri"/>
          <w:sz w:val="22"/>
          <w:szCs w:val="22"/>
        </w:rPr>
        <w:t>, Has Modi, Bharat Patel, </w:t>
      </w:r>
      <w:r w:rsidR="0DD5A373" w:rsidRPr="119B476F">
        <w:rPr>
          <w:rStyle w:val="normaltextrun"/>
          <w:rFonts w:ascii="Calibri" w:hAnsi="Calibri" w:cs="Calibri"/>
          <w:sz w:val="22"/>
          <w:szCs w:val="22"/>
        </w:rPr>
        <w:t xml:space="preserve">Prakash Patel, </w:t>
      </w:r>
      <w:r w:rsidRPr="119B476F">
        <w:rPr>
          <w:rStyle w:val="normaltextrun"/>
          <w:rFonts w:ascii="Calibri" w:hAnsi="Calibri" w:cs="Calibri"/>
          <w:sz w:val="22"/>
          <w:szCs w:val="22"/>
        </w:rPr>
        <w:t>Adrian Price, Anil Sharma </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2512E368" w:rsidR="0010343E" w:rsidRDefault="0010343E" w:rsidP="3A61DDC6">
      <w:pPr>
        <w:pStyle w:val="paragraph"/>
        <w:spacing w:before="0" w:beforeAutospacing="0" w:after="0" w:afterAutospacing="0"/>
        <w:ind w:right="1125"/>
        <w:textAlignment w:val="baseline"/>
        <w:rPr>
          <w:rStyle w:val="normaltextrun"/>
          <w:rFonts w:ascii="Calibri" w:hAnsi="Calibri" w:cs="Calibri"/>
          <w:sz w:val="22"/>
          <w:szCs w:val="22"/>
        </w:rPr>
      </w:pPr>
      <w:r w:rsidRPr="2150A16E">
        <w:rPr>
          <w:rStyle w:val="normaltextrun"/>
          <w:rFonts w:ascii="Calibri" w:hAnsi="Calibri" w:cs="Calibri"/>
          <w:b/>
          <w:bCs/>
          <w:color w:val="5B518E"/>
          <w:sz w:val="22"/>
          <w:szCs w:val="22"/>
        </w:rPr>
        <w:t>In attendance: </w:t>
      </w:r>
      <w:r w:rsidRPr="2150A16E">
        <w:rPr>
          <w:rStyle w:val="normaltextrun"/>
          <w:rFonts w:ascii="Calibri" w:hAnsi="Calibri" w:cs="Calibri"/>
          <w:sz w:val="22"/>
          <w:szCs w:val="22"/>
        </w:rPr>
        <w:t xml:space="preserve">Mike Dent, Jack Cresswell, </w:t>
      </w:r>
      <w:r w:rsidR="1ECE59F4" w:rsidRPr="2150A16E">
        <w:rPr>
          <w:rStyle w:val="normaltextrun"/>
          <w:rFonts w:ascii="Calibri" w:hAnsi="Calibri" w:cs="Calibri"/>
          <w:sz w:val="22"/>
          <w:szCs w:val="22"/>
        </w:rPr>
        <w:t xml:space="preserve">Suraj Shah, </w:t>
      </w:r>
      <w:r w:rsidRPr="2150A16E">
        <w:rPr>
          <w:rStyle w:val="normaltextrun"/>
          <w:rFonts w:ascii="Calibri" w:hAnsi="Calibri" w:cs="Calibri"/>
          <w:sz w:val="22"/>
          <w:szCs w:val="22"/>
        </w:rPr>
        <w:t>Rob Thomas</w:t>
      </w:r>
    </w:p>
    <w:p w14:paraId="315ECA9D" w14:textId="77777777" w:rsidR="00C05F39" w:rsidRDefault="00C05F39" w:rsidP="000F5489">
      <w:pPr>
        <w:pStyle w:val="paragraph"/>
        <w:spacing w:before="0" w:beforeAutospacing="0" w:after="0" w:afterAutospacing="0"/>
        <w:textAlignment w:val="baseline"/>
        <w:rPr>
          <w:rStyle w:val="normaltextrun"/>
          <w:rFonts w:ascii="Calibri" w:hAnsi="Calibri" w:cs="Calibri"/>
          <w:sz w:val="22"/>
          <w:szCs w:val="22"/>
        </w:rPr>
      </w:pPr>
    </w:p>
    <w:p w14:paraId="6AF99E48" w14:textId="1F1BF7AD"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6FC17D34" w:rsidR="0010343E" w:rsidRPr="004241DA" w:rsidRDefault="0010343E" w:rsidP="0010343E">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Pr>
          <w:rStyle w:val="eop"/>
          <w:rFonts w:ascii="Calibri" w:hAnsi="Calibri" w:cs="Calibri"/>
          <w:sz w:val="22"/>
          <w:szCs w:val="22"/>
        </w:rPr>
        <w:br/>
      </w:r>
    </w:p>
    <w:p w14:paraId="083B5D91" w14:textId="68813BCC" w:rsidR="0010343E" w:rsidRPr="004241DA" w:rsidRDefault="0010343E" w:rsidP="0010343E">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4241DA">
        <w:rPr>
          <w:rStyle w:val="normaltextrun"/>
          <w:rFonts w:asciiTheme="minorHAnsi" w:hAnsiTheme="minorHAnsi" w:cstheme="minorHAnsi"/>
          <w:sz w:val="22"/>
          <w:szCs w:val="22"/>
        </w:rPr>
        <w:t>Declarations or conflicts of interest</w:t>
      </w:r>
      <w:r w:rsidRPr="004241DA">
        <w:rPr>
          <w:rStyle w:val="eop"/>
          <w:rFonts w:asciiTheme="minorHAnsi" w:hAnsiTheme="minorHAnsi" w:cstheme="minorHAnsi"/>
          <w:sz w:val="22"/>
          <w:szCs w:val="22"/>
        </w:rPr>
        <w:t> </w:t>
      </w:r>
    </w:p>
    <w:p w14:paraId="40DFDCD2" w14:textId="77777777" w:rsidR="0010343E" w:rsidRPr="004241DA" w:rsidRDefault="0010343E" w:rsidP="0010343E">
      <w:pPr>
        <w:pStyle w:val="paragraph"/>
        <w:spacing w:before="0" w:beforeAutospacing="0" w:after="0" w:afterAutospacing="0"/>
        <w:ind w:left="720"/>
        <w:textAlignment w:val="baseline"/>
        <w:rPr>
          <w:rFonts w:asciiTheme="minorHAnsi" w:hAnsiTheme="minorHAnsi" w:cstheme="minorHAnsi"/>
          <w:sz w:val="22"/>
          <w:szCs w:val="22"/>
        </w:rPr>
      </w:pPr>
    </w:p>
    <w:p w14:paraId="73B85AB2" w14:textId="0CFB1DF6" w:rsidR="0010343E" w:rsidRPr="004241DA" w:rsidRDefault="0010343E" w:rsidP="059CC1CF">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4241DA">
        <w:rPr>
          <w:rStyle w:val="normaltextrun"/>
          <w:rFonts w:asciiTheme="minorHAnsi" w:hAnsiTheme="minorHAnsi" w:cstheme="minorHAnsi"/>
          <w:sz w:val="22"/>
          <w:szCs w:val="22"/>
        </w:rPr>
        <w:t>Minutes of last meeting </w:t>
      </w:r>
      <w:r w:rsidRPr="004241DA">
        <w:rPr>
          <w:rStyle w:val="normaltextrun"/>
          <w:rFonts w:asciiTheme="minorHAnsi" w:hAnsiTheme="minorHAnsi" w:cstheme="minorHAnsi"/>
          <w:b/>
          <w:bCs/>
          <w:sz w:val="22"/>
          <w:szCs w:val="22"/>
        </w:rPr>
        <w:t>(Confidential Appendix FCS 01/</w:t>
      </w:r>
      <w:r w:rsidR="001A5BD2" w:rsidRPr="004241DA">
        <w:rPr>
          <w:rStyle w:val="normaltextrun"/>
          <w:rFonts w:asciiTheme="minorHAnsi" w:hAnsiTheme="minorHAnsi" w:cstheme="minorHAnsi"/>
          <w:b/>
          <w:bCs/>
          <w:sz w:val="22"/>
          <w:szCs w:val="22"/>
        </w:rPr>
        <w:t>02</w:t>
      </w:r>
      <w:r w:rsidRPr="004241DA">
        <w:rPr>
          <w:rStyle w:val="normaltextrun"/>
          <w:rFonts w:asciiTheme="minorHAnsi" w:hAnsiTheme="minorHAnsi" w:cstheme="minorHAnsi"/>
          <w:b/>
          <w:bCs/>
          <w:sz w:val="22"/>
          <w:szCs w:val="22"/>
        </w:rPr>
        <w:t>/2</w:t>
      </w:r>
      <w:r w:rsidR="001A5BD2" w:rsidRPr="004241DA">
        <w:rPr>
          <w:rStyle w:val="normaltextrun"/>
          <w:rFonts w:asciiTheme="minorHAnsi" w:hAnsiTheme="minorHAnsi" w:cstheme="minorHAnsi"/>
          <w:b/>
          <w:bCs/>
          <w:sz w:val="22"/>
          <w:szCs w:val="22"/>
        </w:rPr>
        <w:t>3</w:t>
      </w:r>
      <w:r w:rsidRPr="004241DA">
        <w:rPr>
          <w:rStyle w:val="normaltextrun"/>
          <w:rFonts w:asciiTheme="minorHAnsi" w:hAnsiTheme="minorHAnsi" w:cstheme="minorHAnsi"/>
          <w:b/>
          <w:bCs/>
          <w:sz w:val="22"/>
          <w:szCs w:val="22"/>
        </w:rPr>
        <w:t>) </w:t>
      </w:r>
      <w:r w:rsidRPr="004241DA">
        <w:rPr>
          <w:rStyle w:val="normaltextrun"/>
          <w:rFonts w:asciiTheme="minorHAnsi" w:hAnsiTheme="minorHAnsi" w:cstheme="minorHAnsi"/>
          <w:sz w:val="22"/>
          <w:szCs w:val="22"/>
        </w:rPr>
        <w:t>and matters arising</w:t>
      </w:r>
      <w:r w:rsidRPr="004241DA">
        <w:rPr>
          <w:rStyle w:val="eop"/>
          <w:rFonts w:asciiTheme="minorHAnsi" w:hAnsiTheme="minorHAnsi" w:cstheme="minorHAnsi"/>
          <w:sz w:val="22"/>
          <w:szCs w:val="22"/>
        </w:rPr>
        <w:t> </w:t>
      </w:r>
    </w:p>
    <w:p w14:paraId="027C4731" w14:textId="77777777" w:rsidR="0010343E" w:rsidRPr="004241DA" w:rsidRDefault="0010343E" w:rsidP="0010343E">
      <w:pPr>
        <w:pStyle w:val="paragraph"/>
        <w:spacing w:before="0" w:beforeAutospacing="0" w:after="0" w:afterAutospacing="0"/>
        <w:ind w:left="1125" w:right="1125"/>
        <w:textAlignment w:val="baseline"/>
        <w:rPr>
          <w:rFonts w:asciiTheme="minorHAnsi" w:hAnsiTheme="minorHAnsi" w:cstheme="minorHAnsi"/>
          <w:sz w:val="18"/>
          <w:szCs w:val="18"/>
        </w:rPr>
      </w:pPr>
      <w:r w:rsidRPr="004241DA">
        <w:rPr>
          <w:rStyle w:val="eop"/>
          <w:rFonts w:asciiTheme="minorHAnsi" w:hAnsiTheme="minorHAnsi" w:cstheme="minorHAnsi"/>
          <w:sz w:val="22"/>
          <w:szCs w:val="22"/>
        </w:rPr>
        <w:t> </w:t>
      </w:r>
    </w:p>
    <w:p w14:paraId="74C3E542" w14:textId="77777777" w:rsidR="0010343E" w:rsidRDefault="354DCBBE" w:rsidP="6B3340CB">
      <w:pPr>
        <w:pStyle w:val="paragraph"/>
        <w:spacing w:before="0" w:beforeAutospacing="0" w:after="0" w:afterAutospacing="0"/>
        <w:ind w:right="1125"/>
        <w:textAlignment w:val="baseline"/>
        <w:rPr>
          <w:rStyle w:val="eop"/>
          <w:rFonts w:asciiTheme="minorHAnsi" w:hAnsiTheme="minorHAnsi" w:cstheme="minorHAnsi"/>
          <w:color w:val="5B518E"/>
          <w:sz w:val="22"/>
          <w:szCs w:val="22"/>
        </w:rPr>
      </w:pPr>
      <w:r w:rsidRPr="004241DA">
        <w:rPr>
          <w:rStyle w:val="normaltextrun"/>
          <w:rFonts w:asciiTheme="minorHAnsi" w:hAnsiTheme="minorHAnsi" w:cstheme="minorHAnsi"/>
          <w:b/>
          <w:bCs/>
          <w:color w:val="5B518E"/>
          <w:sz w:val="22"/>
          <w:szCs w:val="22"/>
        </w:rPr>
        <w:t>REPORTS</w:t>
      </w:r>
      <w:r w:rsidRPr="004241DA">
        <w:rPr>
          <w:rStyle w:val="eop"/>
          <w:rFonts w:asciiTheme="minorHAnsi" w:hAnsiTheme="minorHAnsi" w:cstheme="minorHAnsi"/>
          <w:color w:val="5B518E"/>
          <w:sz w:val="22"/>
          <w:szCs w:val="22"/>
        </w:rPr>
        <w:t> </w:t>
      </w:r>
    </w:p>
    <w:p w14:paraId="135F5814" w14:textId="1FA89A44" w:rsidR="00D475EA" w:rsidRDefault="00D475EA" w:rsidP="00D475EA">
      <w:pPr>
        <w:pStyle w:val="paragraph"/>
        <w:numPr>
          <w:ilvl w:val="0"/>
          <w:numId w:val="18"/>
        </w:numPr>
        <w:spacing w:before="0" w:beforeAutospacing="0" w:after="0" w:afterAutospacing="0"/>
        <w:rPr>
          <w:rStyle w:val="normaltextrun"/>
          <w:rFonts w:ascii="Calibri" w:hAnsi="Calibri" w:cs="Calibri"/>
          <w:sz w:val="22"/>
          <w:szCs w:val="22"/>
        </w:rPr>
      </w:pPr>
      <w:r w:rsidRPr="47329A43">
        <w:rPr>
          <w:rStyle w:val="normaltextrun"/>
          <w:rFonts w:ascii="Calibri" w:hAnsi="Calibri" w:cs="Calibri"/>
          <w:sz w:val="22"/>
          <w:szCs w:val="22"/>
        </w:rPr>
        <w:t>Work Plan</w:t>
      </w:r>
    </w:p>
    <w:p w14:paraId="4BC2A0ED" w14:textId="6F952C8A" w:rsidR="00D475EA" w:rsidRDefault="00D475EA" w:rsidP="00D475EA">
      <w:pPr>
        <w:pStyle w:val="paragraph"/>
        <w:numPr>
          <w:ilvl w:val="1"/>
          <w:numId w:val="18"/>
        </w:numPr>
        <w:spacing w:before="0" w:beforeAutospacing="0" w:after="0" w:afterAutospacing="0"/>
        <w:rPr>
          <w:rStyle w:val="normaltextrun"/>
          <w:rFonts w:ascii="Calibri" w:hAnsi="Calibri" w:cs="Calibri"/>
          <w:sz w:val="22"/>
          <w:szCs w:val="22"/>
        </w:rPr>
      </w:pPr>
      <w:r w:rsidRPr="47329A43">
        <w:rPr>
          <w:rStyle w:val="normaltextrun"/>
          <w:rFonts w:ascii="Calibri" w:hAnsi="Calibri" w:cs="Calibri"/>
          <w:sz w:val="22"/>
          <w:szCs w:val="22"/>
        </w:rPr>
        <w:t xml:space="preserve">Workplan for Pharmacy Funding and Finance teams </w:t>
      </w:r>
      <w:r w:rsidRPr="47329A43">
        <w:rPr>
          <w:rStyle w:val="normaltextrun"/>
          <w:rFonts w:ascii="Calibri" w:hAnsi="Calibri" w:cs="Calibri"/>
          <w:b/>
          <w:bCs/>
          <w:sz w:val="22"/>
          <w:szCs w:val="22"/>
        </w:rPr>
        <w:t xml:space="preserve">(Confidential Appendix FCS </w:t>
      </w:r>
      <w:r w:rsidR="00A0639D">
        <w:rPr>
          <w:rStyle w:val="normaltextrun"/>
          <w:rFonts w:ascii="Calibri" w:hAnsi="Calibri" w:cs="Calibri"/>
          <w:b/>
          <w:bCs/>
          <w:sz w:val="22"/>
          <w:szCs w:val="22"/>
        </w:rPr>
        <w:t>02</w:t>
      </w:r>
      <w:r w:rsidRPr="47329A43">
        <w:rPr>
          <w:rStyle w:val="normaltextrun"/>
          <w:rFonts w:ascii="Calibri" w:hAnsi="Calibri" w:cs="Calibri"/>
          <w:b/>
          <w:bCs/>
          <w:sz w:val="22"/>
          <w:szCs w:val="22"/>
        </w:rPr>
        <w:t>/</w:t>
      </w:r>
      <w:r>
        <w:rPr>
          <w:rStyle w:val="normaltextrun"/>
          <w:rFonts w:ascii="Calibri" w:hAnsi="Calibri" w:cs="Calibri"/>
          <w:b/>
          <w:bCs/>
          <w:sz w:val="22"/>
          <w:szCs w:val="22"/>
        </w:rPr>
        <w:t>02</w:t>
      </w:r>
      <w:r w:rsidRPr="47329A43">
        <w:rPr>
          <w:rStyle w:val="normaltextrun"/>
          <w:rFonts w:ascii="Calibri" w:hAnsi="Calibri" w:cs="Calibri"/>
          <w:b/>
          <w:bCs/>
          <w:sz w:val="22"/>
          <w:szCs w:val="22"/>
        </w:rPr>
        <w:t>/2</w:t>
      </w:r>
      <w:r>
        <w:rPr>
          <w:rStyle w:val="normaltextrun"/>
          <w:rFonts w:ascii="Calibri" w:hAnsi="Calibri" w:cs="Calibri"/>
          <w:b/>
          <w:bCs/>
          <w:sz w:val="22"/>
          <w:szCs w:val="22"/>
        </w:rPr>
        <w:t>3</w:t>
      </w:r>
      <w:r w:rsidRPr="47329A43">
        <w:rPr>
          <w:rStyle w:val="normaltextrun"/>
          <w:rFonts w:ascii="Calibri" w:hAnsi="Calibri" w:cs="Calibri"/>
          <w:b/>
          <w:bCs/>
          <w:sz w:val="22"/>
          <w:szCs w:val="22"/>
        </w:rPr>
        <w:t>)</w:t>
      </w:r>
    </w:p>
    <w:p w14:paraId="3F0DE6E3" w14:textId="77777777" w:rsidR="00D475EA" w:rsidRPr="004241DA" w:rsidRDefault="00D475EA" w:rsidP="6B3340CB">
      <w:pPr>
        <w:pStyle w:val="paragraph"/>
        <w:spacing w:before="0" w:beforeAutospacing="0" w:after="0" w:afterAutospacing="0"/>
        <w:ind w:right="1125"/>
        <w:textAlignment w:val="baseline"/>
        <w:rPr>
          <w:rStyle w:val="eop"/>
          <w:rFonts w:asciiTheme="minorHAnsi" w:hAnsiTheme="minorHAnsi" w:cstheme="minorHAnsi"/>
          <w:color w:val="5B518E"/>
          <w:sz w:val="22"/>
          <w:szCs w:val="22"/>
        </w:rPr>
      </w:pPr>
    </w:p>
    <w:p w14:paraId="0004CA98" w14:textId="392FAB56" w:rsidR="6F757EB3" w:rsidRPr="004241DA" w:rsidRDefault="0A36CF5D" w:rsidP="00D475EA">
      <w:pPr>
        <w:pStyle w:val="paragraph"/>
        <w:numPr>
          <w:ilvl w:val="0"/>
          <w:numId w:val="18"/>
        </w:numPr>
        <w:spacing w:before="0" w:beforeAutospacing="0" w:after="0" w:afterAutospacing="0"/>
        <w:rPr>
          <w:rStyle w:val="normaltextrun"/>
          <w:rFonts w:asciiTheme="minorHAnsi" w:hAnsiTheme="minorHAnsi" w:cstheme="minorHAnsi"/>
          <w:sz w:val="22"/>
          <w:szCs w:val="22"/>
        </w:rPr>
      </w:pPr>
      <w:r w:rsidRPr="004241DA">
        <w:rPr>
          <w:rStyle w:val="normaltextrun"/>
          <w:rFonts w:asciiTheme="minorHAnsi" w:hAnsiTheme="minorHAnsi" w:cstheme="minorHAnsi"/>
          <w:sz w:val="22"/>
          <w:szCs w:val="22"/>
        </w:rPr>
        <w:t xml:space="preserve">CPCF </w:t>
      </w:r>
      <w:r w:rsidR="0EA0B041" w:rsidRPr="004241DA">
        <w:rPr>
          <w:rStyle w:val="normaltextrun"/>
          <w:rFonts w:asciiTheme="minorHAnsi" w:hAnsiTheme="minorHAnsi" w:cstheme="minorHAnsi"/>
          <w:sz w:val="22"/>
          <w:szCs w:val="22"/>
        </w:rPr>
        <w:t>negotiations</w:t>
      </w:r>
    </w:p>
    <w:p w14:paraId="48E7E4B2" w14:textId="2AD5BCDE" w:rsidR="00426388" w:rsidRPr="00347D10" w:rsidRDefault="009E0BC0" w:rsidP="00D475EA">
      <w:pPr>
        <w:pStyle w:val="paragraph"/>
        <w:numPr>
          <w:ilvl w:val="1"/>
          <w:numId w:val="18"/>
        </w:numPr>
        <w:spacing w:before="0" w:beforeAutospacing="0" w:after="0" w:afterAutospacing="0"/>
        <w:rPr>
          <w:rStyle w:val="normaltextrun"/>
          <w:rFonts w:asciiTheme="minorHAnsi" w:eastAsiaTheme="minorEastAsia" w:hAnsiTheme="minorHAnsi" w:cstheme="minorHAnsi"/>
        </w:rPr>
      </w:pPr>
      <w:r w:rsidRPr="004241DA">
        <w:rPr>
          <w:rStyle w:val="normaltextrun"/>
          <w:rFonts w:asciiTheme="minorHAnsi" w:hAnsiTheme="minorHAnsi" w:cstheme="minorHAnsi"/>
          <w:sz w:val="22"/>
          <w:szCs w:val="22"/>
        </w:rPr>
        <w:t xml:space="preserve">Independent economic </w:t>
      </w:r>
      <w:r w:rsidR="0050404F" w:rsidRPr="004241DA">
        <w:rPr>
          <w:rStyle w:val="normaltextrun"/>
          <w:rFonts w:asciiTheme="minorHAnsi" w:hAnsiTheme="minorHAnsi" w:cstheme="minorHAnsi"/>
          <w:sz w:val="22"/>
          <w:szCs w:val="22"/>
        </w:rPr>
        <w:t>r</w:t>
      </w:r>
      <w:r w:rsidRPr="004241DA">
        <w:rPr>
          <w:rStyle w:val="normaltextrun"/>
          <w:rFonts w:asciiTheme="minorHAnsi" w:hAnsiTheme="minorHAnsi" w:cstheme="minorHAnsi"/>
          <w:sz w:val="22"/>
          <w:szCs w:val="22"/>
        </w:rPr>
        <w:t>eview</w:t>
      </w:r>
      <w:r w:rsidR="008D6F1B" w:rsidRPr="004241DA">
        <w:rPr>
          <w:rStyle w:val="normaltextrun"/>
          <w:rFonts w:asciiTheme="minorHAnsi" w:hAnsiTheme="minorHAnsi" w:cstheme="minorHAnsi"/>
          <w:sz w:val="22"/>
          <w:szCs w:val="22"/>
        </w:rPr>
        <w:t xml:space="preserve"> </w:t>
      </w:r>
      <w:r w:rsidR="002C1170" w:rsidRPr="004241DA">
        <w:rPr>
          <w:rStyle w:val="normaltextrun"/>
          <w:rFonts w:asciiTheme="minorHAnsi" w:hAnsiTheme="minorHAnsi" w:cstheme="minorHAnsi"/>
          <w:b/>
          <w:bCs/>
          <w:sz w:val="22"/>
          <w:szCs w:val="22"/>
        </w:rPr>
        <w:t>(</w:t>
      </w:r>
      <w:r w:rsidR="007D324E" w:rsidRPr="004241DA">
        <w:rPr>
          <w:rStyle w:val="normaltextrun"/>
          <w:rFonts w:asciiTheme="minorHAnsi" w:hAnsiTheme="minorHAnsi" w:cstheme="minorHAnsi"/>
          <w:b/>
          <w:bCs/>
          <w:sz w:val="22"/>
          <w:szCs w:val="22"/>
        </w:rPr>
        <w:t>Confidential v</w:t>
      </w:r>
      <w:r w:rsidR="002C1170" w:rsidRPr="004241DA">
        <w:rPr>
          <w:rStyle w:val="normaltextrun"/>
          <w:rFonts w:asciiTheme="minorHAnsi" w:hAnsiTheme="minorHAnsi" w:cstheme="minorHAnsi"/>
          <w:b/>
          <w:bCs/>
          <w:sz w:val="22"/>
          <w:szCs w:val="22"/>
        </w:rPr>
        <w:t xml:space="preserve">erbal </w:t>
      </w:r>
      <w:r w:rsidR="52FA8900" w:rsidRPr="004241DA">
        <w:rPr>
          <w:rStyle w:val="normaltextrun"/>
          <w:rFonts w:asciiTheme="minorHAnsi" w:hAnsiTheme="minorHAnsi" w:cstheme="minorHAnsi"/>
          <w:b/>
          <w:bCs/>
          <w:sz w:val="22"/>
          <w:szCs w:val="22"/>
        </w:rPr>
        <w:t>update</w:t>
      </w:r>
      <w:r w:rsidR="002C1170" w:rsidRPr="004241DA">
        <w:rPr>
          <w:rStyle w:val="normaltextrun"/>
          <w:rFonts w:asciiTheme="minorHAnsi" w:hAnsiTheme="minorHAnsi" w:cstheme="minorHAnsi"/>
          <w:b/>
          <w:bCs/>
          <w:sz w:val="22"/>
          <w:szCs w:val="22"/>
        </w:rPr>
        <w:t>)</w:t>
      </w:r>
    </w:p>
    <w:p w14:paraId="362F135A" w14:textId="32074001" w:rsidR="00347D10" w:rsidRPr="004241DA" w:rsidRDefault="005D241B" w:rsidP="00D475EA">
      <w:pPr>
        <w:pStyle w:val="paragraph"/>
        <w:numPr>
          <w:ilvl w:val="1"/>
          <w:numId w:val="18"/>
        </w:numPr>
        <w:spacing w:before="0" w:beforeAutospacing="0" w:after="0" w:afterAutospacing="0"/>
        <w:rPr>
          <w:rStyle w:val="normaltextrun"/>
          <w:rFonts w:asciiTheme="minorHAnsi" w:eastAsiaTheme="minorEastAsia" w:hAnsiTheme="minorHAnsi" w:cstheme="minorHAnsi"/>
        </w:rPr>
      </w:pPr>
      <w:r w:rsidRPr="005D241B">
        <w:rPr>
          <w:rStyle w:val="normaltextrun"/>
          <w:rFonts w:asciiTheme="minorHAnsi" w:hAnsiTheme="minorHAnsi" w:cstheme="minorHAnsi"/>
          <w:sz w:val="22"/>
          <w:szCs w:val="22"/>
        </w:rPr>
        <w:t>Social and economic value of community pharmacy</w:t>
      </w:r>
      <w:r>
        <w:rPr>
          <w:rStyle w:val="normaltextrun"/>
          <w:rFonts w:asciiTheme="minorHAnsi" w:hAnsiTheme="minorHAnsi" w:cstheme="minorHAnsi"/>
          <w:b/>
          <w:bCs/>
          <w:sz w:val="22"/>
          <w:szCs w:val="22"/>
        </w:rPr>
        <w:t xml:space="preserve"> (Confidential verbal update)</w:t>
      </w:r>
    </w:p>
    <w:p w14:paraId="7F285E27" w14:textId="4AFADDBB" w:rsidR="0076352D" w:rsidRPr="004241DA" w:rsidRDefault="0225BD42" w:rsidP="00D475EA">
      <w:pPr>
        <w:pStyle w:val="paragraph"/>
        <w:numPr>
          <w:ilvl w:val="1"/>
          <w:numId w:val="18"/>
        </w:numPr>
        <w:spacing w:before="0" w:beforeAutospacing="0" w:after="0" w:afterAutospacing="0"/>
        <w:rPr>
          <w:rStyle w:val="normaltextrun"/>
          <w:rFonts w:asciiTheme="minorHAnsi" w:eastAsiaTheme="minorEastAsia" w:hAnsiTheme="minorHAnsi" w:cstheme="minorBidi"/>
          <w:sz w:val="22"/>
          <w:szCs w:val="22"/>
        </w:rPr>
      </w:pPr>
      <w:r w:rsidRPr="682D7335">
        <w:rPr>
          <w:rStyle w:val="normaltextrun"/>
          <w:rFonts w:asciiTheme="minorHAnsi" w:eastAsiaTheme="minorEastAsia" w:hAnsiTheme="minorHAnsi" w:cstheme="minorBidi"/>
          <w:sz w:val="22"/>
          <w:szCs w:val="22"/>
        </w:rPr>
        <w:t>Dispensing doctor’s funding and distribution – 2022/23</w:t>
      </w:r>
      <w:r w:rsidR="0076352D" w:rsidRPr="682D7335">
        <w:rPr>
          <w:rStyle w:val="normaltextrun"/>
          <w:rFonts w:asciiTheme="minorHAnsi" w:eastAsiaTheme="minorEastAsia" w:hAnsiTheme="minorHAnsi" w:cstheme="minorBidi"/>
          <w:sz w:val="22"/>
          <w:szCs w:val="22"/>
        </w:rPr>
        <w:t xml:space="preserve"> (</w:t>
      </w:r>
      <w:r w:rsidR="0076352D" w:rsidRPr="682D7335">
        <w:rPr>
          <w:rStyle w:val="normaltextrun"/>
          <w:rFonts w:asciiTheme="minorHAnsi" w:eastAsiaTheme="minorEastAsia" w:hAnsiTheme="minorHAnsi" w:cstheme="minorBidi"/>
          <w:b/>
          <w:sz w:val="22"/>
          <w:szCs w:val="22"/>
        </w:rPr>
        <w:t xml:space="preserve">Confidential Appendix FCS </w:t>
      </w:r>
      <w:r w:rsidR="008B7D61">
        <w:rPr>
          <w:rStyle w:val="normaltextrun"/>
          <w:rFonts w:asciiTheme="minorHAnsi" w:eastAsiaTheme="minorEastAsia" w:hAnsiTheme="minorHAnsi" w:cstheme="minorBidi"/>
          <w:b/>
          <w:sz w:val="22"/>
          <w:szCs w:val="22"/>
        </w:rPr>
        <w:t>03</w:t>
      </w:r>
      <w:r w:rsidR="001A5BD2" w:rsidRPr="682D7335">
        <w:rPr>
          <w:rStyle w:val="normaltextrun"/>
          <w:rFonts w:asciiTheme="minorHAnsi" w:eastAsiaTheme="minorEastAsia" w:hAnsiTheme="minorHAnsi" w:cstheme="minorBidi"/>
          <w:b/>
          <w:sz w:val="22"/>
          <w:szCs w:val="22"/>
        </w:rPr>
        <w:t>/02/23</w:t>
      </w:r>
      <w:r w:rsidR="0076352D" w:rsidRPr="682D7335">
        <w:rPr>
          <w:rStyle w:val="normaltextrun"/>
          <w:rFonts w:asciiTheme="minorHAnsi" w:eastAsiaTheme="minorEastAsia" w:hAnsiTheme="minorHAnsi" w:cstheme="minorBidi"/>
          <w:b/>
          <w:sz w:val="22"/>
          <w:szCs w:val="22"/>
        </w:rPr>
        <w:t>)</w:t>
      </w:r>
    </w:p>
    <w:p w14:paraId="1A3F199B" w14:textId="77777777" w:rsidR="0010343E" w:rsidRPr="004241DA" w:rsidRDefault="354DCBBE" w:rsidP="6B3340CB">
      <w:pPr>
        <w:pStyle w:val="paragraph"/>
        <w:spacing w:before="0" w:beforeAutospacing="0" w:after="0" w:afterAutospacing="0"/>
        <w:ind w:left="1125" w:right="1125"/>
        <w:textAlignment w:val="baseline"/>
        <w:rPr>
          <w:rFonts w:asciiTheme="minorHAnsi" w:hAnsiTheme="minorHAnsi" w:cstheme="minorHAnsi"/>
          <w:sz w:val="18"/>
          <w:szCs w:val="18"/>
        </w:rPr>
      </w:pPr>
      <w:r w:rsidRPr="004241DA">
        <w:rPr>
          <w:rStyle w:val="eop"/>
          <w:rFonts w:asciiTheme="minorHAnsi" w:hAnsiTheme="minorHAnsi" w:cstheme="minorHAnsi"/>
          <w:sz w:val="22"/>
          <w:szCs w:val="22"/>
        </w:rPr>
        <w:t> </w:t>
      </w:r>
    </w:p>
    <w:p w14:paraId="43BE5477" w14:textId="6D0E3870" w:rsidR="0010343E" w:rsidRPr="004241DA" w:rsidRDefault="354DCBBE" w:rsidP="00D475EA">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4241DA">
        <w:rPr>
          <w:rStyle w:val="normaltextrun"/>
          <w:rFonts w:asciiTheme="minorHAnsi" w:hAnsiTheme="minorHAnsi" w:cstheme="minorHAnsi"/>
          <w:sz w:val="22"/>
          <w:szCs w:val="22"/>
        </w:rPr>
        <w:t>Remuneration</w:t>
      </w:r>
      <w:r w:rsidRPr="004241DA">
        <w:rPr>
          <w:rStyle w:val="eop"/>
          <w:rFonts w:asciiTheme="minorHAnsi" w:hAnsiTheme="minorHAnsi" w:cstheme="minorHAnsi"/>
          <w:sz w:val="22"/>
          <w:szCs w:val="22"/>
        </w:rPr>
        <w:t> </w:t>
      </w:r>
      <w:r w:rsidR="341967FA" w:rsidRPr="004241DA">
        <w:rPr>
          <w:rStyle w:val="eop"/>
          <w:rFonts w:asciiTheme="minorHAnsi" w:hAnsiTheme="minorHAnsi" w:cstheme="minorHAnsi"/>
          <w:sz w:val="22"/>
          <w:szCs w:val="22"/>
        </w:rPr>
        <w:t>and reimbursement</w:t>
      </w:r>
    </w:p>
    <w:p w14:paraId="56458CE5" w14:textId="0F29940E" w:rsidR="2C1103BF" w:rsidRPr="004241DA" w:rsidRDefault="2C1103BF" w:rsidP="15027749">
      <w:pPr>
        <w:pStyle w:val="paragraph"/>
        <w:numPr>
          <w:ilvl w:val="0"/>
          <w:numId w:val="20"/>
        </w:numPr>
        <w:spacing w:before="0" w:beforeAutospacing="0" w:after="0" w:afterAutospacing="0"/>
        <w:rPr>
          <w:rStyle w:val="normaltextrun"/>
          <w:rFonts w:asciiTheme="minorHAnsi" w:eastAsiaTheme="minorEastAsia" w:hAnsiTheme="minorHAnsi" w:cstheme="minorHAnsi"/>
        </w:rPr>
      </w:pPr>
      <w:r w:rsidRPr="004241DA">
        <w:rPr>
          <w:rStyle w:val="normaltextrun"/>
          <w:rFonts w:asciiTheme="minorHAnsi" w:hAnsiTheme="minorHAnsi" w:cstheme="minorHAnsi"/>
          <w:sz w:val="22"/>
          <w:szCs w:val="22"/>
        </w:rPr>
        <w:t xml:space="preserve">CPCF outturn </w:t>
      </w:r>
      <w:r w:rsidRPr="004241DA">
        <w:rPr>
          <w:rStyle w:val="normaltextrun"/>
          <w:rFonts w:asciiTheme="minorHAnsi" w:hAnsiTheme="minorHAnsi" w:cstheme="minorHAnsi"/>
          <w:b/>
          <w:bCs/>
          <w:sz w:val="22"/>
          <w:szCs w:val="22"/>
        </w:rPr>
        <w:t xml:space="preserve">(Confidential Appendix FCS </w:t>
      </w:r>
      <w:r w:rsidR="00296F9E">
        <w:rPr>
          <w:rStyle w:val="normaltextrun"/>
          <w:rFonts w:asciiTheme="minorHAnsi" w:eastAsiaTheme="minorEastAsia" w:hAnsiTheme="minorHAnsi" w:cstheme="minorHAnsi"/>
          <w:b/>
          <w:bCs/>
          <w:sz w:val="22"/>
          <w:szCs w:val="22"/>
        </w:rPr>
        <w:t>04</w:t>
      </w:r>
      <w:r w:rsidR="001A5BD2" w:rsidRPr="004241DA">
        <w:rPr>
          <w:rStyle w:val="normaltextrun"/>
          <w:rFonts w:asciiTheme="minorHAnsi" w:eastAsiaTheme="minorEastAsia" w:hAnsiTheme="minorHAnsi" w:cstheme="minorHAnsi"/>
          <w:b/>
          <w:bCs/>
          <w:sz w:val="22"/>
          <w:szCs w:val="22"/>
        </w:rPr>
        <w:t>/02/23</w:t>
      </w:r>
      <w:r w:rsidRPr="004241DA">
        <w:rPr>
          <w:rStyle w:val="normaltextrun"/>
          <w:rFonts w:asciiTheme="minorHAnsi" w:hAnsiTheme="minorHAnsi" w:cstheme="minorHAnsi"/>
          <w:b/>
          <w:bCs/>
          <w:sz w:val="22"/>
          <w:szCs w:val="22"/>
        </w:rPr>
        <w:t>)</w:t>
      </w:r>
    </w:p>
    <w:p w14:paraId="36405C00" w14:textId="35F87DF8" w:rsidR="0076352D" w:rsidRPr="00D42FD1" w:rsidRDefault="0076352D" w:rsidP="47329A43">
      <w:pPr>
        <w:pStyle w:val="paragraph"/>
        <w:numPr>
          <w:ilvl w:val="0"/>
          <w:numId w:val="20"/>
        </w:numPr>
        <w:spacing w:before="0" w:beforeAutospacing="0" w:after="0" w:afterAutospacing="0"/>
        <w:rPr>
          <w:rStyle w:val="normaltextrun"/>
          <w:rFonts w:asciiTheme="minorHAnsi" w:eastAsiaTheme="minorEastAsia" w:hAnsiTheme="minorHAnsi" w:cstheme="minorHAnsi"/>
        </w:rPr>
      </w:pPr>
      <w:r w:rsidRPr="004241DA">
        <w:rPr>
          <w:rStyle w:val="normaltextrun"/>
          <w:rFonts w:asciiTheme="minorHAnsi" w:hAnsiTheme="minorHAnsi" w:cstheme="minorHAnsi"/>
          <w:sz w:val="22"/>
          <w:szCs w:val="22"/>
        </w:rPr>
        <w:t xml:space="preserve">Cat M </w:t>
      </w:r>
      <w:r w:rsidR="000C4664" w:rsidRPr="004241DA">
        <w:rPr>
          <w:rStyle w:val="normaltextrun"/>
          <w:rFonts w:asciiTheme="minorHAnsi" w:hAnsiTheme="minorHAnsi" w:cstheme="minorHAnsi"/>
          <w:sz w:val="22"/>
          <w:szCs w:val="22"/>
        </w:rPr>
        <w:t xml:space="preserve">Jan </w:t>
      </w:r>
      <w:r w:rsidRPr="004241DA">
        <w:rPr>
          <w:rStyle w:val="normaltextrun"/>
          <w:rFonts w:asciiTheme="minorHAnsi" w:hAnsiTheme="minorHAnsi" w:cstheme="minorHAnsi"/>
          <w:sz w:val="22"/>
          <w:szCs w:val="22"/>
        </w:rPr>
        <w:t>202</w:t>
      </w:r>
      <w:r w:rsidR="000C4664" w:rsidRPr="004241DA">
        <w:rPr>
          <w:rStyle w:val="normaltextrun"/>
          <w:rFonts w:asciiTheme="minorHAnsi" w:hAnsiTheme="minorHAnsi" w:cstheme="minorHAnsi"/>
          <w:sz w:val="22"/>
          <w:szCs w:val="22"/>
        </w:rPr>
        <w:t>3</w:t>
      </w:r>
      <w:r w:rsidRPr="004241DA">
        <w:rPr>
          <w:rStyle w:val="normaltextrun"/>
          <w:rFonts w:asciiTheme="minorHAnsi" w:hAnsiTheme="minorHAnsi" w:cstheme="minorHAnsi"/>
          <w:sz w:val="22"/>
          <w:szCs w:val="22"/>
        </w:rPr>
        <w:t xml:space="preserve"> </w:t>
      </w:r>
      <w:r w:rsidRPr="004241DA">
        <w:rPr>
          <w:rStyle w:val="normaltextrun"/>
          <w:rFonts w:asciiTheme="minorHAnsi" w:hAnsiTheme="minorHAnsi" w:cstheme="minorHAnsi"/>
          <w:b/>
          <w:bCs/>
          <w:sz w:val="22"/>
          <w:szCs w:val="22"/>
        </w:rPr>
        <w:t xml:space="preserve">(Confidential Appendix FCS </w:t>
      </w:r>
      <w:r w:rsidR="00C5314B">
        <w:rPr>
          <w:rStyle w:val="normaltextrun"/>
          <w:rFonts w:asciiTheme="minorHAnsi" w:eastAsiaTheme="minorEastAsia" w:hAnsiTheme="minorHAnsi" w:cstheme="minorHAnsi"/>
          <w:b/>
          <w:bCs/>
          <w:sz w:val="22"/>
          <w:szCs w:val="22"/>
        </w:rPr>
        <w:t>05</w:t>
      </w:r>
      <w:r w:rsidR="001A5BD2" w:rsidRPr="004241DA">
        <w:rPr>
          <w:rStyle w:val="normaltextrun"/>
          <w:rFonts w:asciiTheme="minorHAnsi" w:eastAsiaTheme="minorEastAsia" w:hAnsiTheme="minorHAnsi" w:cstheme="minorHAnsi"/>
          <w:b/>
          <w:bCs/>
          <w:sz w:val="22"/>
          <w:szCs w:val="22"/>
        </w:rPr>
        <w:t>/02/23</w:t>
      </w:r>
      <w:r w:rsidRPr="004241DA">
        <w:rPr>
          <w:rStyle w:val="normaltextrun"/>
          <w:rFonts w:asciiTheme="minorHAnsi" w:hAnsiTheme="minorHAnsi" w:cstheme="minorHAnsi"/>
          <w:b/>
          <w:bCs/>
          <w:sz w:val="22"/>
          <w:szCs w:val="22"/>
        </w:rPr>
        <w:t>)</w:t>
      </w:r>
    </w:p>
    <w:p w14:paraId="3FB7160D" w14:textId="7E45549B" w:rsidR="00D42FD1" w:rsidRPr="004241DA" w:rsidRDefault="007B4B4F" w:rsidP="47329A43">
      <w:pPr>
        <w:pStyle w:val="paragraph"/>
        <w:numPr>
          <w:ilvl w:val="0"/>
          <w:numId w:val="20"/>
        </w:numPr>
        <w:spacing w:before="0" w:beforeAutospacing="0" w:after="0" w:afterAutospacing="0"/>
        <w:rPr>
          <w:rStyle w:val="normaltextrun"/>
          <w:rFonts w:asciiTheme="minorHAnsi" w:eastAsiaTheme="minorEastAsia" w:hAnsiTheme="minorHAnsi" w:cstheme="minorHAnsi"/>
        </w:rPr>
      </w:pPr>
      <w:r w:rsidRPr="00F17CC9">
        <w:rPr>
          <w:rStyle w:val="normaltextrun"/>
          <w:rFonts w:asciiTheme="minorHAnsi" w:hAnsiTheme="minorHAnsi" w:cstheme="minorHAnsi"/>
          <w:sz w:val="22"/>
          <w:szCs w:val="22"/>
        </w:rPr>
        <w:t xml:space="preserve">Target NIC and Jan </w:t>
      </w:r>
      <w:r w:rsidR="00800793">
        <w:rPr>
          <w:rStyle w:val="normaltextrun"/>
          <w:rFonts w:asciiTheme="minorHAnsi" w:hAnsiTheme="minorHAnsi" w:cstheme="minorHAnsi"/>
          <w:sz w:val="22"/>
          <w:szCs w:val="22"/>
        </w:rPr>
        <w:t>20</w:t>
      </w:r>
      <w:r w:rsidRPr="00F17CC9">
        <w:rPr>
          <w:rStyle w:val="normaltextrun"/>
          <w:rFonts w:asciiTheme="minorHAnsi" w:hAnsiTheme="minorHAnsi" w:cstheme="minorHAnsi"/>
          <w:sz w:val="22"/>
          <w:szCs w:val="22"/>
        </w:rPr>
        <w:t>23 price movements</w:t>
      </w:r>
      <w:r>
        <w:rPr>
          <w:rStyle w:val="normaltextrun"/>
          <w:rFonts w:asciiTheme="minorHAnsi" w:hAnsiTheme="minorHAnsi" w:cstheme="minorHAnsi"/>
          <w:b/>
          <w:bCs/>
          <w:sz w:val="22"/>
          <w:szCs w:val="22"/>
        </w:rPr>
        <w:t xml:space="preserve"> (Confidential Appendix FCS </w:t>
      </w:r>
      <w:r w:rsidR="004117E3">
        <w:rPr>
          <w:rStyle w:val="normaltextrun"/>
          <w:rFonts w:asciiTheme="minorHAnsi" w:hAnsiTheme="minorHAnsi" w:cstheme="minorHAnsi"/>
          <w:b/>
          <w:bCs/>
          <w:sz w:val="22"/>
          <w:szCs w:val="22"/>
        </w:rPr>
        <w:t>06</w:t>
      </w:r>
      <w:r w:rsidR="00F17CC9">
        <w:rPr>
          <w:rStyle w:val="normaltextrun"/>
          <w:rFonts w:asciiTheme="minorHAnsi" w:hAnsiTheme="minorHAnsi" w:cstheme="minorHAnsi"/>
          <w:b/>
          <w:bCs/>
          <w:sz w:val="22"/>
          <w:szCs w:val="22"/>
        </w:rPr>
        <w:t>/02/23)</w:t>
      </w:r>
    </w:p>
    <w:p w14:paraId="166FE729" w14:textId="425A0D49" w:rsidR="007B2E33" w:rsidRPr="00C52387" w:rsidRDefault="2DBB18BC" w:rsidP="47329A43">
      <w:pPr>
        <w:pStyle w:val="paragraph"/>
        <w:numPr>
          <w:ilvl w:val="0"/>
          <w:numId w:val="20"/>
        </w:numPr>
        <w:spacing w:before="0" w:beforeAutospacing="0" w:after="0" w:afterAutospacing="0"/>
        <w:rPr>
          <w:rStyle w:val="normaltextrun"/>
          <w:rFonts w:asciiTheme="minorHAnsi" w:eastAsiaTheme="minorEastAsia" w:hAnsiTheme="minorHAnsi" w:cstheme="minorHAnsi"/>
        </w:rPr>
      </w:pPr>
      <w:r w:rsidRPr="004241DA">
        <w:rPr>
          <w:rStyle w:val="normaltextrun"/>
          <w:rFonts w:asciiTheme="minorHAnsi" w:hAnsiTheme="minorHAnsi" w:cstheme="minorHAnsi"/>
          <w:sz w:val="22"/>
          <w:szCs w:val="22"/>
        </w:rPr>
        <w:t>Retained margin update </w:t>
      </w:r>
      <w:r w:rsidRPr="004241DA">
        <w:rPr>
          <w:rStyle w:val="normaltextrun"/>
          <w:rFonts w:asciiTheme="minorHAnsi" w:hAnsiTheme="minorHAnsi" w:cstheme="minorHAnsi"/>
          <w:b/>
          <w:bCs/>
          <w:sz w:val="22"/>
          <w:szCs w:val="22"/>
        </w:rPr>
        <w:t>(Confidential Appendix FCS </w:t>
      </w:r>
      <w:r w:rsidR="00C67856">
        <w:rPr>
          <w:rStyle w:val="normaltextrun"/>
          <w:rFonts w:asciiTheme="minorHAnsi" w:eastAsiaTheme="minorEastAsia" w:hAnsiTheme="minorHAnsi" w:cstheme="minorHAnsi"/>
          <w:b/>
          <w:bCs/>
          <w:sz w:val="22"/>
          <w:szCs w:val="22"/>
        </w:rPr>
        <w:t>07</w:t>
      </w:r>
      <w:r w:rsidR="001A5BD2" w:rsidRPr="004241DA">
        <w:rPr>
          <w:rStyle w:val="normaltextrun"/>
          <w:rFonts w:asciiTheme="minorHAnsi" w:eastAsiaTheme="minorEastAsia" w:hAnsiTheme="minorHAnsi" w:cstheme="minorHAnsi"/>
          <w:b/>
          <w:bCs/>
          <w:sz w:val="22"/>
          <w:szCs w:val="22"/>
        </w:rPr>
        <w:t>/02/23</w:t>
      </w:r>
      <w:r w:rsidRPr="004241DA">
        <w:rPr>
          <w:rStyle w:val="normaltextrun"/>
          <w:rFonts w:asciiTheme="minorHAnsi" w:hAnsiTheme="minorHAnsi" w:cstheme="minorHAnsi"/>
          <w:b/>
          <w:bCs/>
          <w:sz w:val="22"/>
          <w:szCs w:val="22"/>
        </w:rPr>
        <w:t>) </w:t>
      </w:r>
    </w:p>
    <w:p w14:paraId="2E672C14" w14:textId="1D37D03D" w:rsidR="00C52387" w:rsidRPr="004241DA" w:rsidRDefault="00C52387" w:rsidP="47329A43">
      <w:pPr>
        <w:pStyle w:val="paragraph"/>
        <w:numPr>
          <w:ilvl w:val="0"/>
          <w:numId w:val="20"/>
        </w:numPr>
        <w:spacing w:before="0" w:beforeAutospacing="0" w:after="0" w:afterAutospacing="0"/>
        <w:rPr>
          <w:rStyle w:val="normaltextrun"/>
          <w:rFonts w:asciiTheme="minorHAnsi" w:eastAsiaTheme="minorEastAsia" w:hAnsiTheme="minorHAnsi" w:cstheme="minorHAnsi"/>
        </w:rPr>
      </w:pPr>
      <w:r w:rsidRPr="00726F45">
        <w:rPr>
          <w:rStyle w:val="normaltextrun"/>
          <w:rFonts w:asciiTheme="minorHAnsi" w:hAnsiTheme="minorHAnsi" w:cstheme="minorHAnsi"/>
          <w:sz w:val="22"/>
          <w:szCs w:val="22"/>
        </w:rPr>
        <w:t>Implementation of £100m write off</w:t>
      </w:r>
      <w:r>
        <w:rPr>
          <w:rStyle w:val="normaltextrun"/>
          <w:rFonts w:asciiTheme="minorHAnsi" w:hAnsiTheme="minorHAnsi" w:cstheme="minorHAnsi"/>
          <w:b/>
          <w:bCs/>
          <w:sz w:val="22"/>
          <w:szCs w:val="22"/>
        </w:rPr>
        <w:t xml:space="preserve"> (Conf</w:t>
      </w:r>
      <w:r w:rsidR="00726F45">
        <w:rPr>
          <w:rStyle w:val="normaltextrun"/>
          <w:rFonts w:asciiTheme="minorHAnsi" w:hAnsiTheme="minorHAnsi" w:cstheme="minorHAnsi"/>
          <w:b/>
          <w:bCs/>
          <w:sz w:val="22"/>
          <w:szCs w:val="22"/>
        </w:rPr>
        <w:t xml:space="preserve">idential Appendix </w:t>
      </w:r>
      <w:r w:rsidR="00041F1A">
        <w:rPr>
          <w:rStyle w:val="normaltextrun"/>
          <w:rFonts w:asciiTheme="minorHAnsi" w:hAnsiTheme="minorHAnsi" w:cstheme="minorHAnsi"/>
          <w:b/>
          <w:bCs/>
          <w:sz w:val="22"/>
          <w:szCs w:val="22"/>
        </w:rPr>
        <w:t>08</w:t>
      </w:r>
      <w:r w:rsidR="00726F45">
        <w:rPr>
          <w:rStyle w:val="normaltextrun"/>
          <w:rFonts w:asciiTheme="minorHAnsi" w:hAnsiTheme="minorHAnsi" w:cstheme="minorHAnsi"/>
          <w:b/>
          <w:bCs/>
          <w:sz w:val="22"/>
          <w:szCs w:val="22"/>
        </w:rPr>
        <w:t>/02/23)</w:t>
      </w:r>
    </w:p>
    <w:p w14:paraId="439BF925" w14:textId="1BA58D42" w:rsidR="00854F10" w:rsidRPr="004241DA" w:rsidRDefault="00854F10" w:rsidP="47329A43">
      <w:pPr>
        <w:pStyle w:val="paragraph"/>
        <w:numPr>
          <w:ilvl w:val="0"/>
          <w:numId w:val="20"/>
        </w:numPr>
        <w:spacing w:before="0" w:beforeAutospacing="0" w:after="0" w:afterAutospacing="0"/>
        <w:rPr>
          <w:rStyle w:val="normaltextrun"/>
          <w:rFonts w:asciiTheme="minorHAnsi" w:hAnsiTheme="minorHAnsi" w:cstheme="minorHAnsi"/>
        </w:rPr>
      </w:pPr>
      <w:r w:rsidRPr="004241DA">
        <w:rPr>
          <w:rStyle w:val="normaltextrun"/>
          <w:rFonts w:asciiTheme="minorHAnsi" w:hAnsiTheme="minorHAnsi" w:cstheme="minorHAnsi"/>
          <w:sz w:val="22"/>
          <w:szCs w:val="22"/>
        </w:rPr>
        <w:t xml:space="preserve">C-19 cost claims update </w:t>
      </w:r>
      <w:r w:rsidRPr="004241DA">
        <w:rPr>
          <w:rStyle w:val="normaltextrun"/>
          <w:rFonts w:asciiTheme="minorHAnsi" w:hAnsiTheme="minorHAnsi" w:cstheme="minorHAnsi"/>
          <w:b/>
          <w:bCs/>
          <w:sz w:val="22"/>
          <w:szCs w:val="22"/>
        </w:rPr>
        <w:t xml:space="preserve">(Confidential Appendix FCS </w:t>
      </w:r>
      <w:r w:rsidR="00A077C3">
        <w:rPr>
          <w:rStyle w:val="normaltextrun"/>
          <w:rFonts w:asciiTheme="minorHAnsi" w:eastAsiaTheme="minorEastAsia" w:hAnsiTheme="minorHAnsi" w:cstheme="minorHAnsi"/>
          <w:b/>
          <w:bCs/>
          <w:sz w:val="22"/>
          <w:szCs w:val="22"/>
        </w:rPr>
        <w:t>09</w:t>
      </w:r>
      <w:r w:rsidR="001A5BD2" w:rsidRPr="004241DA">
        <w:rPr>
          <w:rStyle w:val="normaltextrun"/>
          <w:rFonts w:asciiTheme="minorHAnsi" w:eastAsiaTheme="minorEastAsia" w:hAnsiTheme="minorHAnsi" w:cstheme="minorHAnsi"/>
          <w:b/>
          <w:bCs/>
          <w:sz w:val="22"/>
          <w:szCs w:val="22"/>
        </w:rPr>
        <w:t>/02/23</w:t>
      </w:r>
      <w:r w:rsidRPr="004241DA">
        <w:rPr>
          <w:rStyle w:val="normaltextrun"/>
          <w:rFonts w:asciiTheme="minorHAnsi" w:hAnsiTheme="minorHAnsi" w:cstheme="minorHAnsi"/>
          <w:b/>
          <w:bCs/>
          <w:sz w:val="22"/>
          <w:szCs w:val="22"/>
        </w:rPr>
        <w:t>)</w:t>
      </w:r>
      <w:r w:rsidRPr="004241DA">
        <w:rPr>
          <w:rStyle w:val="normaltextrun"/>
          <w:rFonts w:asciiTheme="minorHAnsi" w:hAnsiTheme="minorHAnsi" w:cstheme="minorHAnsi"/>
        </w:rPr>
        <w:t> </w:t>
      </w:r>
    </w:p>
    <w:p w14:paraId="52D576FF" w14:textId="7AE7E464" w:rsidR="003846D9" w:rsidRPr="004241DA" w:rsidRDefault="003776DF" w:rsidP="0F3D171C">
      <w:pPr>
        <w:pStyle w:val="paragraph"/>
        <w:numPr>
          <w:ilvl w:val="0"/>
          <w:numId w:val="20"/>
        </w:numPr>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sz w:val="22"/>
          <w:szCs w:val="22"/>
        </w:rPr>
        <w:t xml:space="preserve">C-19 </w:t>
      </w:r>
      <w:r w:rsidR="0083419A">
        <w:rPr>
          <w:rStyle w:val="normaltextrun"/>
          <w:rFonts w:asciiTheme="minorHAnsi" w:hAnsiTheme="minorHAnsi" w:cstheme="minorHAnsi"/>
          <w:sz w:val="22"/>
          <w:szCs w:val="22"/>
        </w:rPr>
        <w:t>a</w:t>
      </w:r>
      <w:r w:rsidR="003846D9" w:rsidRPr="004241DA">
        <w:rPr>
          <w:rStyle w:val="normaltextrun"/>
          <w:rFonts w:asciiTheme="minorHAnsi" w:hAnsiTheme="minorHAnsi" w:cstheme="minorHAnsi"/>
          <w:sz w:val="22"/>
          <w:szCs w:val="22"/>
        </w:rPr>
        <w:t xml:space="preserve">ntivirals update </w:t>
      </w:r>
      <w:r w:rsidR="003846D9" w:rsidRPr="004241DA">
        <w:rPr>
          <w:rStyle w:val="normaltextrun"/>
          <w:rFonts w:asciiTheme="minorHAnsi" w:hAnsiTheme="minorHAnsi" w:cstheme="minorHAnsi"/>
          <w:b/>
          <w:bCs/>
          <w:sz w:val="22"/>
          <w:szCs w:val="22"/>
        </w:rPr>
        <w:t>(Confidential</w:t>
      </w:r>
      <w:r w:rsidR="00736D88" w:rsidRPr="00736D88">
        <w:rPr>
          <w:rStyle w:val="normaltextrun"/>
          <w:rFonts w:asciiTheme="minorHAnsi" w:hAnsiTheme="minorHAnsi" w:cstheme="minorHAnsi"/>
          <w:b/>
          <w:bCs/>
          <w:sz w:val="22"/>
          <w:szCs w:val="22"/>
        </w:rPr>
        <w:t xml:space="preserve"> </w:t>
      </w:r>
      <w:r w:rsidR="00736D88" w:rsidRPr="004241DA">
        <w:rPr>
          <w:rStyle w:val="normaltextrun"/>
          <w:rFonts w:asciiTheme="minorHAnsi" w:hAnsiTheme="minorHAnsi" w:cstheme="minorHAnsi"/>
          <w:b/>
          <w:bCs/>
          <w:sz w:val="22"/>
          <w:szCs w:val="22"/>
        </w:rPr>
        <w:t xml:space="preserve">Appendix FCS </w:t>
      </w:r>
      <w:r w:rsidR="00D22F42">
        <w:rPr>
          <w:rStyle w:val="normaltextrun"/>
          <w:rFonts w:asciiTheme="minorHAnsi" w:eastAsiaTheme="minorEastAsia" w:hAnsiTheme="minorHAnsi" w:cstheme="minorHAnsi"/>
          <w:b/>
          <w:bCs/>
          <w:sz w:val="22"/>
          <w:szCs w:val="22"/>
        </w:rPr>
        <w:t>10</w:t>
      </w:r>
      <w:r w:rsidR="00736D88" w:rsidRPr="004241DA">
        <w:rPr>
          <w:rStyle w:val="normaltextrun"/>
          <w:rFonts w:asciiTheme="minorHAnsi" w:eastAsiaTheme="minorEastAsia" w:hAnsiTheme="minorHAnsi" w:cstheme="minorHAnsi"/>
          <w:b/>
          <w:bCs/>
          <w:sz w:val="22"/>
          <w:szCs w:val="22"/>
        </w:rPr>
        <w:t>/02/23</w:t>
      </w:r>
      <w:r w:rsidR="003846D9" w:rsidRPr="004241DA">
        <w:rPr>
          <w:rStyle w:val="normaltextrun"/>
          <w:rFonts w:asciiTheme="minorHAnsi" w:hAnsiTheme="minorHAnsi" w:cstheme="minorHAnsi"/>
          <w:b/>
          <w:bCs/>
          <w:sz w:val="22"/>
          <w:szCs w:val="22"/>
        </w:rPr>
        <w:t>)</w:t>
      </w:r>
    </w:p>
    <w:p w14:paraId="2F8EAD04" w14:textId="30AE3251" w:rsidR="003846D9" w:rsidRPr="004241DA" w:rsidRDefault="003846D9" w:rsidP="0F3D171C">
      <w:pPr>
        <w:pStyle w:val="paragraph"/>
        <w:numPr>
          <w:ilvl w:val="0"/>
          <w:numId w:val="20"/>
        </w:numPr>
        <w:spacing w:before="0" w:beforeAutospacing="0" w:after="0" w:afterAutospacing="0"/>
        <w:rPr>
          <w:rStyle w:val="normaltextrun"/>
          <w:rFonts w:asciiTheme="minorHAnsi" w:hAnsiTheme="minorHAnsi" w:cstheme="minorHAnsi"/>
        </w:rPr>
      </w:pPr>
      <w:r w:rsidRPr="004241DA">
        <w:rPr>
          <w:rStyle w:val="normaltextrun"/>
          <w:rFonts w:asciiTheme="minorHAnsi" w:hAnsiTheme="minorHAnsi" w:cstheme="minorHAnsi"/>
          <w:sz w:val="22"/>
          <w:szCs w:val="22"/>
        </w:rPr>
        <w:t>HRT</w:t>
      </w:r>
      <w:r w:rsidR="7AEB598E" w:rsidRPr="004241DA">
        <w:rPr>
          <w:rStyle w:val="normaltextrun"/>
          <w:rFonts w:asciiTheme="minorHAnsi" w:hAnsiTheme="minorHAnsi" w:cstheme="minorHAnsi"/>
          <w:sz w:val="22"/>
          <w:szCs w:val="22"/>
        </w:rPr>
        <w:t xml:space="preserve"> PPC</w:t>
      </w:r>
      <w:r w:rsidRPr="004241DA">
        <w:rPr>
          <w:rStyle w:val="normaltextrun"/>
          <w:rFonts w:asciiTheme="minorHAnsi" w:hAnsiTheme="minorHAnsi" w:cstheme="minorHAnsi"/>
          <w:sz w:val="22"/>
          <w:szCs w:val="22"/>
        </w:rPr>
        <w:t xml:space="preserve"> update</w:t>
      </w:r>
      <w:r w:rsidRPr="004241DA">
        <w:rPr>
          <w:rStyle w:val="normaltextrun"/>
          <w:rFonts w:asciiTheme="minorHAnsi" w:hAnsiTheme="minorHAnsi" w:cstheme="minorHAnsi"/>
          <w:b/>
          <w:bCs/>
          <w:sz w:val="22"/>
          <w:szCs w:val="22"/>
        </w:rPr>
        <w:t xml:space="preserve"> (Confidential Appendix FCS </w:t>
      </w:r>
      <w:r w:rsidR="009D0F0F">
        <w:rPr>
          <w:rStyle w:val="normaltextrun"/>
          <w:rFonts w:asciiTheme="minorHAnsi" w:eastAsiaTheme="minorEastAsia" w:hAnsiTheme="minorHAnsi" w:cstheme="minorHAnsi"/>
          <w:b/>
          <w:bCs/>
          <w:sz w:val="22"/>
          <w:szCs w:val="22"/>
        </w:rPr>
        <w:t>11</w:t>
      </w:r>
      <w:r w:rsidR="007776D6" w:rsidRPr="004241DA">
        <w:rPr>
          <w:rStyle w:val="normaltextrun"/>
          <w:rFonts w:asciiTheme="minorHAnsi" w:eastAsiaTheme="minorEastAsia" w:hAnsiTheme="minorHAnsi" w:cstheme="minorHAnsi"/>
          <w:b/>
          <w:bCs/>
          <w:sz w:val="22"/>
          <w:szCs w:val="22"/>
        </w:rPr>
        <w:t>/02/23</w:t>
      </w:r>
      <w:r w:rsidRPr="004241DA">
        <w:rPr>
          <w:rStyle w:val="normaltextrun"/>
          <w:rFonts w:asciiTheme="minorHAnsi" w:hAnsiTheme="minorHAnsi" w:cstheme="minorHAnsi"/>
          <w:b/>
          <w:bCs/>
          <w:sz w:val="22"/>
          <w:szCs w:val="22"/>
        </w:rPr>
        <w:t>)</w:t>
      </w:r>
    </w:p>
    <w:p w14:paraId="16AE8AA2" w14:textId="59F6FF01" w:rsidR="19AAD577" w:rsidRPr="004241DA" w:rsidRDefault="6080152C" w:rsidP="0F3D171C">
      <w:pPr>
        <w:pStyle w:val="paragraph"/>
        <w:numPr>
          <w:ilvl w:val="0"/>
          <w:numId w:val="20"/>
        </w:numPr>
        <w:spacing w:before="0" w:beforeAutospacing="0" w:after="0" w:afterAutospacing="0"/>
        <w:rPr>
          <w:rFonts w:asciiTheme="minorHAnsi" w:eastAsiaTheme="minorEastAsia" w:hAnsiTheme="minorHAnsi" w:cstheme="minorHAnsi"/>
          <w:sz w:val="22"/>
          <w:szCs w:val="22"/>
        </w:rPr>
      </w:pPr>
      <w:r w:rsidRPr="004241DA">
        <w:rPr>
          <w:rStyle w:val="eop"/>
          <w:rFonts w:asciiTheme="minorHAnsi" w:hAnsiTheme="minorHAnsi" w:cstheme="minorHAnsi"/>
          <w:sz w:val="22"/>
          <w:szCs w:val="22"/>
        </w:rPr>
        <w:t>P</w:t>
      </w:r>
      <w:r w:rsidR="2DBB18BC" w:rsidRPr="004241DA">
        <w:rPr>
          <w:rStyle w:val="eop"/>
          <w:rFonts w:asciiTheme="minorHAnsi" w:hAnsiTheme="minorHAnsi" w:cstheme="minorHAnsi"/>
          <w:sz w:val="22"/>
          <w:szCs w:val="22"/>
        </w:rPr>
        <w:t xml:space="preserve">rice concessions update </w:t>
      </w:r>
      <w:r w:rsidR="2DBB18BC" w:rsidRPr="004241DA">
        <w:rPr>
          <w:rStyle w:val="eop"/>
          <w:rFonts w:asciiTheme="minorHAnsi" w:hAnsiTheme="minorHAnsi" w:cstheme="minorHAnsi"/>
          <w:b/>
          <w:bCs/>
          <w:sz w:val="22"/>
          <w:szCs w:val="22"/>
        </w:rPr>
        <w:t xml:space="preserve">(Appendix FCS </w:t>
      </w:r>
      <w:r w:rsidR="005D0FC6">
        <w:rPr>
          <w:rStyle w:val="normaltextrun"/>
          <w:rFonts w:asciiTheme="minorHAnsi" w:eastAsiaTheme="minorEastAsia" w:hAnsiTheme="minorHAnsi" w:cstheme="minorHAnsi"/>
          <w:b/>
          <w:bCs/>
          <w:sz w:val="22"/>
          <w:szCs w:val="22"/>
        </w:rPr>
        <w:t>12</w:t>
      </w:r>
      <w:r w:rsidR="007776D6" w:rsidRPr="004241DA">
        <w:rPr>
          <w:rStyle w:val="normaltextrun"/>
          <w:rFonts w:asciiTheme="minorHAnsi" w:eastAsiaTheme="minorEastAsia" w:hAnsiTheme="minorHAnsi" w:cstheme="minorHAnsi"/>
          <w:b/>
          <w:bCs/>
          <w:sz w:val="22"/>
          <w:szCs w:val="22"/>
        </w:rPr>
        <w:t>/02/23</w:t>
      </w:r>
      <w:r w:rsidR="2DBB18BC" w:rsidRPr="004241DA">
        <w:rPr>
          <w:rStyle w:val="eop"/>
          <w:rFonts w:asciiTheme="minorHAnsi" w:hAnsiTheme="minorHAnsi" w:cstheme="minorHAnsi"/>
          <w:b/>
          <w:bCs/>
          <w:sz w:val="22"/>
          <w:szCs w:val="22"/>
        </w:rPr>
        <w:t>)</w:t>
      </w:r>
      <w:r w:rsidR="059CC1CF" w:rsidRPr="004241DA">
        <w:rPr>
          <w:rFonts w:asciiTheme="minorHAnsi" w:eastAsia="Calibri" w:hAnsiTheme="minorHAnsi" w:cstheme="minorHAnsi"/>
          <w:color w:val="000000" w:themeColor="text1"/>
          <w:sz w:val="22"/>
          <w:szCs w:val="22"/>
        </w:rPr>
        <w:t xml:space="preserve"> </w:t>
      </w:r>
    </w:p>
    <w:p w14:paraId="6B4F39FF" w14:textId="77777777" w:rsidR="009645AB" w:rsidRPr="004241DA" w:rsidRDefault="009645AB" w:rsidP="00FD212D">
      <w:pPr>
        <w:pStyle w:val="paragraph"/>
        <w:spacing w:before="0" w:beforeAutospacing="0" w:after="0" w:afterAutospacing="0"/>
        <w:rPr>
          <w:rStyle w:val="normaltextrun"/>
          <w:rFonts w:asciiTheme="minorHAnsi" w:eastAsiaTheme="minorEastAsia" w:hAnsiTheme="minorHAnsi" w:cstheme="minorHAnsi"/>
          <w:sz w:val="22"/>
          <w:szCs w:val="22"/>
        </w:rPr>
      </w:pPr>
    </w:p>
    <w:p w14:paraId="63F9CE0A" w14:textId="26653D9B" w:rsidR="00426388" w:rsidRPr="004241DA" w:rsidRDefault="00426388" w:rsidP="00D475EA">
      <w:pPr>
        <w:pStyle w:val="paragraph"/>
        <w:numPr>
          <w:ilvl w:val="0"/>
          <w:numId w:val="18"/>
        </w:numPr>
        <w:spacing w:before="0" w:beforeAutospacing="0" w:after="0" w:afterAutospacing="0"/>
        <w:rPr>
          <w:rStyle w:val="eop"/>
          <w:rFonts w:asciiTheme="minorHAnsi" w:eastAsiaTheme="minorEastAsia" w:hAnsiTheme="minorHAnsi" w:cstheme="minorHAnsi"/>
        </w:rPr>
      </w:pPr>
      <w:r w:rsidRPr="004241DA">
        <w:rPr>
          <w:rStyle w:val="eop"/>
          <w:rFonts w:asciiTheme="minorHAnsi" w:hAnsiTheme="minorHAnsi" w:cstheme="minorHAnsi"/>
          <w:sz w:val="22"/>
          <w:szCs w:val="22"/>
        </w:rPr>
        <w:t>Reimbursement reforms</w:t>
      </w:r>
    </w:p>
    <w:p w14:paraId="67394A98" w14:textId="7B5A095D" w:rsidR="00C92DB7" w:rsidRPr="008F7C45" w:rsidRDefault="00113D64" w:rsidP="00D475EA">
      <w:pPr>
        <w:pStyle w:val="paragraph"/>
        <w:numPr>
          <w:ilvl w:val="1"/>
          <w:numId w:val="18"/>
        </w:numPr>
        <w:spacing w:before="0" w:beforeAutospacing="0" w:after="0" w:afterAutospacing="0"/>
        <w:rPr>
          <w:rStyle w:val="normaltextrun"/>
          <w:rFonts w:asciiTheme="minorHAnsi" w:eastAsiaTheme="minorEastAsia" w:hAnsiTheme="minorHAnsi" w:cstheme="minorHAnsi"/>
          <w:sz w:val="22"/>
          <w:szCs w:val="22"/>
        </w:rPr>
      </w:pPr>
      <w:r w:rsidRPr="004241DA">
        <w:rPr>
          <w:rStyle w:val="normaltextrun"/>
          <w:rFonts w:asciiTheme="minorHAnsi" w:hAnsiTheme="minorHAnsi" w:cstheme="minorHAnsi"/>
          <w:sz w:val="22"/>
          <w:szCs w:val="22"/>
        </w:rPr>
        <w:t xml:space="preserve">Price concessions review </w:t>
      </w:r>
      <w:r w:rsidRPr="004241DA">
        <w:rPr>
          <w:rStyle w:val="normaltextrun"/>
          <w:rFonts w:asciiTheme="minorHAnsi" w:hAnsiTheme="minorHAnsi" w:cstheme="minorHAnsi"/>
          <w:b/>
          <w:bCs/>
          <w:sz w:val="22"/>
          <w:szCs w:val="22"/>
        </w:rPr>
        <w:t>(Confidential Appendi</w:t>
      </w:r>
      <w:r w:rsidR="00C53EF9">
        <w:rPr>
          <w:rStyle w:val="normaltextrun"/>
          <w:rFonts w:asciiTheme="minorHAnsi" w:hAnsiTheme="minorHAnsi" w:cstheme="minorHAnsi"/>
          <w:b/>
          <w:bCs/>
          <w:sz w:val="22"/>
          <w:szCs w:val="22"/>
        </w:rPr>
        <w:t>x</w:t>
      </w:r>
      <w:r w:rsidRPr="004241DA">
        <w:rPr>
          <w:rStyle w:val="normaltextrun"/>
          <w:rFonts w:asciiTheme="minorHAnsi" w:hAnsiTheme="minorHAnsi" w:cstheme="minorHAnsi"/>
          <w:b/>
          <w:bCs/>
          <w:sz w:val="22"/>
          <w:szCs w:val="22"/>
        </w:rPr>
        <w:t xml:space="preserve"> </w:t>
      </w:r>
      <w:r w:rsidR="004E0E88" w:rsidRPr="004241DA">
        <w:rPr>
          <w:rStyle w:val="normaltextrun"/>
          <w:rFonts w:asciiTheme="minorHAnsi" w:hAnsiTheme="minorHAnsi" w:cstheme="minorHAnsi"/>
          <w:b/>
          <w:bCs/>
          <w:sz w:val="22"/>
          <w:szCs w:val="22"/>
        </w:rPr>
        <w:t xml:space="preserve">FCS </w:t>
      </w:r>
      <w:r w:rsidR="00C6510B">
        <w:rPr>
          <w:rStyle w:val="normaltextrun"/>
          <w:rFonts w:asciiTheme="minorHAnsi" w:eastAsiaTheme="minorEastAsia" w:hAnsiTheme="minorHAnsi" w:cstheme="minorHAnsi"/>
          <w:b/>
          <w:bCs/>
          <w:sz w:val="22"/>
          <w:szCs w:val="22"/>
        </w:rPr>
        <w:t>13</w:t>
      </w:r>
      <w:r w:rsidR="007776D6" w:rsidRPr="004241DA">
        <w:rPr>
          <w:rStyle w:val="normaltextrun"/>
          <w:rFonts w:asciiTheme="minorHAnsi" w:eastAsiaTheme="minorEastAsia" w:hAnsiTheme="minorHAnsi" w:cstheme="minorHAnsi"/>
          <w:b/>
          <w:bCs/>
          <w:sz w:val="22"/>
          <w:szCs w:val="22"/>
        </w:rPr>
        <w:t>/02/23</w:t>
      </w:r>
      <w:r w:rsidR="00C92DB7" w:rsidRPr="004241DA">
        <w:rPr>
          <w:rStyle w:val="normaltextrun"/>
          <w:rFonts w:asciiTheme="minorHAnsi" w:hAnsiTheme="minorHAnsi" w:cstheme="minorHAnsi"/>
          <w:b/>
          <w:bCs/>
          <w:sz w:val="22"/>
          <w:szCs w:val="22"/>
        </w:rPr>
        <w:t>)</w:t>
      </w:r>
    </w:p>
    <w:p w14:paraId="22C85041" w14:textId="00C55416" w:rsidR="008F7C45" w:rsidRPr="004241DA" w:rsidRDefault="002F7159" w:rsidP="00D475EA">
      <w:pPr>
        <w:pStyle w:val="paragraph"/>
        <w:numPr>
          <w:ilvl w:val="1"/>
          <w:numId w:val="18"/>
        </w:numPr>
        <w:spacing w:before="0" w:beforeAutospacing="0" w:after="0" w:afterAutospacing="0"/>
        <w:rPr>
          <w:rStyle w:val="normaltextrun"/>
          <w:rFonts w:asciiTheme="minorHAnsi" w:eastAsiaTheme="minorEastAsia" w:hAnsiTheme="minorHAnsi" w:cstheme="minorHAnsi"/>
          <w:sz w:val="22"/>
          <w:szCs w:val="22"/>
        </w:rPr>
      </w:pPr>
      <w:r>
        <w:rPr>
          <w:rStyle w:val="normaltextrun"/>
          <w:rFonts w:asciiTheme="minorHAnsi" w:eastAsiaTheme="minorEastAsia" w:hAnsiTheme="minorHAnsi" w:cstheme="minorHAnsi"/>
          <w:sz w:val="22"/>
          <w:szCs w:val="22"/>
        </w:rPr>
        <w:t xml:space="preserve">Retrospective top up payments for concession lines </w:t>
      </w:r>
      <w:r>
        <w:rPr>
          <w:rStyle w:val="normaltextrun"/>
          <w:rFonts w:asciiTheme="minorHAnsi" w:eastAsiaTheme="minorEastAsia" w:hAnsiTheme="minorHAnsi" w:cstheme="minorHAnsi"/>
          <w:b/>
          <w:bCs/>
          <w:sz w:val="22"/>
          <w:szCs w:val="22"/>
        </w:rPr>
        <w:t xml:space="preserve">(Confidential Appendix </w:t>
      </w:r>
      <w:r w:rsidR="004C2A7B">
        <w:rPr>
          <w:rStyle w:val="normaltextrun"/>
          <w:rFonts w:asciiTheme="minorHAnsi" w:eastAsiaTheme="minorEastAsia" w:hAnsiTheme="minorHAnsi" w:cstheme="minorHAnsi"/>
          <w:b/>
          <w:bCs/>
          <w:sz w:val="22"/>
          <w:szCs w:val="22"/>
        </w:rPr>
        <w:t>14</w:t>
      </w:r>
      <w:r w:rsidR="00D469F3">
        <w:rPr>
          <w:rStyle w:val="normaltextrun"/>
          <w:rFonts w:asciiTheme="minorHAnsi" w:eastAsiaTheme="minorEastAsia" w:hAnsiTheme="minorHAnsi" w:cstheme="minorHAnsi"/>
          <w:b/>
          <w:bCs/>
          <w:sz w:val="22"/>
          <w:szCs w:val="22"/>
        </w:rPr>
        <w:t>/</w:t>
      </w:r>
      <w:r>
        <w:rPr>
          <w:rStyle w:val="normaltextrun"/>
          <w:rFonts w:asciiTheme="minorHAnsi" w:eastAsiaTheme="minorEastAsia" w:hAnsiTheme="minorHAnsi" w:cstheme="minorHAnsi"/>
          <w:b/>
          <w:bCs/>
          <w:sz w:val="22"/>
          <w:szCs w:val="22"/>
        </w:rPr>
        <w:t>02</w:t>
      </w:r>
      <w:r w:rsidR="00D469F3">
        <w:rPr>
          <w:rStyle w:val="normaltextrun"/>
          <w:rFonts w:asciiTheme="minorHAnsi" w:eastAsiaTheme="minorEastAsia" w:hAnsiTheme="minorHAnsi" w:cstheme="minorHAnsi"/>
          <w:b/>
          <w:bCs/>
          <w:sz w:val="22"/>
          <w:szCs w:val="22"/>
        </w:rPr>
        <w:t>/</w:t>
      </w:r>
      <w:r>
        <w:rPr>
          <w:rStyle w:val="normaltextrun"/>
          <w:rFonts w:asciiTheme="minorHAnsi" w:eastAsiaTheme="minorEastAsia" w:hAnsiTheme="minorHAnsi" w:cstheme="minorHAnsi"/>
          <w:b/>
          <w:bCs/>
          <w:sz w:val="22"/>
          <w:szCs w:val="22"/>
        </w:rPr>
        <w:t>23)</w:t>
      </w:r>
    </w:p>
    <w:p w14:paraId="4980C737" w14:textId="35F1EFFE" w:rsidR="00426388" w:rsidRPr="004241DA" w:rsidRDefault="00C92DB7" w:rsidP="00D475EA">
      <w:pPr>
        <w:pStyle w:val="paragraph"/>
        <w:numPr>
          <w:ilvl w:val="1"/>
          <w:numId w:val="18"/>
        </w:numPr>
        <w:spacing w:before="0" w:beforeAutospacing="0" w:after="0" w:afterAutospacing="0"/>
        <w:rPr>
          <w:rStyle w:val="normaltextrun"/>
          <w:rFonts w:asciiTheme="minorHAnsi" w:eastAsiaTheme="minorEastAsia" w:hAnsiTheme="minorHAnsi" w:cstheme="minorHAnsi"/>
          <w:sz w:val="22"/>
          <w:szCs w:val="22"/>
        </w:rPr>
      </w:pPr>
      <w:r w:rsidRPr="004241DA">
        <w:rPr>
          <w:rStyle w:val="normaltextrun"/>
          <w:rFonts w:asciiTheme="minorHAnsi" w:hAnsiTheme="minorHAnsi" w:cstheme="minorHAnsi"/>
          <w:sz w:val="22"/>
          <w:szCs w:val="22"/>
        </w:rPr>
        <w:t>Discount deduction</w:t>
      </w:r>
      <w:r w:rsidR="00426388" w:rsidRPr="004241DA">
        <w:rPr>
          <w:rStyle w:val="normaltextrun"/>
          <w:rFonts w:asciiTheme="minorHAnsi" w:hAnsiTheme="minorHAnsi" w:cstheme="minorHAnsi"/>
          <w:sz w:val="22"/>
          <w:szCs w:val="22"/>
        </w:rPr>
        <w:t xml:space="preserve"> </w:t>
      </w:r>
      <w:r w:rsidR="00426388" w:rsidRPr="004241DA">
        <w:rPr>
          <w:rStyle w:val="normaltextrun"/>
          <w:rFonts w:asciiTheme="minorHAnsi" w:hAnsiTheme="minorHAnsi" w:cstheme="minorHAnsi"/>
          <w:b/>
          <w:bCs/>
          <w:sz w:val="22"/>
          <w:szCs w:val="22"/>
        </w:rPr>
        <w:t>(Confidential</w:t>
      </w:r>
      <w:r w:rsidR="004E0E88" w:rsidRPr="004241DA">
        <w:rPr>
          <w:rStyle w:val="normaltextrun"/>
          <w:rFonts w:asciiTheme="minorHAnsi" w:hAnsiTheme="minorHAnsi" w:cstheme="minorHAnsi"/>
          <w:b/>
          <w:bCs/>
          <w:sz w:val="22"/>
          <w:szCs w:val="22"/>
        </w:rPr>
        <w:t xml:space="preserve"> ve</w:t>
      </w:r>
      <w:r w:rsidRPr="004241DA">
        <w:rPr>
          <w:rStyle w:val="normaltextrun"/>
          <w:rFonts w:asciiTheme="minorHAnsi" w:hAnsiTheme="minorHAnsi" w:cstheme="minorHAnsi"/>
          <w:b/>
          <w:bCs/>
          <w:sz w:val="22"/>
          <w:szCs w:val="22"/>
        </w:rPr>
        <w:t>rbal update</w:t>
      </w:r>
      <w:r w:rsidR="00426388" w:rsidRPr="004241DA">
        <w:rPr>
          <w:rStyle w:val="normaltextrun"/>
          <w:rFonts w:asciiTheme="minorHAnsi" w:hAnsiTheme="minorHAnsi" w:cstheme="minorHAnsi"/>
          <w:b/>
          <w:bCs/>
          <w:sz w:val="22"/>
          <w:szCs w:val="22"/>
        </w:rPr>
        <w:t>)</w:t>
      </w:r>
    </w:p>
    <w:p w14:paraId="78D8C74C" w14:textId="58E2ABE9" w:rsidR="00426388" w:rsidRPr="004241DA" w:rsidRDefault="00426388" w:rsidP="487B46C8">
      <w:pPr>
        <w:pStyle w:val="paragraph"/>
        <w:spacing w:before="0" w:beforeAutospacing="0" w:after="0" w:afterAutospacing="0"/>
        <w:ind w:left="632"/>
        <w:textAlignment w:val="baseline"/>
        <w:rPr>
          <w:rStyle w:val="normaltextrun"/>
          <w:rFonts w:asciiTheme="minorHAnsi" w:hAnsiTheme="minorHAnsi" w:cstheme="minorHAnsi"/>
          <w:b/>
        </w:rPr>
      </w:pPr>
    </w:p>
    <w:p w14:paraId="0503FAFF" w14:textId="5A528965" w:rsidR="0010343E" w:rsidRPr="004241DA" w:rsidRDefault="354DCBBE" w:rsidP="00D475EA">
      <w:pPr>
        <w:pStyle w:val="paragraph"/>
        <w:numPr>
          <w:ilvl w:val="0"/>
          <w:numId w:val="18"/>
        </w:numPr>
        <w:spacing w:before="0" w:beforeAutospacing="0" w:after="0" w:afterAutospacing="0"/>
        <w:textAlignment w:val="baseline"/>
        <w:rPr>
          <w:rFonts w:asciiTheme="minorHAnsi" w:hAnsiTheme="minorHAnsi" w:cstheme="minorHAnsi"/>
          <w:color w:val="000000" w:themeColor="text1"/>
          <w:sz w:val="22"/>
          <w:szCs w:val="22"/>
        </w:rPr>
      </w:pPr>
      <w:r w:rsidRPr="004241DA">
        <w:rPr>
          <w:rStyle w:val="normaltextrun"/>
          <w:rFonts w:asciiTheme="minorHAnsi" w:hAnsiTheme="minorHAnsi" w:cstheme="minorHAnsi"/>
          <w:sz w:val="22"/>
          <w:szCs w:val="22"/>
        </w:rPr>
        <w:t>General funding update </w:t>
      </w:r>
      <w:r w:rsidRPr="004241DA">
        <w:rPr>
          <w:rStyle w:val="normaltextrun"/>
          <w:rFonts w:asciiTheme="minorHAnsi" w:hAnsiTheme="minorHAnsi" w:cstheme="minorHAnsi"/>
          <w:b/>
          <w:bCs/>
          <w:sz w:val="22"/>
          <w:szCs w:val="22"/>
        </w:rPr>
        <w:t>(Appendix FCS </w:t>
      </w:r>
      <w:r w:rsidR="00D469F3">
        <w:rPr>
          <w:rStyle w:val="normaltextrun"/>
          <w:rFonts w:asciiTheme="minorHAnsi" w:eastAsiaTheme="minorEastAsia" w:hAnsiTheme="minorHAnsi" w:cstheme="minorHAnsi"/>
          <w:b/>
          <w:bCs/>
          <w:sz w:val="22"/>
          <w:szCs w:val="22"/>
        </w:rPr>
        <w:t>15</w:t>
      </w:r>
      <w:r w:rsidR="007776D6" w:rsidRPr="004241DA">
        <w:rPr>
          <w:rStyle w:val="normaltextrun"/>
          <w:rFonts w:asciiTheme="minorHAnsi" w:eastAsiaTheme="minorEastAsia" w:hAnsiTheme="minorHAnsi" w:cstheme="minorHAnsi"/>
          <w:b/>
          <w:bCs/>
          <w:sz w:val="22"/>
          <w:szCs w:val="22"/>
        </w:rPr>
        <w:t>/02/23</w:t>
      </w:r>
      <w:r w:rsidRPr="004241DA">
        <w:rPr>
          <w:rStyle w:val="normaltextrun"/>
          <w:rFonts w:asciiTheme="minorHAnsi" w:hAnsiTheme="minorHAnsi" w:cstheme="minorHAnsi"/>
          <w:b/>
          <w:bCs/>
          <w:sz w:val="22"/>
          <w:szCs w:val="22"/>
        </w:rPr>
        <w:t>)</w:t>
      </w:r>
    </w:p>
    <w:p w14:paraId="5A457DFB" w14:textId="090A37E0" w:rsidR="0010343E" w:rsidRPr="004241DA" w:rsidRDefault="0010343E" w:rsidP="42B61739">
      <w:pPr>
        <w:pStyle w:val="paragraph"/>
        <w:spacing w:before="0" w:beforeAutospacing="0" w:after="0" w:afterAutospacing="0"/>
        <w:textAlignment w:val="baseline"/>
        <w:rPr>
          <w:rFonts w:asciiTheme="minorHAnsi" w:hAnsiTheme="minorHAnsi" w:cstheme="minorHAnsi"/>
          <w:sz w:val="22"/>
          <w:szCs w:val="22"/>
        </w:rPr>
      </w:pPr>
      <w:r w:rsidRPr="004241DA">
        <w:rPr>
          <w:rStyle w:val="normaltextrun"/>
          <w:rFonts w:asciiTheme="minorHAnsi" w:hAnsiTheme="minorHAnsi" w:cstheme="minorHAnsi"/>
          <w:b/>
          <w:bCs/>
          <w:sz w:val="22"/>
          <w:szCs w:val="22"/>
        </w:rPr>
        <w:t> </w:t>
      </w:r>
      <w:r w:rsidRPr="004241DA">
        <w:rPr>
          <w:rStyle w:val="eop"/>
          <w:rFonts w:asciiTheme="minorHAnsi" w:hAnsiTheme="minorHAnsi" w:cstheme="minorHAnsi"/>
          <w:sz w:val="22"/>
          <w:szCs w:val="22"/>
        </w:rPr>
        <w:t> </w:t>
      </w:r>
    </w:p>
    <w:p w14:paraId="76B08F1D" w14:textId="0B6305C4" w:rsidR="0010343E" w:rsidRPr="004241DA" w:rsidRDefault="354DCBBE" w:rsidP="00D475EA">
      <w:pPr>
        <w:pStyle w:val="paragraph"/>
        <w:numPr>
          <w:ilvl w:val="0"/>
          <w:numId w:val="18"/>
        </w:numPr>
        <w:spacing w:before="0" w:beforeAutospacing="0" w:after="0" w:afterAutospacing="0"/>
        <w:textAlignment w:val="baseline"/>
        <w:rPr>
          <w:rStyle w:val="scxw96657786"/>
          <w:rFonts w:asciiTheme="minorHAnsi" w:hAnsiTheme="minorHAnsi" w:cstheme="minorHAnsi"/>
          <w:sz w:val="22"/>
          <w:szCs w:val="22"/>
        </w:rPr>
      </w:pPr>
      <w:r w:rsidRPr="004241DA">
        <w:rPr>
          <w:rStyle w:val="normaltextrun"/>
          <w:rFonts w:asciiTheme="minorHAnsi" w:hAnsiTheme="minorHAnsi" w:cstheme="minorHAnsi"/>
          <w:sz w:val="22"/>
          <w:szCs w:val="22"/>
        </w:rPr>
        <w:lastRenderedPageBreak/>
        <w:t>Statistics</w:t>
      </w:r>
      <w:r w:rsidRPr="004241DA">
        <w:rPr>
          <w:rStyle w:val="normaltextrun"/>
          <w:rFonts w:asciiTheme="minorHAnsi" w:hAnsiTheme="minorHAnsi" w:cstheme="minorHAnsi"/>
          <w:color w:val="0000FF"/>
          <w:sz w:val="22"/>
          <w:szCs w:val="22"/>
        </w:rPr>
        <w:t> </w:t>
      </w:r>
      <w:r w:rsidRPr="004241DA">
        <w:rPr>
          <w:rStyle w:val="normaltextrun"/>
          <w:rFonts w:asciiTheme="minorHAnsi" w:hAnsiTheme="minorHAnsi" w:cstheme="minorHAnsi"/>
          <w:b/>
          <w:bCs/>
          <w:sz w:val="22"/>
          <w:szCs w:val="22"/>
        </w:rPr>
        <w:t>(Appendix FCS </w:t>
      </w:r>
      <w:r w:rsidR="00D469F3">
        <w:rPr>
          <w:rStyle w:val="normaltextrun"/>
          <w:rFonts w:asciiTheme="minorHAnsi" w:eastAsiaTheme="minorEastAsia" w:hAnsiTheme="minorHAnsi" w:cstheme="minorHAnsi"/>
          <w:b/>
          <w:bCs/>
          <w:sz w:val="22"/>
          <w:szCs w:val="22"/>
        </w:rPr>
        <w:t>16</w:t>
      </w:r>
      <w:r w:rsidR="007776D6" w:rsidRPr="004241DA">
        <w:rPr>
          <w:rStyle w:val="normaltextrun"/>
          <w:rFonts w:asciiTheme="minorHAnsi" w:eastAsiaTheme="minorEastAsia" w:hAnsiTheme="minorHAnsi" w:cstheme="minorHAnsi"/>
          <w:b/>
          <w:bCs/>
          <w:sz w:val="22"/>
          <w:szCs w:val="22"/>
        </w:rPr>
        <w:t>/02/23</w:t>
      </w:r>
      <w:r w:rsidRPr="004241DA">
        <w:rPr>
          <w:rStyle w:val="normaltextrun"/>
          <w:rFonts w:asciiTheme="minorHAnsi" w:hAnsiTheme="minorHAnsi" w:cstheme="minorHAnsi"/>
          <w:b/>
          <w:bCs/>
          <w:sz w:val="22"/>
          <w:szCs w:val="22"/>
        </w:rPr>
        <w:t>)</w:t>
      </w:r>
      <w:r w:rsidRPr="004241DA">
        <w:rPr>
          <w:rFonts w:asciiTheme="minorHAnsi" w:hAnsiTheme="minorHAnsi" w:cstheme="minorHAnsi"/>
        </w:rPr>
        <w:br/>
      </w:r>
    </w:p>
    <w:p w14:paraId="0B0C818C" w14:textId="758C1943" w:rsidR="002335D4" w:rsidRDefault="354DCBBE" w:rsidP="00D475EA">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4241DA">
        <w:rPr>
          <w:rStyle w:val="normaltextrun"/>
          <w:rFonts w:asciiTheme="minorHAnsi" w:hAnsiTheme="minorHAnsi" w:cstheme="minorHAnsi"/>
          <w:sz w:val="22"/>
          <w:szCs w:val="22"/>
        </w:rPr>
        <w:t>Any other business</w:t>
      </w:r>
    </w:p>
    <w:p w14:paraId="6E5DABAB" w14:textId="77777777" w:rsidR="007758FC" w:rsidRDefault="007758FC" w:rsidP="007758FC">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1DD9576E" w14:textId="77777777" w:rsidR="007758FC" w:rsidRDefault="007758FC" w:rsidP="007758FC">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1549FCD3" w14:textId="5274DE47" w:rsidR="007758FC" w:rsidRDefault="007758FC">
      <w:pPr>
        <w:rPr>
          <w:rStyle w:val="normaltextrun"/>
          <w:rFonts w:eastAsia="Times New Roman" w:cstheme="minorHAnsi"/>
          <w:lang w:eastAsia="en-GB"/>
        </w:rPr>
      </w:pPr>
      <w:r>
        <w:rPr>
          <w:rStyle w:val="normaltextrun"/>
          <w:rFonts w:cstheme="minorHAnsi"/>
        </w:rPr>
        <w:br w:type="page"/>
      </w:r>
    </w:p>
    <w:p w14:paraId="3705D8AA" w14:textId="77777777" w:rsidR="002E30CA" w:rsidRPr="00907E6A" w:rsidRDefault="002E30CA" w:rsidP="002E30CA">
      <w:pPr>
        <w:spacing w:before="15" w:after="1"/>
        <w:ind w:right="689"/>
        <w:rPr>
          <w:b/>
          <w:bCs/>
          <w:color w:val="000000" w:themeColor="text1"/>
        </w:rPr>
      </w:pPr>
    </w:p>
    <w:tbl>
      <w:tblPr>
        <w:tblW w:w="0" w:type="auto"/>
        <w:tblLayout w:type="fixed"/>
        <w:tblLook w:val="01E0" w:firstRow="1" w:lastRow="1" w:firstColumn="1" w:lastColumn="1" w:noHBand="0" w:noVBand="0"/>
      </w:tblPr>
      <w:tblGrid>
        <w:gridCol w:w="3510"/>
        <w:gridCol w:w="5385"/>
      </w:tblGrid>
      <w:tr w:rsidR="002E30CA" w14:paraId="46172C36" w14:textId="77777777" w:rsidTr="009C5A05">
        <w:trPr>
          <w:trHeight w:val="79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55B378" w14:textId="77777777" w:rsidR="002E30CA" w:rsidRDefault="002E30CA" w:rsidP="009C5A05">
            <w:pPr>
              <w:pStyle w:val="TableParagraph"/>
              <w:ind w:left="107"/>
            </w:pPr>
            <w:r w:rsidRPr="680B3C7F">
              <w:t>Subject</w:t>
            </w:r>
          </w:p>
        </w:tc>
        <w:tc>
          <w:tcPr>
            <w:tcW w:w="5385" w:type="dxa"/>
            <w:tcBorders>
              <w:top w:val="single" w:sz="6" w:space="0" w:color="000000" w:themeColor="text1"/>
              <w:bottom w:val="single" w:sz="6" w:space="0" w:color="000000" w:themeColor="text1"/>
              <w:right w:val="single" w:sz="6" w:space="0" w:color="000000" w:themeColor="text1"/>
            </w:tcBorders>
            <w:vAlign w:val="center"/>
          </w:tcPr>
          <w:p w14:paraId="50D2E7E5" w14:textId="77777777" w:rsidR="002E30CA" w:rsidRDefault="002E30CA" w:rsidP="009C5A05">
            <w:pPr>
              <w:pStyle w:val="TableParagraph"/>
            </w:pPr>
            <w:r>
              <w:t xml:space="preserve"> </w:t>
            </w:r>
            <w:r w:rsidRPr="680B3C7F">
              <w:t>Price concessions update</w:t>
            </w:r>
          </w:p>
        </w:tc>
      </w:tr>
      <w:tr w:rsidR="002E30CA" w14:paraId="16ABA5C8" w14:textId="77777777" w:rsidTr="009C5A05">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0207DC4D" w14:textId="77777777" w:rsidR="002E30CA" w:rsidRDefault="002E30CA" w:rsidP="009C5A05">
            <w:pPr>
              <w:pStyle w:val="TableParagraph"/>
              <w:ind w:left="107"/>
            </w:pPr>
            <w:r w:rsidRPr="680B3C7F">
              <w:t>Date of meeting</w:t>
            </w:r>
          </w:p>
        </w:tc>
        <w:tc>
          <w:tcPr>
            <w:tcW w:w="5385" w:type="dxa"/>
            <w:tcBorders>
              <w:bottom w:val="single" w:sz="6" w:space="0" w:color="000000" w:themeColor="text1"/>
              <w:right w:val="single" w:sz="6" w:space="0" w:color="000000" w:themeColor="text1"/>
            </w:tcBorders>
            <w:vAlign w:val="center"/>
          </w:tcPr>
          <w:p w14:paraId="029B30CC" w14:textId="77777777" w:rsidR="002E30CA" w:rsidRDefault="002E30CA" w:rsidP="009C5A05">
            <w:pPr>
              <w:pStyle w:val="TableParagraph"/>
            </w:pPr>
            <w:r>
              <w:t xml:space="preserve"> February 2023</w:t>
            </w:r>
          </w:p>
        </w:tc>
      </w:tr>
      <w:tr w:rsidR="002E30CA" w14:paraId="1FADA089" w14:textId="77777777" w:rsidTr="009C5A05">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52039F73" w14:textId="77777777" w:rsidR="002E30CA" w:rsidRDefault="002E30CA" w:rsidP="009C5A05">
            <w:pPr>
              <w:pStyle w:val="TableParagraph"/>
              <w:ind w:left="107"/>
            </w:pPr>
            <w:r w:rsidRPr="680B3C7F">
              <w:t>Committee/Subcommittee</w:t>
            </w:r>
          </w:p>
        </w:tc>
        <w:tc>
          <w:tcPr>
            <w:tcW w:w="5385" w:type="dxa"/>
            <w:tcBorders>
              <w:bottom w:val="single" w:sz="6" w:space="0" w:color="000000" w:themeColor="text1"/>
              <w:right w:val="single" w:sz="6" w:space="0" w:color="000000" w:themeColor="text1"/>
            </w:tcBorders>
            <w:vAlign w:val="center"/>
          </w:tcPr>
          <w:p w14:paraId="7008E106" w14:textId="77777777" w:rsidR="002E30CA" w:rsidRDefault="002E30CA" w:rsidP="009C5A05">
            <w:pPr>
              <w:pStyle w:val="TableParagraph"/>
            </w:pPr>
            <w:r>
              <w:t xml:space="preserve"> </w:t>
            </w:r>
            <w:proofErr w:type="spellStart"/>
            <w:r w:rsidRPr="680B3C7F">
              <w:t>FunCon</w:t>
            </w:r>
            <w:proofErr w:type="spellEnd"/>
          </w:p>
        </w:tc>
      </w:tr>
      <w:tr w:rsidR="002E30CA" w14:paraId="4EEE7EB3" w14:textId="77777777" w:rsidTr="009C5A05">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62F47D43" w14:textId="77777777" w:rsidR="002E30CA" w:rsidRDefault="002E30CA" w:rsidP="009C5A05">
            <w:pPr>
              <w:pStyle w:val="TableParagraph"/>
              <w:ind w:left="107"/>
            </w:pPr>
            <w:r w:rsidRPr="680B3C7F">
              <w:t>Status</w:t>
            </w:r>
          </w:p>
        </w:tc>
        <w:tc>
          <w:tcPr>
            <w:tcW w:w="5385" w:type="dxa"/>
            <w:tcBorders>
              <w:bottom w:val="single" w:sz="6" w:space="0" w:color="000000" w:themeColor="text1"/>
              <w:right w:val="single" w:sz="6" w:space="0" w:color="000000" w:themeColor="text1"/>
            </w:tcBorders>
            <w:vAlign w:val="center"/>
          </w:tcPr>
          <w:p w14:paraId="587656D8" w14:textId="77777777" w:rsidR="002E30CA" w:rsidRDefault="002E30CA" w:rsidP="009C5A05">
            <w:pPr>
              <w:pStyle w:val="TableParagraph"/>
            </w:pPr>
            <w:r>
              <w:t xml:space="preserve"> Not confidential</w:t>
            </w:r>
          </w:p>
        </w:tc>
      </w:tr>
      <w:tr w:rsidR="002E30CA" w14:paraId="55C359DA" w14:textId="77777777" w:rsidTr="009C5A05">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2E7F77E3" w14:textId="77777777" w:rsidR="002E30CA" w:rsidRDefault="002E30CA" w:rsidP="009C5A05">
            <w:pPr>
              <w:pStyle w:val="TableParagraph"/>
              <w:ind w:left="107"/>
            </w:pPr>
            <w:r w:rsidRPr="680B3C7F">
              <w:t>Overview</w:t>
            </w:r>
          </w:p>
        </w:tc>
        <w:tc>
          <w:tcPr>
            <w:tcW w:w="5385" w:type="dxa"/>
            <w:tcBorders>
              <w:bottom w:val="single" w:sz="6" w:space="0" w:color="000000" w:themeColor="text1"/>
              <w:right w:val="single" w:sz="6" w:space="0" w:color="000000" w:themeColor="text1"/>
            </w:tcBorders>
            <w:vAlign w:val="center"/>
          </w:tcPr>
          <w:p w14:paraId="6B2717A7" w14:textId="77777777" w:rsidR="002E30CA" w:rsidRDefault="002E30CA" w:rsidP="009C5A05">
            <w:pPr>
              <w:pStyle w:val="TableParagraph"/>
              <w:ind w:left="107"/>
            </w:pPr>
            <w:r>
              <w:t>Overview of monthly price concessions granted</w:t>
            </w:r>
          </w:p>
        </w:tc>
      </w:tr>
      <w:tr w:rsidR="002E30CA" w14:paraId="655BD742" w14:textId="77777777" w:rsidTr="009C5A05">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425AE786" w14:textId="77777777" w:rsidR="002E30CA" w:rsidRDefault="002E30CA" w:rsidP="009C5A05">
            <w:pPr>
              <w:pStyle w:val="TableParagraph"/>
              <w:ind w:left="107"/>
            </w:pPr>
            <w:r w:rsidRPr="680B3C7F">
              <w:t>Proposed action(s)</w:t>
            </w:r>
          </w:p>
        </w:tc>
        <w:tc>
          <w:tcPr>
            <w:tcW w:w="5385" w:type="dxa"/>
            <w:tcBorders>
              <w:bottom w:val="single" w:sz="6" w:space="0" w:color="000000" w:themeColor="text1"/>
              <w:right w:val="single" w:sz="6" w:space="0" w:color="000000" w:themeColor="text1"/>
            </w:tcBorders>
            <w:vAlign w:val="center"/>
          </w:tcPr>
          <w:p w14:paraId="3470C5AA" w14:textId="77777777" w:rsidR="002E30CA" w:rsidRDefault="002E30CA" w:rsidP="009C5A05">
            <w:pPr>
              <w:pStyle w:val="TableParagraph"/>
              <w:ind w:left="107"/>
            </w:pPr>
            <w:r>
              <w:t>No action required</w:t>
            </w:r>
          </w:p>
        </w:tc>
      </w:tr>
      <w:tr w:rsidR="002E30CA" w14:paraId="669B767E" w14:textId="77777777" w:rsidTr="009C5A05">
        <w:trPr>
          <w:trHeight w:val="106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0F5DEA47" w14:textId="77777777" w:rsidR="002E30CA" w:rsidRDefault="002E30CA" w:rsidP="009C5A05">
            <w:pPr>
              <w:pStyle w:val="TableParagraph"/>
              <w:ind w:left="107"/>
            </w:pPr>
            <w:r w:rsidRPr="680B3C7F">
              <w:t>Author(s) of the paper</w:t>
            </w:r>
          </w:p>
        </w:tc>
        <w:tc>
          <w:tcPr>
            <w:tcW w:w="5385" w:type="dxa"/>
            <w:tcBorders>
              <w:bottom w:val="single" w:sz="6" w:space="0" w:color="000000" w:themeColor="text1"/>
              <w:right w:val="single" w:sz="6" w:space="0" w:color="000000" w:themeColor="text1"/>
            </w:tcBorders>
            <w:vAlign w:val="center"/>
          </w:tcPr>
          <w:p w14:paraId="20F15D78" w14:textId="77777777" w:rsidR="002E30CA" w:rsidRDefault="002E30CA" w:rsidP="009C5A05">
            <w:pPr>
              <w:pStyle w:val="TableParagraph"/>
              <w:ind w:left="107" w:right="1299"/>
            </w:pPr>
            <w:r w:rsidRPr="680B3C7F">
              <w:t>PSNC Dispensing &amp; Supply Team</w:t>
            </w:r>
          </w:p>
        </w:tc>
      </w:tr>
    </w:tbl>
    <w:p w14:paraId="751DBEED" w14:textId="77777777" w:rsidR="002E30CA" w:rsidRPr="00907E6A" w:rsidRDefault="002E30CA" w:rsidP="002E30CA">
      <w:pPr>
        <w:spacing w:before="15"/>
        <w:ind w:right="2880"/>
        <w:jc w:val="both"/>
        <w:rPr>
          <w:color w:val="5B518E"/>
        </w:rPr>
      </w:pPr>
    </w:p>
    <w:p w14:paraId="11326D4E" w14:textId="77777777" w:rsidR="002E30CA" w:rsidRPr="00907E6A" w:rsidRDefault="002E30CA" w:rsidP="002E30CA">
      <w:pPr>
        <w:spacing w:before="15"/>
        <w:ind w:right="2880"/>
        <w:jc w:val="both"/>
        <w:rPr>
          <w:color w:val="5B518E"/>
        </w:rPr>
      </w:pPr>
    </w:p>
    <w:p w14:paraId="56980FB1" w14:textId="77777777" w:rsidR="002E30CA" w:rsidRPr="00907E6A" w:rsidRDefault="002E30CA" w:rsidP="002E30CA">
      <w:pPr>
        <w:spacing w:before="15"/>
        <w:ind w:left="851" w:right="2880"/>
        <w:jc w:val="both"/>
        <w:rPr>
          <w:b/>
          <w:bCs/>
          <w:color w:val="5B518E"/>
        </w:rPr>
      </w:pPr>
    </w:p>
    <w:p w14:paraId="229EE8A5" w14:textId="77777777" w:rsidR="002E30CA" w:rsidRPr="00907E6A" w:rsidRDefault="002E30CA" w:rsidP="002E30CA">
      <w:pPr>
        <w:spacing w:before="15"/>
        <w:ind w:left="851" w:right="2880"/>
        <w:jc w:val="both"/>
        <w:rPr>
          <w:b/>
          <w:color w:val="5B518E"/>
        </w:rPr>
      </w:pPr>
    </w:p>
    <w:p w14:paraId="454FD8A2" w14:textId="77777777" w:rsidR="002E30CA" w:rsidRPr="00907E6A" w:rsidRDefault="002E30CA" w:rsidP="002E30CA">
      <w:pPr>
        <w:spacing w:before="15"/>
        <w:ind w:left="851" w:right="2880"/>
        <w:jc w:val="both"/>
        <w:rPr>
          <w:b/>
          <w:color w:val="5B518E"/>
        </w:rPr>
      </w:pPr>
    </w:p>
    <w:p w14:paraId="23369EC3" w14:textId="77777777" w:rsidR="002E30CA" w:rsidRPr="00907E6A" w:rsidRDefault="002E30CA" w:rsidP="002E30CA">
      <w:pPr>
        <w:spacing w:before="15"/>
        <w:ind w:left="851" w:right="2880"/>
        <w:jc w:val="both"/>
        <w:rPr>
          <w:b/>
          <w:color w:val="5B518E"/>
        </w:rPr>
      </w:pPr>
    </w:p>
    <w:p w14:paraId="01756580" w14:textId="77777777" w:rsidR="002E30CA" w:rsidRPr="00907E6A" w:rsidRDefault="002E30CA" w:rsidP="002E30CA">
      <w:pPr>
        <w:spacing w:before="15"/>
        <w:ind w:left="851" w:right="2880"/>
        <w:jc w:val="both"/>
        <w:rPr>
          <w:b/>
          <w:color w:val="5B518E"/>
        </w:rPr>
      </w:pPr>
    </w:p>
    <w:p w14:paraId="0FC39DFE" w14:textId="77777777" w:rsidR="002E30CA" w:rsidRPr="00907E6A" w:rsidRDefault="002E30CA" w:rsidP="002E30CA">
      <w:pPr>
        <w:spacing w:before="15"/>
        <w:ind w:left="851" w:right="2880"/>
        <w:jc w:val="both"/>
        <w:rPr>
          <w:b/>
          <w:color w:val="5B518E"/>
        </w:rPr>
      </w:pPr>
    </w:p>
    <w:p w14:paraId="5E90DF7B" w14:textId="77777777" w:rsidR="002E30CA" w:rsidRPr="00907E6A" w:rsidRDefault="002E30CA" w:rsidP="002E30CA">
      <w:pPr>
        <w:spacing w:before="15"/>
        <w:ind w:left="851" w:right="2880"/>
        <w:jc w:val="both"/>
        <w:rPr>
          <w:b/>
          <w:color w:val="5B518E"/>
        </w:rPr>
      </w:pPr>
    </w:p>
    <w:p w14:paraId="76DA5E97" w14:textId="77777777" w:rsidR="002E30CA" w:rsidRPr="00907E6A" w:rsidRDefault="002E30CA" w:rsidP="002E30CA">
      <w:pPr>
        <w:spacing w:before="15"/>
        <w:ind w:left="851" w:right="2880"/>
        <w:jc w:val="both"/>
        <w:rPr>
          <w:b/>
          <w:color w:val="5B518E"/>
        </w:rPr>
      </w:pPr>
    </w:p>
    <w:p w14:paraId="326BB467" w14:textId="77777777" w:rsidR="002E30CA" w:rsidRPr="00907E6A" w:rsidRDefault="002E30CA" w:rsidP="002E30CA">
      <w:pPr>
        <w:spacing w:before="15"/>
        <w:ind w:left="851" w:right="2880"/>
        <w:jc w:val="both"/>
        <w:rPr>
          <w:b/>
          <w:color w:val="5B518E"/>
        </w:rPr>
      </w:pPr>
    </w:p>
    <w:p w14:paraId="68F49C79" w14:textId="77777777" w:rsidR="002E30CA" w:rsidRPr="00907E6A" w:rsidRDefault="002E30CA" w:rsidP="002E30CA">
      <w:pPr>
        <w:spacing w:before="15"/>
        <w:ind w:left="851" w:right="2880"/>
        <w:jc w:val="both"/>
        <w:rPr>
          <w:b/>
          <w:color w:val="5B518E"/>
        </w:rPr>
      </w:pPr>
    </w:p>
    <w:p w14:paraId="0B23AB9F" w14:textId="77777777" w:rsidR="002E30CA" w:rsidRPr="00907E6A" w:rsidRDefault="002E30CA" w:rsidP="002E30CA">
      <w:pPr>
        <w:spacing w:before="15"/>
        <w:ind w:left="851" w:right="2880"/>
        <w:jc w:val="both"/>
        <w:rPr>
          <w:b/>
          <w:color w:val="5B518E"/>
        </w:rPr>
      </w:pPr>
    </w:p>
    <w:p w14:paraId="727BA82F" w14:textId="77777777" w:rsidR="002E30CA" w:rsidRDefault="002E30CA" w:rsidP="002E30CA">
      <w:pPr>
        <w:spacing w:before="15"/>
        <w:ind w:left="851" w:right="2880"/>
        <w:jc w:val="both"/>
        <w:rPr>
          <w:b/>
          <w:color w:val="5B518E"/>
        </w:rPr>
      </w:pPr>
    </w:p>
    <w:p w14:paraId="0CF00079" w14:textId="77777777" w:rsidR="002E30CA" w:rsidRDefault="002E30CA" w:rsidP="002E30CA">
      <w:pPr>
        <w:spacing w:before="15"/>
        <w:ind w:left="851" w:right="2880"/>
        <w:jc w:val="both"/>
        <w:rPr>
          <w:b/>
          <w:color w:val="5B518E"/>
        </w:rPr>
      </w:pPr>
    </w:p>
    <w:p w14:paraId="6E4EDCEC" w14:textId="77777777" w:rsidR="002E30CA" w:rsidRDefault="002E30CA" w:rsidP="002E30CA">
      <w:pPr>
        <w:spacing w:before="15"/>
        <w:ind w:left="851" w:right="2880"/>
        <w:jc w:val="both"/>
        <w:rPr>
          <w:b/>
          <w:color w:val="5B518E"/>
        </w:rPr>
      </w:pPr>
    </w:p>
    <w:p w14:paraId="7011D3E3" w14:textId="77777777" w:rsidR="002E30CA" w:rsidRPr="00907E6A" w:rsidRDefault="002E30CA" w:rsidP="002E30CA">
      <w:pPr>
        <w:spacing w:before="15"/>
        <w:ind w:left="851" w:right="2880"/>
        <w:jc w:val="both"/>
        <w:rPr>
          <w:b/>
          <w:color w:val="5B518E"/>
        </w:rPr>
      </w:pPr>
    </w:p>
    <w:p w14:paraId="76FAAE23" w14:textId="77777777" w:rsidR="002E30CA" w:rsidRDefault="002E30CA" w:rsidP="002E30CA">
      <w:pPr>
        <w:rPr>
          <w:rFonts w:ascii="Calibri Light" w:eastAsia="Calibri Light" w:hAnsi="Calibri Light" w:cs="Calibri Light"/>
          <w:color w:val="44546A" w:themeColor="text2"/>
          <w:sz w:val="20"/>
          <w:szCs w:val="20"/>
        </w:rPr>
      </w:pPr>
      <w:r>
        <w:br w:type="page"/>
      </w:r>
      <w:r w:rsidRPr="523AA451">
        <w:rPr>
          <w:rFonts w:ascii="Calibri Light" w:eastAsia="Calibri Light" w:hAnsi="Calibri Light" w:cs="Calibri Light"/>
          <w:color w:val="000000" w:themeColor="text1"/>
          <w:sz w:val="56"/>
          <w:szCs w:val="56"/>
        </w:rPr>
        <w:lastRenderedPageBreak/>
        <w:t>Price concessions update</w:t>
      </w:r>
      <w:r>
        <w:br/>
      </w:r>
    </w:p>
    <w:p w14:paraId="09F76C87" w14:textId="77777777" w:rsidR="002E30CA" w:rsidRDefault="002E30CA" w:rsidP="002E30CA">
      <w:pPr>
        <w:pStyle w:val="Heading2"/>
      </w:pPr>
      <w:r>
        <w:t>January 2023</w:t>
      </w:r>
    </w:p>
    <w:p w14:paraId="740B3B99" w14:textId="77777777" w:rsidR="002E30CA" w:rsidRDefault="002E30CA" w:rsidP="002E30CA">
      <w:pPr>
        <w:numPr>
          <w:ilvl w:val="0"/>
          <w:numId w:val="22"/>
        </w:numPr>
        <w:autoSpaceDE w:val="0"/>
        <w:autoSpaceDN w:val="0"/>
        <w:spacing w:after="0" w:line="276" w:lineRule="auto"/>
        <w:jc w:val="both"/>
      </w:pPr>
      <w:r w:rsidRPr="2194ACF5">
        <w:t xml:space="preserve">As </w:t>
      </w:r>
      <w:r w:rsidRPr="00E34DDF">
        <w:t xml:space="preserve">of </w:t>
      </w:r>
      <w:r w:rsidRPr="2077AED9">
        <w:t>23rd</w:t>
      </w:r>
      <w:r w:rsidRPr="00E34DDF">
        <w:t xml:space="preserve"> </w:t>
      </w:r>
      <w:r>
        <w:t>January</w:t>
      </w:r>
      <w:r w:rsidRPr="00E34DDF">
        <w:t xml:space="preserve"> 20</w:t>
      </w:r>
      <w:r>
        <w:t>23,</w:t>
      </w:r>
      <w:r w:rsidRPr="00E34DDF">
        <w:t xml:space="preserve"> PSNC applied for </w:t>
      </w:r>
      <w:r w:rsidRPr="447265A9">
        <w:rPr>
          <w:b/>
        </w:rPr>
        <w:t>192</w:t>
      </w:r>
      <w:r w:rsidRPr="2194ACF5">
        <w:t xml:space="preserve"> price concessions</w:t>
      </w:r>
      <w:r w:rsidRPr="447265A9">
        <w:t>.</w:t>
      </w:r>
      <w:r w:rsidRPr="2194ACF5">
        <w:t xml:space="preserve"> Further applications may be submitted throughout the month based on reports received by PSNC.</w:t>
      </w:r>
    </w:p>
    <w:p w14:paraId="6DFA6480" w14:textId="77777777" w:rsidR="002E30CA" w:rsidRDefault="002E30CA" w:rsidP="002E30CA">
      <w:pPr>
        <w:numPr>
          <w:ilvl w:val="0"/>
          <w:numId w:val="22"/>
        </w:numPr>
        <w:autoSpaceDE w:val="0"/>
        <w:autoSpaceDN w:val="0"/>
        <w:spacing w:after="0" w:line="276" w:lineRule="auto"/>
        <w:jc w:val="both"/>
      </w:pPr>
      <w:r w:rsidRPr="447265A9">
        <w:t xml:space="preserve">So far, prices for </w:t>
      </w:r>
      <w:r w:rsidRPr="447265A9">
        <w:rPr>
          <w:b/>
          <w:bCs/>
        </w:rPr>
        <w:t>108</w:t>
      </w:r>
      <w:r w:rsidRPr="447265A9">
        <w:t xml:space="preserve"> lines have been agreed and these were published in two updates on the 19th and 20th January 2023. Negotiations are ongoing for all outstanding lines.</w:t>
      </w:r>
    </w:p>
    <w:p w14:paraId="39EE6F85" w14:textId="77777777" w:rsidR="002E30CA" w:rsidRDefault="002E30CA" w:rsidP="002E30CA">
      <w:pPr>
        <w:numPr>
          <w:ilvl w:val="0"/>
          <w:numId w:val="22"/>
        </w:numPr>
        <w:autoSpaceDE w:val="0"/>
        <w:autoSpaceDN w:val="0"/>
        <w:spacing w:after="0" w:line="276" w:lineRule="auto"/>
        <w:jc w:val="both"/>
      </w:pPr>
      <w:r w:rsidRPr="2194ACF5">
        <w:t xml:space="preserve">The review of the price concessions system is </w:t>
      </w:r>
      <w:r>
        <w:t>progressing</w:t>
      </w:r>
      <w:r w:rsidRPr="2194ACF5">
        <w:t xml:space="preserve"> and meetings with DHSC have been constructive with both sides sharing detailed analysis of their findings.</w:t>
      </w:r>
    </w:p>
    <w:p w14:paraId="0B392640" w14:textId="77777777" w:rsidR="002E30CA" w:rsidRDefault="002E30CA" w:rsidP="002E30CA">
      <w:pPr>
        <w:spacing w:line="276" w:lineRule="auto"/>
        <w:jc w:val="both"/>
      </w:pPr>
    </w:p>
    <w:p w14:paraId="2A7D0C11" w14:textId="77777777" w:rsidR="002E30CA" w:rsidRDefault="002E30CA" w:rsidP="002E30CA">
      <w:pPr>
        <w:pStyle w:val="Heading2"/>
      </w:pPr>
      <w:r>
        <w:t>December</w:t>
      </w:r>
      <w:r w:rsidRPr="11626FB1">
        <w:t xml:space="preserve"> 202</w:t>
      </w:r>
      <w:r>
        <w:t>2</w:t>
      </w:r>
      <w:r w:rsidRPr="11626FB1">
        <w:t> </w:t>
      </w:r>
    </w:p>
    <w:p w14:paraId="1A449F1A" w14:textId="77777777" w:rsidR="002E30CA" w:rsidRPr="007610BD" w:rsidRDefault="002E30CA" w:rsidP="002E30CA">
      <w:pPr>
        <w:numPr>
          <w:ilvl w:val="0"/>
          <w:numId w:val="22"/>
        </w:numPr>
        <w:autoSpaceDE w:val="0"/>
        <w:autoSpaceDN w:val="0"/>
        <w:spacing w:after="0" w:line="276" w:lineRule="auto"/>
        <w:jc w:val="both"/>
        <w:rPr>
          <w:rFonts w:eastAsiaTheme="minorEastAsia"/>
          <w:b/>
          <w:bCs/>
        </w:rPr>
      </w:pPr>
      <w:r w:rsidRPr="2194ACF5">
        <w:t>PSNC applied for a total of </w:t>
      </w:r>
      <w:r>
        <w:rPr>
          <w:b/>
          <w:bCs/>
        </w:rPr>
        <w:t>204</w:t>
      </w:r>
      <w:r w:rsidRPr="2194ACF5">
        <w:rPr>
          <w:b/>
          <w:bCs/>
        </w:rPr>
        <w:t xml:space="preserve"> </w:t>
      </w:r>
      <w:r w:rsidRPr="2194ACF5">
        <w:t>price concessions in </w:t>
      </w:r>
      <w:r>
        <w:t>December</w:t>
      </w:r>
      <w:r w:rsidRPr="2194ACF5">
        <w:t xml:space="preserve"> 2022</w:t>
      </w:r>
      <w:r w:rsidRPr="447265A9">
        <w:t xml:space="preserve">. </w:t>
      </w:r>
      <w:r w:rsidRPr="447265A9">
        <w:rPr>
          <w:rFonts w:eastAsiaTheme="minorEastAsia"/>
          <w:b/>
          <w:bCs/>
        </w:rPr>
        <w:t xml:space="preserve">A total of 198 price concessions were published - a </w:t>
      </w:r>
      <w:hyperlink r:id="rId10">
        <w:r w:rsidRPr="447265A9">
          <w:rPr>
            <w:rStyle w:val="Hyperlink"/>
            <w:rFonts w:eastAsiaTheme="minorEastAsia"/>
          </w:rPr>
          <w:t>record</w:t>
        </w:r>
      </w:hyperlink>
      <w:r w:rsidRPr="447265A9">
        <w:rPr>
          <w:rFonts w:eastAsiaTheme="minorEastAsia"/>
          <w:b/>
          <w:bCs/>
        </w:rPr>
        <w:t xml:space="preserve"> for the highest number of price concessions granted in a month.</w:t>
      </w:r>
    </w:p>
    <w:p w14:paraId="55986164" w14:textId="77777777" w:rsidR="002E30CA" w:rsidRPr="007610BD" w:rsidRDefault="002E30CA" w:rsidP="002E30CA">
      <w:pPr>
        <w:numPr>
          <w:ilvl w:val="0"/>
          <w:numId w:val="22"/>
        </w:numPr>
        <w:autoSpaceDE w:val="0"/>
        <w:autoSpaceDN w:val="0"/>
        <w:spacing w:after="0" w:line="276" w:lineRule="auto"/>
        <w:jc w:val="both"/>
        <w:rPr>
          <w:rFonts w:eastAsiaTheme="minorEastAsia"/>
        </w:rPr>
      </w:pPr>
      <w:r w:rsidRPr="2194ACF5">
        <w:t xml:space="preserve">DHSC wrote to PSNC on </w:t>
      </w:r>
      <w:r w:rsidRPr="60E99146">
        <w:t>23rd</w:t>
      </w:r>
      <w:r>
        <w:t xml:space="preserve"> December</w:t>
      </w:r>
      <w:r w:rsidRPr="2194ACF5">
        <w:t xml:space="preserve"> 2022</w:t>
      </w:r>
      <w:r w:rsidRPr="2194ACF5">
        <w:rPr>
          <w:vertAlign w:val="superscript"/>
        </w:rPr>
        <w:t xml:space="preserve"> </w:t>
      </w:r>
      <w:r w:rsidRPr="2194ACF5">
        <w:t xml:space="preserve">with their list of </w:t>
      </w:r>
      <w:r w:rsidRPr="60E99146">
        <w:t xml:space="preserve">final </w:t>
      </w:r>
      <w:r w:rsidRPr="2194ACF5">
        <w:t>prices.</w:t>
      </w:r>
      <w:r>
        <w:t xml:space="preserve"> </w:t>
      </w:r>
      <w:r w:rsidRPr="447265A9">
        <w:t xml:space="preserve">Prices for </w:t>
      </w:r>
      <w:r>
        <w:t xml:space="preserve">4 </w:t>
      </w:r>
      <w:r w:rsidRPr="60E99146">
        <w:t xml:space="preserve">outstanding </w:t>
      </w:r>
      <w:r>
        <w:t xml:space="preserve">products were agreed </w:t>
      </w:r>
      <w:r w:rsidRPr="447265A9">
        <w:t xml:space="preserve">later </w:t>
      </w:r>
      <w:r>
        <w:t xml:space="preserve">and published on </w:t>
      </w:r>
      <w:r w:rsidRPr="60E99146">
        <w:t>30th</w:t>
      </w:r>
      <w:r>
        <w:t xml:space="preserve"> December 2022</w:t>
      </w:r>
      <w:r w:rsidRPr="60E99146">
        <w:t>.</w:t>
      </w:r>
    </w:p>
    <w:p w14:paraId="51DD14F7" w14:textId="77777777" w:rsidR="002E30CA" w:rsidRPr="007610BD" w:rsidRDefault="002E30CA" w:rsidP="002E30CA">
      <w:pPr>
        <w:numPr>
          <w:ilvl w:val="1"/>
          <w:numId w:val="22"/>
        </w:numPr>
        <w:autoSpaceDE w:val="0"/>
        <w:autoSpaceDN w:val="0"/>
        <w:spacing w:after="0" w:line="276" w:lineRule="auto"/>
        <w:jc w:val="both"/>
        <w:rPr>
          <w:rFonts w:eastAsiaTheme="minorEastAsia"/>
          <w:b/>
          <w:bCs/>
        </w:rPr>
      </w:pPr>
      <w:r>
        <w:rPr>
          <w:b/>
          <w:bCs/>
        </w:rPr>
        <w:t>167</w:t>
      </w:r>
      <w:r w:rsidRPr="007610BD">
        <w:rPr>
          <w:b/>
          <w:bCs/>
        </w:rPr>
        <w:t xml:space="preserve"> </w:t>
      </w:r>
      <w:r w:rsidRPr="007610BD">
        <w:t xml:space="preserve">price concessions were </w:t>
      </w:r>
      <w:r w:rsidRPr="007610BD">
        <w:rPr>
          <w:u w:val="single"/>
        </w:rPr>
        <w:t>agreed</w:t>
      </w:r>
      <w:r w:rsidRPr="007610BD">
        <w:t xml:space="preserve"> between DHSC and PSNC.</w:t>
      </w:r>
    </w:p>
    <w:p w14:paraId="297A2731" w14:textId="77777777" w:rsidR="002E30CA" w:rsidRPr="007610BD" w:rsidRDefault="002E30CA" w:rsidP="002E30CA">
      <w:pPr>
        <w:numPr>
          <w:ilvl w:val="1"/>
          <w:numId w:val="22"/>
        </w:numPr>
        <w:autoSpaceDE w:val="0"/>
        <w:autoSpaceDN w:val="0"/>
        <w:spacing w:after="0" w:line="276" w:lineRule="auto"/>
        <w:jc w:val="both"/>
        <w:rPr>
          <w:rFonts w:eastAsiaTheme="minorEastAsia"/>
          <w:b/>
          <w:bCs/>
        </w:rPr>
      </w:pPr>
      <w:r>
        <w:rPr>
          <w:b/>
          <w:bCs/>
        </w:rPr>
        <w:t>31</w:t>
      </w:r>
      <w:r w:rsidRPr="007610BD">
        <w:rPr>
          <w:b/>
          <w:bCs/>
        </w:rPr>
        <w:t xml:space="preserve"> </w:t>
      </w:r>
      <w:r w:rsidRPr="007610BD">
        <w:t xml:space="preserve">products had prices </w:t>
      </w:r>
      <w:r w:rsidRPr="007610BD">
        <w:rPr>
          <w:u w:val="single"/>
        </w:rPr>
        <w:t>imposed</w:t>
      </w:r>
      <w:r w:rsidRPr="007610BD">
        <w:t xml:space="preserve"> as PSNC was unable to agree to the final prices proposed by DHSC.</w:t>
      </w:r>
    </w:p>
    <w:p w14:paraId="4E3E4603" w14:textId="77777777" w:rsidR="002E30CA" w:rsidRPr="007610BD" w:rsidRDefault="002E30CA" w:rsidP="002E30CA">
      <w:pPr>
        <w:numPr>
          <w:ilvl w:val="1"/>
          <w:numId w:val="22"/>
        </w:numPr>
        <w:autoSpaceDE w:val="0"/>
        <w:autoSpaceDN w:val="0"/>
        <w:spacing w:after="0" w:line="276" w:lineRule="auto"/>
        <w:jc w:val="both"/>
        <w:rPr>
          <w:rFonts w:eastAsiaTheme="minorEastAsia"/>
          <w:b/>
          <w:bCs/>
        </w:rPr>
      </w:pPr>
      <w:r>
        <w:rPr>
          <w:b/>
          <w:bCs/>
        </w:rPr>
        <w:t xml:space="preserve">5 </w:t>
      </w:r>
      <w:r w:rsidRPr="007610BD">
        <w:t>product</w:t>
      </w:r>
      <w:r>
        <w:t>s</w:t>
      </w:r>
      <w:r w:rsidRPr="007610BD">
        <w:t xml:space="preserve"> where PSNC and DHSC </w:t>
      </w:r>
      <w:r w:rsidRPr="007610BD">
        <w:rPr>
          <w:u w:val="single"/>
        </w:rPr>
        <w:t>agreed to no concessionary price</w:t>
      </w:r>
      <w:r w:rsidRPr="007610BD">
        <w:t>.</w:t>
      </w:r>
    </w:p>
    <w:p w14:paraId="4610B84E" w14:textId="77777777" w:rsidR="002E30CA" w:rsidRDefault="002E30CA" w:rsidP="002E30CA">
      <w:pPr>
        <w:numPr>
          <w:ilvl w:val="1"/>
          <w:numId w:val="22"/>
        </w:numPr>
        <w:autoSpaceDE w:val="0"/>
        <w:autoSpaceDN w:val="0"/>
        <w:spacing w:after="0" w:line="276" w:lineRule="auto"/>
        <w:jc w:val="both"/>
        <w:rPr>
          <w:rFonts w:eastAsiaTheme="minorEastAsia"/>
          <w:b/>
          <w:bCs/>
        </w:rPr>
      </w:pPr>
      <w:r>
        <w:rPr>
          <w:b/>
          <w:bCs/>
        </w:rPr>
        <w:t>1</w:t>
      </w:r>
      <w:r w:rsidRPr="007610BD">
        <w:t xml:space="preserve"> product had a </w:t>
      </w:r>
      <w:r w:rsidRPr="007610BD">
        <w:rPr>
          <w:u w:val="single"/>
        </w:rPr>
        <w:t>no concessionary price imposed</w:t>
      </w:r>
      <w:r w:rsidRPr="007610BD">
        <w:t xml:space="preserve"> by DHSC.</w:t>
      </w:r>
    </w:p>
    <w:p w14:paraId="0A7B72AA" w14:textId="77777777" w:rsidR="002E30CA" w:rsidRPr="005F15CB" w:rsidRDefault="002E30CA" w:rsidP="002E30CA">
      <w:pPr>
        <w:spacing w:line="276" w:lineRule="auto"/>
        <w:jc w:val="both"/>
        <w:rPr>
          <w:rFonts w:eastAsiaTheme="minorEastAsia"/>
        </w:rPr>
      </w:pPr>
    </w:p>
    <w:p w14:paraId="3CEA8D91" w14:textId="77777777" w:rsidR="002E30CA" w:rsidRDefault="002E30CA" w:rsidP="002E30CA">
      <w:pPr>
        <w:pStyle w:val="xxxxmsonormal"/>
        <w:spacing w:before="0" w:beforeAutospacing="0" w:after="0" w:afterAutospacing="0"/>
        <w:ind w:firstLine="720"/>
        <w:jc w:val="both"/>
        <w:rPr>
          <w:b/>
          <w:bCs/>
        </w:rPr>
      </w:pPr>
      <w:r w:rsidRPr="60E99146">
        <w:rPr>
          <w:b/>
          <w:bCs/>
        </w:rPr>
        <w:t>Price concessions for oral antibiotics</w:t>
      </w:r>
      <w:r w:rsidRPr="447265A9">
        <w:rPr>
          <w:b/>
          <w:bCs/>
        </w:rPr>
        <w:t xml:space="preserve"> covered by the </w:t>
      </w:r>
      <w:r w:rsidRPr="447265A9">
        <w:rPr>
          <w:rFonts w:eastAsia="Times New Roman"/>
          <w:b/>
          <w:bCs/>
        </w:rPr>
        <w:t>Phenoxymethylpenicillin (</w:t>
      </w:r>
      <w:r w:rsidRPr="447265A9">
        <w:rPr>
          <w:b/>
          <w:bCs/>
        </w:rPr>
        <w:t>Pen V) SSPs:</w:t>
      </w:r>
    </w:p>
    <w:p w14:paraId="0D45DB28" w14:textId="77777777" w:rsidR="002E30CA" w:rsidRDefault="002E30CA" w:rsidP="002E30CA">
      <w:pPr>
        <w:pStyle w:val="xxxxmsolistparagraph"/>
        <w:numPr>
          <w:ilvl w:val="0"/>
          <w:numId w:val="23"/>
        </w:numPr>
        <w:spacing w:before="0" w:beforeAutospacing="0" w:after="0" w:afterAutospacing="0"/>
        <w:jc w:val="both"/>
        <w:rPr>
          <w:rFonts w:eastAsia="Times New Roman"/>
        </w:rPr>
      </w:pPr>
      <w:r w:rsidRPr="31E053DC">
        <w:rPr>
          <w:rFonts w:eastAsia="Times New Roman"/>
        </w:rPr>
        <w:t xml:space="preserve">PSNC requested price concessions for </w:t>
      </w:r>
      <w:r>
        <w:rPr>
          <w:rFonts w:eastAsia="Times New Roman"/>
        </w:rPr>
        <w:t xml:space="preserve">16 oral antibiotics covered by the </w:t>
      </w:r>
      <w:r w:rsidRPr="447265A9">
        <w:rPr>
          <w:rFonts w:eastAsia="Times New Roman"/>
        </w:rPr>
        <w:t>Pen V</w:t>
      </w:r>
      <w:r>
        <w:rPr>
          <w:rFonts w:eastAsia="Times New Roman"/>
        </w:rPr>
        <w:t xml:space="preserve"> SSPs.</w:t>
      </w:r>
    </w:p>
    <w:p w14:paraId="4BF53B16" w14:textId="77777777" w:rsidR="002E30CA" w:rsidRDefault="002E30CA" w:rsidP="002E30CA">
      <w:pPr>
        <w:pStyle w:val="xxxxmsolistparagraph"/>
        <w:numPr>
          <w:ilvl w:val="0"/>
          <w:numId w:val="23"/>
        </w:numPr>
        <w:spacing w:before="0" w:beforeAutospacing="0" w:after="0" w:afterAutospacing="0"/>
        <w:jc w:val="both"/>
        <w:rPr>
          <w:rFonts w:eastAsia="Times New Roman"/>
        </w:rPr>
      </w:pPr>
      <w:r w:rsidRPr="60E99146">
        <w:rPr>
          <w:rFonts w:eastAsia="Times New Roman"/>
        </w:rPr>
        <w:t xml:space="preserve">DHSC were generous with prices granted for majority of </w:t>
      </w:r>
      <w:r w:rsidRPr="447265A9">
        <w:rPr>
          <w:rFonts w:eastAsia="Times New Roman"/>
        </w:rPr>
        <w:t xml:space="preserve">these </w:t>
      </w:r>
      <w:r w:rsidRPr="60E99146">
        <w:rPr>
          <w:rFonts w:eastAsia="Times New Roman"/>
        </w:rPr>
        <w:t>antibiotics (</w:t>
      </w:r>
      <w:r w:rsidRPr="447265A9">
        <w:rPr>
          <w:rFonts w:eastAsia="Times New Roman"/>
        </w:rPr>
        <w:t xml:space="preserve">with </w:t>
      </w:r>
      <w:r w:rsidRPr="60E99146">
        <w:rPr>
          <w:rFonts w:eastAsia="Times New Roman"/>
        </w:rPr>
        <w:t xml:space="preserve">prices </w:t>
      </w:r>
      <w:r w:rsidRPr="447265A9">
        <w:rPr>
          <w:rFonts w:eastAsia="Times New Roman"/>
        </w:rPr>
        <w:t>covering</w:t>
      </w:r>
      <w:r w:rsidRPr="60E99146">
        <w:rPr>
          <w:rFonts w:eastAsia="Times New Roman"/>
        </w:rPr>
        <w:t xml:space="preserve"> over 90% of reports received by PSNC)</w:t>
      </w:r>
    </w:p>
    <w:p w14:paraId="19E8A59E" w14:textId="77777777" w:rsidR="002E30CA" w:rsidRDefault="002E30CA" w:rsidP="002E30CA">
      <w:pPr>
        <w:pStyle w:val="xxxxmsolistparagraph"/>
        <w:numPr>
          <w:ilvl w:val="0"/>
          <w:numId w:val="23"/>
        </w:numPr>
        <w:spacing w:before="0" w:beforeAutospacing="0" w:after="0" w:afterAutospacing="0"/>
        <w:jc w:val="both"/>
        <w:rPr>
          <w:rFonts w:eastAsia="Times New Roman"/>
        </w:rPr>
      </w:pPr>
      <w:r w:rsidRPr="60E99146">
        <w:rPr>
          <w:rFonts w:eastAsia="Times New Roman"/>
        </w:rPr>
        <w:t>The prices for the two different Pen V liquid formulations (sugar and sugar free) were equalised because DHSC’s view is that contractors could supply a sugar</w:t>
      </w:r>
      <w:r w:rsidRPr="447265A9">
        <w:rPr>
          <w:rFonts w:eastAsia="Times New Roman"/>
        </w:rPr>
        <w:t>-</w:t>
      </w:r>
      <w:r w:rsidRPr="60E99146">
        <w:rPr>
          <w:rFonts w:eastAsia="Times New Roman"/>
        </w:rPr>
        <w:t>free liquid preparation against a prescription for the sugared version</w:t>
      </w:r>
      <w:r w:rsidRPr="447265A9">
        <w:rPr>
          <w:rFonts w:eastAsia="Times New Roman"/>
        </w:rPr>
        <w:t xml:space="preserve"> without an SSP</w:t>
      </w:r>
      <w:r w:rsidRPr="60E99146">
        <w:rPr>
          <w:rFonts w:eastAsia="Times New Roman"/>
        </w:rPr>
        <w:t>.</w:t>
      </w:r>
    </w:p>
    <w:p w14:paraId="0D266416" w14:textId="77777777" w:rsidR="002E30CA" w:rsidRDefault="002E30CA" w:rsidP="002E30CA">
      <w:pPr>
        <w:pStyle w:val="xxxxmsolistparagraph"/>
        <w:numPr>
          <w:ilvl w:val="0"/>
          <w:numId w:val="23"/>
        </w:numPr>
        <w:spacing w:before="0" w:beforeAutospacing="0" w:after="0" w:afterAutospacing="0"/>
        <w:jc w:val="both"/>
        <w:rPr>
          <w:rFonts w:eastAsiaTheme="minorEastAsia"/>
        </w:rPr>
      </w:pPr>
      <w:r w:rsidRPr="447265A9">
        <w:rPr>
          <w:rFonts w:eastAsia="Times New Roman"/>
        </w:rPr>
        <w:t>PSNC also asked DHSC to factor into the concessionary prices, the cost of oral syringes supplied with oral antibiotics</w:t>
      </w:r>
    </w:p>
    <w:p w14:paraId="14DA50A0" w14:textId="77777777" w:rsidR="002E30CA" w:rsidRDefault="002E30CA" w:rsidP="002E30CA">
      <w:pPr>
        <w:pStyle w:val="xxxxmsolistparagraph"/>
        <w:numPr>
          <w:ilvl w:val="0"/>
          <w:numId w:val="23"/>
        </w:numPr>
        <w:spacing w:before="0" w:beforeAutospacing="0" w:after="0" w:afterAutospacing="0"/>
        <w:jc w:val="both"/>
        <w:rPr>
          <w:rFonts w:eastAsiaTheme="minorEastAsia"/>
        </w:rPr>
      </w:pPr>
      <w:r>
        <w:t>DHSC replied to confirm that they did</w:t>
      </w:r>
      <w:r w:rsidRPr="68C6524C">
        <w:rPr>
          <w:i/>
          <w:iCs/>
        </w:rPr>
        <w:t xml:space="preserve"> </w:t>
      </w:r>
      <w:r>
        <w:t>not specifically include the cost of a syringe for the oral antibiotics. However, DHSC said they took into account the changing situation with the antibiotics when setting the concessionary prices in order to set a fair reimbursement price.</w:t>
      </w:r>
    </w:p>
    <w:p w14:paraId="1653B92F" w14:textId="77777777" w:rsidR="002E30CA" w:rsidRPr="00784B48" w:rsidRDefault="002E30CA" w:rsidP="002E30CA">
      <w:pPr>
        <w:pStyle w:val="xxxxmsonormal"/>
        <w:spacing w:before="0" w:beforeAutospacing="0" w:after="0" w:afterAutospacing="0"/>
        <w:jc w:val="both"/>
      </w:pPr>
      <w:r>
        <w:t> </w:t>
      </w:r>
    </w:p>
    <w:p w14:paraId="24F3F640" w14:textId="77777777" w:rsidR="002E30CA" w:rsidRDefault="002E30CA" w:rsidP="002E30CA">
      <w:pPr>
        <w:pStyle w:val="Heading2"/>
        <w:jc w:val="both"/>
      </w:pPr>
      <w:r>
        <w:t xml:space="preserve">November </w:t>
      </w:r>
      <w:r w:rsidRPr="11626FB1">
        <w:t>202</w:t>
      </w:r>
      <w:r>
        <w:t>2</w:t>
      </w:r>
      <w:r w:rsidRPr="11626FB1">
        <w:t> </w:t>
      </w:r>
    </w:p>
    <w:p w14:paraId="3E3AB53D" w14:textId="77777777" w:rsidR="002E30CA" w:rsidRPr="007610BD" w:rsidRDefault="002E30CA" w:rsidP="002E30CA">
      <w:pPr>
        <w:numPr>
          <w:ilvl w:val="0"/>
          <w:numId w:val="22"/>
        </w:numPr>
        <w:autoSpaceDE w:val="0"/>
        <w:autoSpaceDN w:val="0"/>
        <w:spacing w:after="0" w:line="276" w:lineRule="auto"/>
        <w:jc w:val="both"/>
        <w:rPr>
          <w:rFonts w:eastAsiaTheme="minorEastAsia"/>
        </w:rPr>
      </w:pPr>
      <w:r w:rsidRPr="68C6524C">
        <w:t>PSNC applied for a total of </w:t>
      </w:r>
      <w:r w:rsidRPr="68C6524C">
        <w:rPr>
          <w:b/>
          <w:bCs/>
        </w:rPr>
        <w:t xml:space="preserve">160 </w:t>
      </w:r>
      <w:r w:rsidRPr="68C6524C">
        <w:t>price concessions in November 2022; DHSC wrote to PSNC on 1st December 2022 with their lists of final prices.</w:t>
      </w:r>
    </w:p>
    <w:p w14:paraId="6D47C3A4" w14:textId="77777777" w:rsidR="002E30CA" w:rsidRPr="007610BD" w:rsidRDefault="002E30CA" w:rsidP="002E30CA">
      <w:pPr>
        <w:spacing w:line="276" w:lineRule="auto"/>
        <w:ind w:left="1440"/>
        <w:jc w:val="both"/>
        <w:rPr>
          <w:rFonts w:eastAsiaTheme="minorEastAsia"/>
          <w:b/>
          <w:bCs/>
        </w:rPr>
      </w:pPr>
      <w:r>
        <w:rPr>
          <w:b/>
          <w:bCs/>
        </w:rPr>
        <w:t>137</w:t>
      </w:r>
      <w:r w:rsidRPr="007610BD">
        <w:rPr>
          <w:b/>
          <w:bCs/>
        </w:rPr>
        <w:t xml:space="preserve"> </w:t>
      </w:r>
      <w:r w:rsidRPr="007610BD">
        <w:t xml:space="preserve">price concessions were </w:t>
      </w:r>
      <w:r w:rsidRPr="007610BD">
        <w:rPr>
          <w:u w:val="single"/>
        </w:rPr>
        <w:t>agreed</w:t>
      </w:r>
      <w:r w:rsidRPr="007610BD">
        <w:t xml:space="preserve"> between DHSC and PSNC.</w:t>
      </w:r>
    </w:p>
    <w:p w14:paraId="75296CA7" w14:textId="77777777" w:rsidR="002E30CA" w:rsidRPr="007610BD" w:rsidRDefault="002E30CA" w:rsidP="002E30CA">
      <w:pPr>
        <w:numPr>
          <w:ilvl w:val="1"/>
          <w:numId w:val="22"/>
        </w:numPr>
        <w:autoSpaceDE w:val="0"/>
        <w:autoSpaceDN w:val="0"/>
        <w:spacing w:after="0" w:line="276" w:lineRule="auto"/>
        <w:jc w:val="both"/>
        <w:rPr>
          <w:rFonts w:eastAsiaTheme="minorEastAsia"/>
          <w:b/>
          <w:bCs/>
        </w:rPr>
      </w:pPr>
      <w:r>
        <w:rPr>
          <w:b/>
          <w:bCs/>
        </w:rPr>
        <w:t>20</w:t>
      </w:r>
      <w:r w:rsidRPr="007610BD">
        <w:rPr>
          <w:b/>
          <w:bCs/>
        </w:rPr>
        <w:t xml:space="preserve"> </w:t>
      </w:r>
      <w:r w:rsidRPr="007610BD">
        <w:t xml:space="preserve">products had prices </w:t>
      </w:r>
      <w:r w:rsidRPr="007610BD">
        <w:rPr>
          <w:u w:val="single"/>
        </w:rPr>
        <w:t>imposed</w:t>
      </w:r>
      <w:r w:rsidRPr="007610BD">
        <w:t xml:space="preserve"> as PSNC was unable to agree to the final prices proposed by DHSC.</w:t>
      </w:r>
    </w:p>
    <w:p w14:paraId="513A2918" w14:textId="77777777" w:rsidR="002E30CA" w:rsidRPr="007610BD" w:rsidRDefault="002E30CA" w:rsidP="002E30CA">
      <w:pPr>
        <w:numPr>
          <w:ilvl w:val="1"/>
          <w:numId w:val="22"/>
        </w:numPr>
        <w:autoSpaceDE w:val="0"/>
        <w:autoSpaceDN w:val="0"/>
        <w:spacing w:after="0" w:line="276" w:lineRule="auto"/>
        <w:jc w:val="both"/>
        <w:rPr>
          <w:rFonts w:eastAsiaTheme="minorEastAsia"/>
          <w:b/>
          <w:bCs/>
        </w:rPr>
      </w:pPr>
      <w:r>
        <w:rPr>
          <w:b/>
          <w:bCs/>
        </w:rPr>
        <w:t>2</w:t>
      </w:r>
      <w:r w:rsidRPr="007610BD">
        <w:rPr>
          <w:b/>
          <w:bCs/>
        </w:rPr>
        <w:t xml:space="preserve"> </w:t>
      </w:r>
      <w:r w:rsidRPr="007610BD">
        <w:t>product</w:t>
      </w:r>
      <w:r>
        <w:t>s</w:t>
      </w:r>
      <w:r w:rsidRPr="007610BD">
        <w:t xml:space="preserve"> where PSNC and DHSC </w:t>
      </w:r>
      <w:r w:rsidRPr="007610BD">
        <w:rPr>
          <w:u w:val="single"/>
        </w:rPr>
        <w:t>agreed to no concessionary price</w:t>
      </w:r>
      <w:r w:rsidRPr="007610BD">
        <w:t>.</w:t>
      </w:r>
    </w:p>
    <w:p w14:paraId="3F47633F" w14:textId="77777777" w:rsidR="002E30CA" w:rsidRPr="00D45085" w:rsidRDefault="002E30CA" w:rsidP="002E30CA">
      <w:pPr>
        <w:numPr>
          <w:ilvl w:val="1"/>
          <w:numId w:val="22"/>
        </w:numPr>
        <w:autoSpaceDE w:val="0"/>
        <w:autoSpaceDN w:val="0"/>
        <w:spacing w:after="0" w:line="276" w:lineRule="auto"/>
        <w:jc w:val="both"/>
        <w:rPr>
          <w:rFonts w:eastAsiaTheme="minorEastAsia"/>
          <w:b/>
          <w:bCs/>
        </w:rPr>
      </w:pPr>
      <w:r>
        <w:rPr>
          <w:b/>
          <w:bCs/>
        </w:rPr>
        <w:t>1</w:t>
      </w:r>
      <w:r w:rsidRPr="007610BD">
        <w:t xml:space="preserve"> product had a </w:t>
      </w:r>
      <w:r w:rsidRPr="007610BD">
        <w:rPr>
          <w:u w:val="single"/>
        </w:rPr>
        <w:t>no concessionary price imposed</w:t>
      </w:r>
      <w:r w:rsidRPr="007610BD">
        <w:t xml:space="preserve"> by DHSC.</w:t>
      </w:r>
    </w:p>
    <w:p w14:paraId="30B74673" w14:textId="77777777" w:rsidR="002E30CA" w:rsidRDefault="002E30CA" w:rsidP="002E30CA">
      <w:pPr>
        <w:spacing w:after="200" w:line="276" w:lineRule="auto"/>
        <w:contextualSpacing/>
        <w:jc w:val="both"/>
        <w:rPr>
          <w:rFonts w:asciiTheme="majorHAnsi" w:eastAsiaTheme="majorEastAsia" w:hAnsiTheme="majorHAnsi" w:cstheme="majorBidi"/>
          <w:color w:val="2F5496" w:themeColor="accent1" w:themeShade="BF"/>
          <w:sz w:val="32"/>
          <w:szCs w:val="32"/>
        </w:rPr>
      </w:pPr>
      <w:r w:rsidRPr="666B9C52">
        <w:rPr>
          <w:rFonts w:asciiTheme="majorHAnsi" w:eastAsiaTheme="majorEastAsia" w:hAnsiTheme="majorHAnsi" w:cstheme="majorBidi"/>
          <w:color w:val="2F5496" w:themeColor="accent1" w:themeShade="BF"/>
          <w:sz w:val="32"/>
          <w:szCs w:val="32"/>
        </w:rPr>
        <w:lastRenderedPageBreak/>
        <w:t>Price concessions summary</w:t>
      </w:r>
    </w:p>
    <w:p w14:paraId="02166619" w14:textId="77777777" w:rsidR="002E30CA" w:rsidRPr="002B08D1" w:rsidRDefault="002E30CA" w:rsidP="002E30CA">
      <w:pPr>
        <w:rPr>
          <w:rFonts w:ascii="Times New Roman" w:eastAsia="Times New Roman" w:hAnsi="Times New Roman" w:cs="Times New Roman"/>
          <w:sz w:val="24"/>
          <w:szCs w:val="24"/>
          <w:lang w:eastAsia="en-GB"/>
        </w:rPr>
      </w:pPr>
    </w:p>
    <w:p w14:paraId="30578907" w14:textId="77777777" w:rsidR="002E30CA" w:rsidRDefault="002E30CA" w:rsidP="002E30CA">
      <w:pPr>
        <w:rPr>
          <w:rFonts w:ascii="Times New Roman" w:eastAsia="Times New Roman" w:hAnsi="Times New Roman" w:cs="Times New Roman"/>
          <w:sz w:val="24"/>
          <w:szCs w:val="24"/>
          <w:lang w:eastAsia="en-GB"/>
        </w:rPr>
      </w:pPr>
      <w:r>
        <w:rPr>
          <w:noProof/>
        </w:rPr>
        <w:drawing>
          <wp:inline distT="0" distB="0" distL="0" distR="0" wp14:anchorId="394DD993" wp14:editId="7AA0B411">
            <wp:extent cx="5835650" cy="3495675"/>
            <wp:effectExtent l="0" t="0" r="12700" b="9525"/>
            <wp:docPr id="1" name="Chart 1">
              <a:extLst xmlns:a="http://schemas.openxmlformats.org/drawingml/2006/main">
                <a:ext uri="{FF2B5EF4-FFF2-40B4-BE49-F238E27FC236}">
                  <a16:creationId xmlns:a16="http://schemas.microsoft.com/office/drawing/2014/main" id="{883D7F7B-331B-4B98-AC7D-F19F4BC7AF43}"/>
                </a:ext>
                <a:ext uri="{147F2762-F138-4A5C-976F-8EAC2B608ADB}">
                  <a16:predDERef xmlns:a16="http://schemas.microsoft.com/office/drawing/2014/main" pred="{1552CC34-E1C8-4BDE-AA1B-4ED080472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309103" w14:textId="77777777" w:rsidR="002E30CA" w:rsidRPr="005F62BA" w:rsidRDefault="002E30CA" w:rsidP="002E30CA">
      <w:pPr>
        <w:rPr>
          <w:rFonts w:ascii="Times New Roman" w:eastAsia="Times New Roman" w:hAnsi="Times New Roman" w:cs="Times New Roman"/>
          <w:sz w:val="24"/>
          <w:szCs w:val="24"/>
          <w:lang w:eastAsia="en-GB"/>
        </w:rPr>
      </w:pPr>
    </w:p>
    <w:p w14:paraId="4737E4CD" w14:textId="77777777" w:rsidR="002E30CA" w:rsidRDefault="002E30CA" w:rsidP="002E30CA">
      <w:pPr>
        <w:rPr>
          <w:rFonts w:ascii="Times New Roman" w:eastAsia="Times New Roman" w:hAnsi="Times New Roman" w:cs="Times New Roman"/>
          <w:sz w:val="24"/>
          <w:szCs w:val="24"/>
          <w:lang w:eastAsia="en-GB"/>
        </w:rPr>
      </w:pPr>
      <w:r>
        <w:rPr>
          <w:noProof/>
        </w:rPr>
        <w:drawing>
          <wp:inline distT="0" distB="0" distL="0" distR="0" wp14:anchorId="0228DDF3" wp14:editId="74D76ACC">
            <wp:extent cx="5835650" cy="3641090"/>
            <wp:effectExtent l="0" t="0" r="12700" b="16510"/>
            <wp:docPr id="2" name="Chart 2">
              <a:extLst xmlns:a="http://schemas.openxmlformats.org/drawingml/2006/main">
                <a:ext uri="{FF2B5EF4-FFF2-40B4-BE49-F238E27FC236}">
                  <a16:creationId xmlns:a16="http://schemas.microsoft.com/office/drawing/2014/main" id="{1552CC34-E1C8-4BDE-AA1B-4ED0804722F4}"/>
                </a:ext>
                <a:ext uri="{147F2762-F138-4A5C-976F-8EAC2B608ADB}">
                  <a16:predDERef xmlns:a16="http://schemas.microsoft.com/office/drawing/2014/main" pre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51559A" w14:textId="77777777" w:rsidR="002E30CA" w:rsidRDefault="002E30CA" w:rsidP="002E30CA">
      <w:pPr>
        <w:spacing w:after="200" w:line="276" w:lineRule="auto"/>
        <w:rPr>
          <w:rFonts w:eastAsiaTheme="minorEastAsia"/>
          <w:i/>
          <w:iCs/>
          <w:sz w:val="18"/>
          <w:szCs w:val="18"/>
          <w:lang w:eastAsia="en-GB"/>
        </w:rPr>
      </w:pPr>
    </w:p>
    <w:p w14:paraId="70F7E4D2" w14:textId="77777777" w:rsidR="00B154D5" w:rsidRDefault="002E30CA" w:rsidP="00B154D5">
      <w:pPr>
        <w:pStyle w:val="BodyText"/>
        <w:spacing w:after="1"/>
        <w:jc w:val="both"/>
        <w:rPr>
          <w:b/>
          <w:bCs/>
        </w:rPr>
      </w:pPr>
      <w:r>
        <w:rPr>
          <w:rStyle w:val="ListParagraph"/>
          <w:rFonts w:asciiTheme="minorHAnsi" w:hAnsiTheme="minorHAnsi" w:cstheme="minorHAnsi"/>
        </w:rPr>
        <w:br w:type="column"/>
      </w:r>
    </w:p>
    <w:p w14:paraId="71124931" w14:textId="77777777" w:rsidR="00B154D5" w:rsidRDefault="00B154D5" w:rsidP="00B154D5">
      <w:pPr>
        <w:ind w:right="689"/>
        <w:jc w:val="both"/>
        <w:rPr>
          <w:b/>
          <w:bCs/>
        </w:rPr>
      </w:pPr>
      <w:r>
        <w:br/>
      </w: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B154D5" w:rsidRPr="00907E6A" w14:paraId="0F76F558" w14:textId="77777777" w:rsidTr="009C5A05">
        <w:trPr>
          <w:trHeight w:val="802"/>
        </w:trPr>
        <w:tc>
          <w:tcPr>
            <w:tcW w:w="3522" w:type="dxa"/>
          </w:tcPr>
          <w:p w14:paraId="658ED535" w14:textId="77777777" w:rsidR="00B154D5" w:rsidRPr="00907E6A" w:rsidRDefault="00B154D5" w:rsidP="009C5A05">
            <w:pPr>
              <w:pStyle w:val="TableParagraph"/>
              <w:spacing w:before="11"/>
              <w:jc w:val="both"/>
              <w:rPr>
                <w:b/>
              </w:rPr>
            </w:pPr>
          </w:p>
          <w:p w14:paraId="33964E90" w14:textId="77777777" w:rsidR="00B154D5" w:rsidRPr="00907E6A" w:rsidRDefault="00B154D5" w:rsidP="009C5A05">
            <w:pPr>
              <w:pStyle w:val="TableParagraph"/>
              <w:ind w:left="107"/>
              <w:jc w:val="both"/>
            </w:pPr>
            <w:r w:rsidRPr="00907E6A">
              <w:t>Subject</w:t>
            </w:r>
          </w:p>
        </w:tc>
        <w:tc>
          <w:tcPr>
            <w:tcW w:w="5386" w:type="dxa"/>
          </w:tcPr>
          <w:p w14:paraId="2850AAE7" w14:textId="77777777" w:rsidR="00B154D5" w:rsidRPr="00907E6A" w:rsidRDefault="00B154D5" w:rsidP="009C5A05">
            <w:pPr>
              <w:pStyle w:val="TableParagraph"/>
              <w:spacing w:before="11"/>
              <w:jc w:val="both"/>
              <w:rPr>
                <w:b/>
              </w:rPr>
            </w:pPr>
          </w:p>
          <w:p w14:paraId="39B9296C" w14:textId="77777777" w:rsidR="00B154D5" w:rsidRPr="00907E6A" w:rsidRDefault="00B154D5" w:rsidP="009C5A05">
            <w:pPr>
              <w:pStyle w:val="TableParagraph"/>
              <w:ind w:left="107"/>
              <w:jc w:val="both"/>
            </w:pPr>
            <w:r w:rsidRPr="00907E6A">
              <w:t>General funding update</w:t>
            </w:r>
          </w:p>
        </w:tc>
      </w:tr>
      <w:tr w:rsidR="00B154D5" w:rsidRPr="00907E6A" w14:paraId="17F5AA86" w14:textId="77777777" w:rsidTr="009C5A05">
        <w:trPr>
          <w:trHeight w:val="803"/>
        </w:trPr>
        <w:tc>
          <w:tcPr>
            <w:tcW w:w="3522" w:type="dxa"/>
          </w:tcPr>
          <w:p w14:paraId="61AEF407" w14:textId="77777777" w:rsidR="00B154D5" w:rsidRPr="00907E6A" w:rsidRDefault="00B154D5" w:rsidP="009C5A05">
            <w:pPr>
              <w:pStyle w:val="TableParagraph"/>
              <w:spacing w:before="11"/>
              <w:jc w:val="both"/>
              <w:rPr>
                <w:b/>
              </w:rPr>
            </w:pPr>
          </w:p>
          <w:p w14:paraId="0FD4A030" w14:textId="77777777" w:rsidR="00B154D5" w:rsidRPr="00907E6A" w:rsidRDefault="00B154D5" w:rsidP="009C5A05">
            <w:pPr>
              <w:pStyle w:val="TableParagraph"/>
              <w:ind w:left="107"/>
              <w:jc w:val="both"/>
            </w:pPr>
            <w:r w:rsidRPr="00907E6A">
              <w:t>Date of meeting</w:t>
            </w:r>
          </w:p>
        </w:tc>
        <w:tc>
          <w:tcPr>
            <w:tcW w:w="5386" w:type="dxa"/>
          </w:tcPr>
          <w:p w14:paraId="6B121DA3" w14:textId="77777777" w:rsidR="00B154D5" w:rsidRPr="00907E6A" w:rsidRDefault="00B154D5" w:rsidP="009C5A05">
            <w:pPr>
              <w:pStyle w:val="TableParagraph"/>
              <w:spacing w:before="11"/>
              <w:jc w:val="both"/>
              <w:rPr>
                <w:b/>
              </w:rPr>
            </w:pPr>
          </w:p>
          <w:p w14:paraId="3107EC01" w14:textId="77777777" w:rsidR="00B154D5" w:rsidRPr="00907E6A" w:rsidRDefault="00B154D5" w:rsidP="009C5A05">
            <w:pPr>
              <w:pStyle w:val="TableParagraph"/>
              <w:ind w:left="107"/>
              <w:jc w:val="both"/>
            </w:pPr>
            <w:r>
              <w:t>February 2023</w:t>
            </w:r>
          </w:p>
        </w:tc>
      </w:tr>
      <w:tr w:rsidR="00B154D5" w:rsidRPr="00907E6A" w14:paraId="6323B339" w14:textId="77777777" w:rsidTr="009C5A05">
        <w:trPr>
          <w:trHeight w:val="803"/>
        </w:trPr>
        <w:tc>
          <w:tcPr>
            <w:tcW w:w="3522" w:type="dxa"/>
          </w:tcPr>
          <w:p w14:paraId="469B8715" w14:textId="77777777" w:rsidR="00B154D5" w:rsidRPr="00907E6A" w:rsidRDefault="00B154D5" w:rsidP="009C5A05">
            <w:pPr>
              <w:pStyle w:val="TableParagraph"/>
              <w:spacing w:before="11"/>
              <w:jc w:val="both"/>
              <w:rPr>
                <w:b/>
              </w:rPr>
            </w:pPr>
          </w:p>
          <w:p w14:paraId="579A1781" w14:textId="77777777" w:rsidR="00B154D5" w:rsidRPr="00907E6A" w:rsidRDefault="00B154D5" w:rsidP="009C5A05">
            <w:pPr>
              <w:pStyle w:val="TableParagraph"/>
              <w:ind w:left="107"/>
              <w:jc w:val="both"/>
            </w:pPr>
            <w:r w:rsidRPr="00907E6A">
              <w:t>Committee/Subcommittee</w:t>
            </w:r>
          </w:p>
        </w:tc>
        <w:tc>
          <w:tcPr>
            <w:tcW w:w="5386" w:type="dxa"/>
          </w:tcPr>
          <w:p w14:paraId="4D8498C3" w14:textId="77777777" w:rsidR="00B154D5" w:rsidRPr="00907E6A" w:rsidRDefault="00B154D5" w:rsidP="009C5A05">
            <w:pPr>
              <w:pStyle w:val="TableParagraph"/>
              <w:spacing w:before="11"/>
              <w:jc w:val="both"/>
              <w:rPr>
                <w:b/>
              </w:rPr>
            </w:pPr>
            <w:r>
              <w:rPr>
                <w:b/>
              </w:rPr>
              <w:t xml:space="preserve"> </w:t>
            </w:r>
          </w:p>
          <w:p w14:paraId="72E55611" w14:textId="77777777" w:rsidR="00B154D5" w:rsidRPr="00907E6A" w:rsidRDefault="00B154D5" w:rsidP="009C5A05">
            <w:pPr>
              <w:pStyle w:val="TableParagraph"/>
              <w:ind w:left="107"/>
              <w:jc w:val="both"/>
            </w:pPr>
            <w:proofErr w:type="spellStart"/>
            <w:r w:rsidRPr="00907E6A">
              <w:t>FunCon</w:t>
            </w:r>
            <w:proofErr w:type="spellEnd"/>
          </w:p>
        </w:tc>
      </w:tr>
      <w:tr w:rsidR="00B154D5" w:rsidRPr="00907E6A" w14:paraId="236B4D63" w14:textId="77777777" w:rsidTr="009C5A05">
        <w:trPr>
          <w:trHeight w:val="801"/>
        </w:trPr>
        <w:tc>
          <w:tcPr>
            <w:tcW w:w="3522" w:type="dxa"/>
          </w:tcPr>
          <w:p w14:paraId="6B9F8505" w14:textId="77777777" w:rsidR="00B154D5" w:rsidRPr="00907E6A" w:rsidRDefault="00B154D5" w:rsidP="009C5A05">
            <w:pPr>
              <w:pStyle w:val="TableParagraph"/>
              <w:spacing w:before="12"/>
              <w:jc w:val="both"/>
              <w:rPr>
                <w:b/>
              </w:rPr>
            </w:pPr>
          </w:p>
          <w:p w14:paraId="61BEFF8F" w14:textId="77777777" w:rsidR="00B154D5" w:rsidRPr="00907E6A" w:rsidRDefault="00B154D5" w:rsidP="009C5A05">
            <w:pPr>
              <w:pStyle w:val="TableParagraph"/>
              <w:ind w:left="107"/>
              <w:jc w:val="both"/>
            </w:pPr>
            <w:r w:rsidRPr="00907E6A">
              <w:t>Status</w:t>
            </w:r>
          </w:p>
        </w:tc>
        <w:tc>
          <w:tcPr>
            <w:tcW w:w="5386" w:type="dxa"/>
          </w:tcPr>
          <w:p w14:paraId="775EFCC5" w14:textId="77777777" w:rsidR="00B154D5" w:rsidRPr="00907E6A" w:rsidRDefault="00B154D5" w:rsidP="009C5A05">
            <w:pPr>
              <w:pStyle w:val="TableParagraph"/>
              <w:spacing w:before="12"/>
              <w:jc w:val="both"/>
              <w:rPr>
                <w:b/>
              </w:rPr>
            </w:pPr>
          </w:p>
          <w:p w14:paraId="1213FA05" w14:textId="77777777" w:rsidR="00B154D5" w:rsidRPr="00907E6A" w:rsidRDefault="00B154D5" w:rsidP="009C5A05">
            <w:pPr>
              <w:pStyle w:val="TableParagraph"/>
              <w:ind w:left="107"/>
              <w:jc w:val="both"/>
            </w:pPr>
            <w:r>
              <w:t>Not confidential</w:t>
            </w:r>
          </w:p>
        </w:tc>
      </w:tr>
      <w:tr w:rsidR="00B154D5" w:rsidRPr="00907E6A" w14:paraId="1DAC6956" w14:textId="77777777" w:rsidTr="009C5A05">
        <w:trPr>
          <w:trHeight w:val="802"/>
        </w:trPr>
        <w:tc>
          <w:tcPr>
            <w:tcW w:w="3522" w:type="dxa"/>
          </w:tcPr>
          <w:p w14:paraId="668491F3" w14:textId="77777777" w:rsidR="00B154D5" w:rsidRPr="00907E6A" w:rsidRDefault="00B154D5" w:rsidP="009C5A05">
            <w:pPr>
              <w:pStyle w:val="TableParagraph"/>
              <w:spacing w:before="11"/>
              <w:jc w:val="both"/>
              <w:rPr>
                <w:b/>
              </w:rPr>
            </w:pPr>
          </w:p>
          <w:p w14:paraId="06DFFFF5" w14:textId="77777777" w:rsidR="00B154D5" w:rsidRPr="00907E6A" w:rsidRDefault="00B154D5" w:rsidP="009C5A05">
            <w:pPr>
              <w:pStyle w:val="TableParagraph"/>
              <w:ind w:left="107"/>
              <w:jc w:val="both"/>
            </w:pPr>
            <w:r w:rsidRPr="00907E6A">
              <w:t>Overview</w:t>
            </w:r>
          </w:p>
        </w:tc>
        <w:tc>
          <w:tcPr>
            <w:tcW w:w="5386" w:type="dxa"/>
          </w:tcPr>
          <w:p w14:paraId="5A6B03F6" w14:textId="77777777" w:rsidR="00B154D5" w:rsidRPr="00907E6A" w:rsidRDefault="00B154D5" w:rsidP="009C5A05">
            <w:pPr>
              <w:pStyle w:val="TableParagraph"/>
              <w:spacing w:before="11"/>
              <w:jc w:val="both"/>
              <w:rPr>
                <w:b/>
              </w:rPr>
            </w:pPr>
          </w:p>
          <w:p w14:paraId="5683E9C7" w14:textId="77777777" w:rsidR="00B154D5" w:rsidRPr="00907E6A" w:rsidRDefault="00B154D5" w:rsidP="009C5A05">
            <w:pPr>
              <w:pStyle w:val="TableParagraph"/>
              <w:ind w:left="107"/>
              <w:jc w:val="both"/>
            </w:pPr>
            <w:r w:rsidRPr="00907E6A">
              <w:t>General update on various funding issues</w:t>
            </w:r>
          </w:p>
        </w:tc>
      </w:tr>
      <w:tr w:rsidR="00B154D5" w:rsidRPr="00907E6A" w14:paraId="1D6B0688" w14:textId="77777777" w:rsidTr="009C5A05">
        <w:trPr>
          <w:trHeight w:val="803"/>
        </w:trPr>
        <w:tc>
          <w:tcPr>
            <w:tcW w:w="3522" w:type="dxa"/>
          </w:tcPr>
          <w:p w14:paraId="7A51CD3F" w14:textId="77777777" w:rsidR="00B154D5" w:rsidRPr="00907E6A" w:rsidRDefault="00B154D5" w:rsidP="009C5A05">
            <w:pPr>
              <w:pStyle w:val="TableParagraph"/>
              <w:spacing w:before="11"/>
              <w:jc w:val="both"/>
              <w:rPr>
                <w:b/>
              </w:rPr>
            </w:pPr>
          </w:p>
          <w:p w14:paraId="2F3BF541" w14:textId="77777777" w:rsidR="00B154D5" w:rsidRPr="00907E6A" w:rsidRDefault="00B154D5" w:rsidP="009C5A05">
            <w:pPr>
              <w:pStyle w:val="TableParagraph"/>
              <w:ind w:left="107"/>
              <w:jc w:val="both"/>
            </w:pPr>
            <w:r w:rsidRPr="00907E6A">
              <w:t>Proposed action(s)</w:t>
            </w:r>
          </w:p>
        </w:tc>
        <w:tc>
          <w:tcPr>
            <w:tcW w:w="5386" w:type="dxa"/>
          </w:tcPr>
          <w:p w14:paraId="2A3C92C2" w14:textId="77777777" w:rsidR="00B154D5" w:rsidRPr="00907E6A" w:rsidRDefault="00B154D5" w:rsidP="009C5A05">
            <w:pPr>
              <w:pStyle w:val="TableParagraph"/>
              <w:spacing w:before="11"/>
              <w:jc w:val="both"/>
              <w:rPr>
                <w:b/>
                <w:bCs/>
              </w:rPr>
            </w:pPr>
          </w:p>
          <w:p w14:paraId="70D6F5A3" w14:textId="77777777" w:rsidR="00B154D5" w:rsidRPr="00907E6A" w:rsidRDefault="00B154D5" w:rsidP="009C5A05">
            <w:pPr>
              <w:pStyle w:val="TableParagraph"/>
              <w:ind w:left="107"/>
              <w:jc w:val="both"/>
            </w:pPr>
            <w:r>
              <w:t>No action required</w:t>
            </w:r>
          </w:p>
          <w:p w14:paraId="019A7444" w14:textId="77777777" w:rsidR="00B154D5" w:rsidRPr="00907E6A" w:rsidRDefault="00B154D5" w:rsidP="009C5A05">
            <w:pPr>
              <w:pStyle w:val="TableParagraph"/>
              <w:spacing w:before="11" w:line="259" w:lineRule="auto"/>
              <w:jc w:val="both"/>
              <w:rPr>
                <w:b/>
                <w:bCs/>
              </w:rPr>
            </w:pPr>
          </w:p>
        </w:tc>
      </w:tr>
      <w:tr w:rsidR="00B154D5" w:rsidRPr="00907E6A" w14:paraId="26BCAC30" w14:textId="77777777" w:rsidTr="009C5A05">
        <w:trPr>
          <w:trHeight w:val="1071"/>
        </w:trPr>
        <w:tc>
          <w:tcPr>
            <w:tcW w:w="3522" w:type="dxa"/>
            <w:vAlign w:val="center"/>
          </w:tcPr>
          <w:p w14:paraId="2DE6613B" w14:textId="77777777" w:rsidR="00B154D5" w:rsidRPr="00907E6A" w:rsidRDefault="00B154D5" w:rsidP="009C5A05">
            <w:pPr>
              <w:pStyle w:val="TableParagraph"/>
              <w:ind w:left="107"/>
              <w:jc w:val="both"/>
            </w:pPr>
            <w:r w:rsidRPr="00907E6A">
              <w:t>Author(s) of the paper</w:t>
            </w:r>
          </w:p>
        </w:tc>
        <w:tc>
          <w:tcPr>
            <w:tcW w:w="5386" w:type="dxa"/>
            <w:vAlign w:val="center"/>
          </w:tcPr>
          <w:p w14:paraId="7A2CE0E5" w14:textId="77777777" w:rsidR="00B154D5" w:rsidRPr="00907E6A" w:rsidRDefault="00B154D5" w:rsidP="009C5A05">
            <w:pPr>
              <w:pStyle w:val="TableParagraph"/>
              <w:ind w:left="107" w:right="1299"/>
              <w:jc w:val="both"/>
            </w:pPr>
            <w:r w:rsidRPr="00907E6A">
              <w:t xml:space="preserve">PSNC </w:t>
            </w:r>
            <w:r>
              <w:t>Dispensing &amp; Supply</w:t>
            </w:r>
            <w:r w:rsidRPr="00907E6A">
              <w:t xml:space="preserve"> Team </w:t>
            </w:r>
          </w:p>
        </w:tc>
      </w:tr>
    </w:tbl>
    <w:p w14:paraId="2F267A64" w14:textId="77777777" w:rsidR="00B154D5" w:rsidRPr="00907E6A" w:rsidRDefault="00B154D5" w:rsidP="00B154D5">
      <w:pPr>
        <w:spacing w:before="15"/>
        <w:ind w:right="2880"/>
        <w:jc w:val="both"/>
        <w:rPr>
          <w:b/>
          <w:bCs/>
          <w:color w:val="5B518E"/>
        </w:rPr>
      </w:pPr>
    </w:p>
    <w:p w14:paraId="723216B5" w14:textId="77777777" w:rsidR="00B154D5" w:rsidRPr="00907E6A" w:rsidRDefault="00B154D5" w:rsidP="00B154D5">
      <w:pPr>
        <w:spacing w:before="15"/>
        <w:ind w:left="851" w:right="2880"/>
        <w:jc w:val="both"/>
        <w:rPr>
          <w:b/>
          <w:color w:val="5B518E"/>
        </w:rPr>
      </w:pPr>
    </w:p>
    <w:p w14:paraId="069E096E" w14:textId="77777777" w:rsidR="00B154D5" w:rsidRPr="00907E6A" w:rsidRDefault="00B154D5" w:rsidP="00B154D5">
      <w:pPr>
        <w:spacing w:before="15"/>
        <w:ind w:left="851" w:right="2880"/>
        <w:jc w:val="both"/>
        <w:rPr>
          <w:b/>
          <w:color w:val="5B518E"/>
        </w:rPr>
      </w:pPr>
    </w:p>
    <w:p w14:paraId="77DC752F" w14:textId="77777777" w:rsidR="00B154D5" w:rsidRPr="00907E6A" w:rsidRDefault="00B154D5" w:rsidP="00B154D5">
      <w:pPr>
        <w:spacing w:before="15"/>
        <w:ind w:left="851" w:right="2880"/>
        <w:jc w:val="both"/>
        <w:rPr>
          <w:b/>
          <w:color w:val="5B518E"/>
        </w:rPr>
      </w:pPr>
    </w:p>
    <w:p w14:paraId="5F887D11" w14:textId="77777777" w:rsidR="00B154D5" w:rsidRPr="00907E6A" w:rsidRDefault="00B154D5" w:rsidP="00B154D5">
      <w:pPr>
        <w:spacing w:before="15"/>
        <w:ind w:left="851" w:right="2880"/>
        <w:jc w:val="both"/>
        <w:rPr>
          <w:b/>
          <w:color w:val="5B518E"/>
        </w:rPr>
      </w:pPr>
    </w:p>
    <w:p w14:paraId="1232CBB9" w14:textId="77777777" w:rsidR="00B154D5" w:rsidRDefault="00B154D5" w:rsidP="00B154D5">
      <w:pPr>
        <w:spacing w:before="15"/>
        <w:ind w:left="851" w:right="2880"/>
        <w:jc w:val="both"/>
        <w:rPr>
          <w:b/>
          <w:color w:val="5B518E"/>
        </w:rPr>
      </w:pPr>
    </w:p>
    <w:p w14:paraId="41BE23D1" w14:textId="77777777" w:rsidR="00B154D5" w:rsidRDefault="00B154D5" w:rsidP="00B154D5">
      <w:pPr>
        <w:spacing w:before="15"/>
        <w:ind w:left="851" w:right="2880"/>
        <w:jc w:val="both"/>
        <w:rPr>
          <w:b/>
          <w:color w:val="5B518E"/>
        </w:rPr>
      </w:pPr>
    </w:p>
    <w:p w14:paraId="3670D7D4" w14:textId="77777777" w:rsidR="00B154D5" w:rsidRDefault="00B154D5" w:rsidP="00B154D5">
      <w:pPr>
        <w:spacing w:before="15"/>
        <w:ind w:left="851" w:right="2880"/>
        <w:jc w:val="both"/>
        <w:rPr>
          <w:b/>
          <w:color w:val="5B518E"/>
        </w:rPr>
      </w:pPr>
    </w:p>
    <w:p w14:paraId="22149DC2" w14:textId="77777777" w:rsidR="00B154D5" w:rsidRDefault="00B154D5" w:rsidP="00B154D5">
      <w:pPr>
        <w:spacing w:before="15"/>
        <w:ind w:left="851" w:right="2880"/>
        <w:jc w:val="both"/>
        <w:rPr>
          <w:b/>
          <w:color w:val="5B518E"/>
        </w:rPr>
      </w:pPr>
    </w:p>
    <w:p w14:paraId="0BF4E8BB" w14:textId="77777777" w:rsidR="00B154D5" w:rsidRDefault="00B154D5" w:rsidP="00B154D5">
      <w:pPr>
        <w:spacing w:before="15"/>
        <w:ind w:left="851" w:right="2880"/>
        <w:jc w:val="both"/>
        <w:rPr>
          <w:b/>
          <w:color w:val="5B518E"/>
        </w:rPr>
      </w:pPr>
    </w:p>
    <w:p w14:paraId="4D910BD3" w14:textId="77777777" w:rsidR="00B154D5" w:rsidRDefault="00B154D5" w:rsidP="00B154D5">
      <w:pPr>
        <w:spacing w:before="15"/>
        <w:ind w:left="851" w:right="2880"/>
        <w:jc w:val="both"/>
        <w:rPr>
          <w:b/>
          <w:color w:val="5B518E"/>
        </w:rPr>
      </w:pPr>
    </w:p>
    <w:p w14:paraId="507F78D7" w14:textId="77777777" w:rsidR="00B154D5" w:rsidRDefault="00B154D5" w:rsidP="00B154D5">
      <w:pPr>
        <w:spacing w:before="15"/>
        <w:ind w:left="851" w:right="2880"/>
        <w:jc w:val="both"/>
        <w:rPr>
          <w:b/>
          <w:color w:val="5B518E"/>
        </w:rPr>
      </w:pPr>
    </w:p>
    <w:p w14:paraId="454BAC1E" w14:textId="77777777" w:rsidR="00B154D5" w:rsidRPr="00907E6A" w:rsidRDefault="00B154D5" w:rsidP="00B154D5">
      <w:pPr>
        <w:spacing w:before="15"/>
        <w:ind w:left="851" w:right="2880"/>
        <w:jc w:val="both"/>
        <w:rPr>
          <w:b/>
          <w:color w:val="5B518E"/>
        </w:rPr>
      </w:pPr>
    </w:p>
    <w:p w14:paraId="0316D6D7" w14:textId="77777777" w:rsidR="00B154D5" w:rsidRDefault="00B154D5" w:rsidP="00B154D5">
      <w:pPr>
        <w:spacing w:before="15"/>
        <w:ind w:left="851" w:right="2880"/>
        <w:jc w:val="both"/>
        <w:rPr>
          <w:b/>
          <w:color w:val="5B518E"/>
        </w:rPr>
      </w:pPr>
    </w:p>
    <w:p w14:paraId="1E3CA4B7" w14:textId="77777777" w:rsidR="00B154D5" w:rsidRDefault="00B154D5" w:rsidP="00B154D5">
      <w:pPr>
        <w:spacing w:before="15"/>
        <w:ind w:left="851" w:right="2880"/>
        <w:jc w:val="both"/>
        <w:rPr>
          <w:b/>
          <w:color w:val="5B518E"/>
        </w:rPr>
      </w:pPr>
    </w:p>
    <w:p w14:paraId="40BA0EA1" w14:textId="77777777" w:rsidR="00B154D5" w:rsidRDefault="00B154D5" w:rsidP="00B154D5">
      <w:pPr>
        <w:jc w:val="both"/>
      </w:pPr>
      <w:r w:rsidRPr="6009D014">
        <w:rPr>
          <w:rFonts w:ascii="Calibri Light" w:eastAsia="Calibri Light" w:hAnsi="Calibri Light" w:cs="Calibri Light"/>
          <w:color w:val="000000" w:themeColor="text1"/>
          <w:sz w:val="56"/>
          <w:szCs w:val="56"/>
        </w:rPr>
        <w:lastRenderedPageBreak/>
        <w:t>General funding update</w:t>
      </w:r>
    </w:p>
    <w:p w14:paraId="3CD001CB" w14:textId="77777777" w:rsidR="00B154D5" w:rsidRDefault="00B154D5" w:rsidP="00B154D5">
      <w:pPr>
        <w:pStyle w:val="BodyText"/>
        <w:ind w:right="937"/>
        <w:jc w:val="both"/>
      </w:pPr>
    </w:p>
    <w:p w14:paraId="12E19148" w14:textId="77777777" w:rsidR="00B154D5" w:rsidRDefault="00B154D5" w:rsidP="00B154D5">
      <w:pPr>
        <w:pStyle w:val="NoSpacing"/>
        <w:jc w:val="both"/>
      </w:pPr>
      <w:r>
        <w:t>The following items are included as matters of report:</w:t>
      </w:r>
    </w:p>
    <w:p w14:paraId="728F2409" w14:textId="77777777" w:rsidR="00B154D5" w:rsidRDefault="00B154D5" w:rsidP="00B154D5">
      <w:pPr>
        <w:pStyle w:val="NoSpacing"/>
        <w:jc w:val="both"/>
      </w:pPr>
    </w:p>
    <w:p w14:paraId="786665E7" w14:textId="77777777" w:rsidR="00B154D5" w:rsidRDefault="00B154D5" w:rsidP="00B154D5">
      <w:pPr>
        <w:pStyle w:val="ListParagraph"/>
        <w:widowControl w:val="0"/>
        <w:numPr>
          <w:ilvl w:val="0"/>
          <w:numId w:val="35"/>
        </w:numPr>
        <w:autoSpaceDE w:val="0"/>
        <w:autoSpaceDN w:val="0"/>
        <w:spacing w:after="0" w:line="240" w:lineRule="auto"/>
        <w:contextualSpacing w:val="0"/>
        <w:jc w:val="both"/>
      </w:pPr>
      <w:r w:rsidRPr="00AF5B0F">
        <w:t xml:space="preserve">Update: Accuracy of product and pricing information held on NHS </w:t>
      </w:r>
      <w:proofErr w:type="spellStart"/>
      <w:r w:rsidRPr="00AF5B0F">
        <w:t>dm+d</w:t>
      </w:r>
      <w:proofErr w:type="spellEnd"/>
    </w:p>
    <w:p w14:paraId="0B6039D8" w14:textId="77777777" w:rsidR="00B154D5" w:rsidRPr="0015131A" w:rsidRDefault="00B154D5" w:rsidP="00B154D5">
      <w:pPr>
        <w:widowControl w:val="0"/>
        <w:numPr>
          <w:ilvl w:val="0"/>
          <w:numId w:val="35"/>
        </w:numPr>
        <w:autoSpaceDE w:val="0"/>
        <w:autoSpaceDN w:val="0"/>
        <w:spacing w:after="0" w:line="240" w:lineRule="auto"/>
        <w:jc w:val="both"/>
      </w:pPr>
      <w:r w:rsidRPr="0015131A">
        <w:t>January 2023 Category M prices announced</w:t>
      </w:r>
    </w:p>
    <w:p w14:paraId="0597CEBE" w14:textId="77777777" w:rsidR="00B154D5" w:rsidRDefault="00B154D5" w:rsidP="00B154D5">
      <w:pPr>
        <w:pStyle w:val="ListParagraph"/>
        <w:widowControl w:val="0"/>
        <w:numPr>
          <w:ilvl w:val="0"/>
          <w:numId w:val="35"/>
        </w:numPr>
        <w:autoSpaceDE w:val="0"/>
        <w:autoSpaceDN w:val="0"/>
        <w:spacing w:after="0" w:line="240" w:lineRule="auto"/>
        <w:contextualSpacing w:val="0"/>
        <w:jc w:val="both"/>
      </w:pPr>
      <w:r w:rsidRPr="0015131A">
        <w:t>45 products deleted from Category M in the January 2023 Drug Tariff</w:t>
      </w:r>
    </w:p>
    <w:p w14:paraId="2BE2F623"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21 products reclassified as Special Container between November 2022 - February 2023</w:t>
      </w:r>
    </w:p>
    <w:p w14:paraId="3D096F83" w14:textId="77777777" w:rsidR="00B154D5" w:rsidRPr="0015131A" w:rsidRDefault="00B154D5" w:rsidP="00B154D5">
      <w:pPr>
        <w:widowControl w:val="0"/>
        <w:numPr>
          <w:ilvl w:val="0"/>
          <w:numId w:val="35"/>
        </w:numPr>
        <w:autoSpaceDE w:val="0"/>
        <w:autoSpaceDN w:val="0"/>
        <w:spacing w:after="0" w:line="240" w:lineRule="auto"/>
        <w:jc w:val="both"/>
      </w:pPr>
      <w:r w:rsidRPr="0015131A">
        <w:t>42 products added to the Discount Not Deducted (DND) list between December 2022 - February 2023</w:t>
      </w:r>
    </w:p>
    <w:p w14:paraId="2E07C36A"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Eight SSPs issued for Pen V (all formulations)</w:t>
      </w:r>
    </w:p>
    <w:p w14:paraId="7AE096A4"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Updates to other SSPs</w:t>
      </w:r>
    </w:p>
    <w:p w14:paraId="15000951"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Active and expired SSPs</w:t>
      </w:r>
    </w:p>
    <w:p w14:paraId="3D722618"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Reminder: Completing patient declarations for age exempt patients</w:t>
      </w:r>
    </w:p>
    <w:p w14:paraId="5F2C2D00"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DHSC permits use of antiviral medicines against influenza</w:t>
      </w:r>
    </w:p>
    <w:p w14:paraId="3CC74160"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 xml:space="preserve">Reminder: Ordering arrangements for </w:t>
      </w:r>
      <w:proofErr w:type="spellStart"/>
      <w:r w:rsidRPr="0015131A">
        <w:t>Inclisiran</w:t>
      </w:r>
      <w:proofErr w:type="spellEnd"/>
      <w:r w:rsidRPr="0015131A">
        <w:t xml:space="preserve"> (</w:t>
      </w:r>
      <w:proofErr w:type="spellStart"/>
      <w:r w:rsidRPr="0015131A">
        <w:t>Leqvio</w:t>
      </w:r>
      <w:proofErr w:type="spellEnd"/>
      <w:r w:rsidRPr="0015131A">
        <w:t>®)</w:t>
      </w:r>
    </w:p>
    <w:p w14:paraId="4323DAB0"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proofErr w:type="spellStart"/>
      <w:r w:rsidRPr="0015131A">
        <w:t>FreeStyle</w:t>
      </w:r>
      <w:proofErr w:type="spellEnd"/>
      <w:r w:rsidRPr="0015131A">
        <w:t xml:space="preserve"> Libre Sensor deleted from Part IX of the January 2023 Drug Tariff</w:t>
      </w:r>
    </w:p>
    <w:p w14:paraId="51897178"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 xml:space="preserve">Market movements with implications for supply </w:t>
      </w:r>
    </w:p>
    <w:p w14:paraId="20D2F923" w14:textId="77777777" w:rsidR="00B154D5" w:rsidRPr="0015131A" w:rsidRDefault="00B154D5" w:rsidP="00B154D5">
      <w:pPr>
        <w:pStyle w:val="ListParagraph"/>
        <w:widowControl w:val="0"/>
        <w:numPr>
          <w:ilvl w:val="0"/>
          <w:numId w:val="35"/>
        </w:numPr>
        <w:autoSpaceDE w:val="0"/>
        <w:autoSpaceDN w:val="0"/>
        <w:spacing w:after="0" w:line="240" w:lineRule="auto"/>
        <w:contextualSpacing w:val="0"/>
        <w:jc w:val="both"/>
      </w:pPr>
      <w:r w:rsidRPr="0015131A">
        <w:t>DST webpage views</w:t>
      </w:r>
    </w:p>
    <w:p w14:paraId="58AC86CF" w14:textId="77777777" w:rsidR="00B154D5" w:rsidRDefault="00B154D5" w:rsidP="00B154D5">
      <w:pPr>
        <w:pStyle w:val="NormalWeb"/>
        <w:jc w:val="both"/>
        <w:rPr>
          <w:rFonts w:ascii="Calibri Light" w:hAnsi="Calibri Light" w:cs="Calibri Light"/>
          <w:color w:val="2F5496" w:themeColor="accent1" w:themeShade="BF"/>
          <w:sz w:val="22"/>
          <w:szCs w:val="22"/>
        </w:rPr>
      </w:pPr>
    </w:p>
    <w:p w14:paraId="6DBC9DE5" w14:textId="77777777" w:rsidR="00B154D5" w:rsidRDefault="00B154D5" w:rsidP="00B154D5">
      <w:pPr>
        <w:jc w:val="both"/>
        <w:rPr>
          <w:rFonts w:ascii="Calibri Light" w:hAnsi="Calibri Light" w:cs="Calibri Light"/>
          <w:color w:val="2F5496" w:themeColor="accent1" w:themeShade="BF"/>
          <w:sz w:val="32"/>
          <w:szCs w:val="32"/>
        </w:rPr>
      </w:pPr>
      <w:r w:rsidRPr="78607F3B">
        <w:rPr>
          <w:rFonts w:ascii="Calibri Light" w:hAnsi="Calibri Light" w:cs="Calibri Light"/>
          <w:color w:val="2F5496" w:themeColor="accent1" w:themeShade="BF"/>
          <w:sz w:val="32"/>
          <w:szCs w:val="32"/>
        </w:rPr>
        <w:t xml:space="preserve">Update: Accuracy of product </w:t>
      </w:r>
      <w:r w:rsidRPr="0969CE81">
        <w:rPr>
          <w:rFonts w:ascii="Calibri Light" w:hAnsi="Calibri Light" w:cs="Calibri Light"/>
          <w:color w:val="2F5496" w:themeColor="accent1" w:themeShade="BF"/>
          <w:sz w:val="32"/>
          <w:szCs w:val="32"/>
        </w:rPr>
        <w:t xml:space="preserve">and pricing </w:t>
      </w:r>
      <w:r w:rsidRPr="33DB2100">
        <w:rPr>
          <w:rFonts w:ascii="Calibri Light" w:hAnsi="Calibri Light" w:cs="Calibri Light"/>
          <w:color w:val="2F5496" w:themeColor="accent1" w:themeShade="BF"/>
          <w:sz w:val="32"/>
          <w:szCs w:val="32"/>
        </w:rPr>
        <w:t xml:space="preserve">information held on NHS </w:t>
      </w:r>
      <w:proofErr w:type="spellStart"/>
      <w:r w:rsidRPr="7B529196">
        <w:rPr>
          <w:rFonts w:ascii="Calibri Light" w:hAnsi="Calibri Light" w:cs="Calibri Light"/>
          <w:color w:val="2F5496" w:themeColor="accent1" w:themeShade="BF"/>
          <w:sz w:val="32"/>
          <w:szCs w:val="32"/>
        </w:rPr>
        <w:t>dm+d</w:t>
      </w:r>
      <w:proofErr w:type="spellEnd"/>
    </w:p>
    <w:p w14:paraId="78024D34" w14:textId="77777777" w:rsidR="00B154D5" w:rsidRDefault="00B154D5" w:rsidP="00B154D5">
      <w:pPr>
        <w:jc w:val="both"/>
        <w:rPr>
          <w:rFonts w:eastAsia="Times New Roman"/>
          <w:lang w:eastAsia="en-GB"/>
        </w:rPr>
      </w:pPr>
    </w:p>
    <w:p w14:paraId="0B58BD34" w14:textId="77777777" w:rsidR="00B154D5" w:rsidRDefault="00B154D5" w:rsidP="00B154D5">
      <w:pPr>
        <w:jc w:val="both"/>
      </w:pPr>
      <w:r w:rsidRPr="3B71E094">
        <w:rPr>
          <w:color w:val="000000" w:themeColor="text1"/>
        </w:rPr>
        <w:t xml:space="preserve">PSNC </w:t>
      </w:r>
      <w:r w:rsidRPr="6921C441">
        <w:rPr>
          <w:color w:val="000000" w:themeColor="text1"/>
        </w:rPr>
        <w:t>remains</w:t>
      </w:r>
      <w:r w:rsidRPr="3B71E094">
        <w:rPr>
          <w:color w:val="000000" w:themeColor="text1"/>
        </w:rPr>
        <w:t xml:space="preserve"> concerned about </w:t>
      </w:r>
      <w:r w:rsidRPr="2032FBCE">
        <w:rPr>
          <w:color w:val="000000" w:themeColor="text1"/>
        </w:rPr>
        <w:t>accuracy</w:t>
      </w:r>
      <w:r w:rsidRPr="109DDC3D">
        <w:rPr>
          <w:color w:val="000000" w:themeColor="text1"/>
        </w:rPr>
        <w:t xml:space="preserve"> </w:t>
      </w:r>
      <w:r w:rsidRPr="08AB5B3D">
        <w:rPr>
          <w:color w:val="000000" w:themeColor="text1"/>
        </w:rPr>
        <w:t xml:space="preserve">of </w:t>
      </w:r>
      <w:r w:rsidRPr="2881710B">
        <w:rPr>
          <w:color w:val="000000" w:themeColor="text1"/>
        </w:rPr>
        <w:t xml:space="preserve">product and pricing </w:t>
      </w:r>
      <w:r w:rsidRPr="40A9FCC8">
        <w:rPr>
          <w:color w:val="000000" w:themeColor="text1"/>
        </w:rPr>
        <w:t xml:space="preserve">information held </w:t>
      </w:r>
      <w:r w:rsidRPr="63FC12CF">
        <w:rPr>
          <w:color w:val="000000" w:themeColor="text1"/>
        </w:rPr>
        <w:t xml:space="preserve">on </w:t>
      </w:r>
      <w:r w:rsidRPr="7CB2EC25">
        <w:rPr>
          <w:color w:val="000000" w:themeColor="text1"/>
        </w:rPr>
        <w:t xml:space="preserve">NHS dictionary of medicines </w:t>
      </w:r>
      <w:r w:rsidRPr="66EE252A">
        <w:rPr>
          <w:color w:val="000000" w:themeColor="text1"/>
        </w:rPr>
        <w:t xml:space="preserve">and </w:t>
      </w:r>
      <w:r w:rsidRPr="1812812D">
        <w:rPr>
          <w:color w:val="000000" w:themeColor="text1"/>
        </w:rPr>
        <w:t>devices (</w:t>
      </w:r>
      <w:proofErr w:type="spellStart"/>
      <w:r w:rsidRPr="1812812D">
        <w:rPr>
          <w:color w:val="000000" w:themeColor="text1"/>
        </w:rPr>
        <w:t>dm</w:t>
      </w:r>
      <w:r w:rsidRPr="3B71E094">
        <w:rPr>
          <w:color w:val="000000" w:themeColor="text1"/>
        </w:rPr>
        <w:t>+d</w:t>
      </w:r>
      <w:proofErr w:type="spellEnd"/>
      <w:r w:rsidRPr="5B3E7733">
        <w:rPr>
          <w:color w:val="000000" w:themeColor="text1"/>
        </w:rPr>
        <w:t xml:space="preserve">). </w:t>
      </w:r>
      <w:r w:rsidRPr="3B71E094">
        <w:t xml:space="preserve">Over the </w:t>
      </w:r>
      <w:r>
        <w:t>past</w:t>
      </w:r>
      <w:r w:rsidRPr="32FA0864">
        <w:t xml:space="preserve"> </w:t>
      </w:r>
      <w:r w:rsidRPr="32525F9D">
        <w:t>few months</w:t>
      </w:r>
      <w:r w:rsidRPr="3B71E094">
        <w:t>,</w:t>
      </w:r>
      <w:r w:rsidRPr="18B8C833">
        <w:t xml:space="preserve"> </w:t>
      </w:r>
      <w:r w:rsidRPr="0BB56705">
        <w:t>PSNC’s Dispensing and Supply team (DST)</w:t>
      </w:r>
      <w:r w:rsidRPr="2EC2861D">
        <w:rPr>
          <w:color w:val="000000" w:themeColor="text1"/>
        </w:rPr>
        <w:t xml:space="preserve"> opportunistically </w:t>
      </w:r>
      <w:r w:rsidRPr="50063FDA">
        <w:t>identified</w:t>
      </w:r>
      <w:r w:rsidRPr="2EC2861D">
        <w:t xml:space="preserve"> </w:t>
      </w:r>
      <w:r w:rsidRPr="2100B1AB">
        <w:t xml:space="preserve">and raised </w:t>
      </w:r>
      <w:r w:rsidRPr="4452C7B2">
        <w:t>with NHSBSA</w:t>
      </w:r>
      <w:r w:rsidRPr="32525F9D">
        <w:t xml:space="preserve"> and </w:t>
      </w:r>
      <w:r w:rsidRPr="7FCD6976">
        <w:t>DHSC</w:t>
      </w:r>
      <w:r w:rsidRPr="3F7B0398">
        <w:t>,</w:t>
      </w:r>
      <w:r w:rsidRPr="2B9BEE5C">
        <w:t xml:space="preserve"> </w:t>
      </w:r>
      <w:r w:rsidRPr="3C16FCCC">
        <w:t xml:space="preserve">over </w:t>
      </w:r>
      <w:r w:rsidRPr="1EA90B7B">
        <w:rPr>
          <w:b/>
        </w:rPr>
        <w:t>360</w:t>
      </w:r>
      <w:r w:rsidRPr="718A9D8F">
        <w:t xml:space="preserve"> examples of issues</w:t>
      </w:r>
      <w:r w:rsidRPr="577691D3">
        <w:t xml:space="preserve"> </w:t>
      </w:r>
      <w:r>
        <w:t>with</w:t>
      </w:r>
      <w:r w:rsidRPr="577691D3">
        <w:t xml:space="preserve"> information held in </w:t>
      </w:r>
      <w:proofErr w:type="spellStart"/>
      <w:r w:rsidRPr="577691D3">
        <w:t>dm+d</w:t>
      </w:r>
      <w:proofErr w:type="spellEnd"/>
      <w:r w:rsidRPr="577691D3">
        <w:t xml:space="preserve"> </w:t>
      </w:r>
      <w:r w:rsidRPr="1EA90B7B">
        <w:t>covering</w:t>
      </w:r>
      <w:r w:rsidRPr="718A9D8F">
        <w:t xml:space="preserve"> </w:t>
      </w:r>
      <w:r w:rsidRPr="64A6F083">
        <w:t xml:space="preserve">33 </w:t>
      </w:r>
      <w:r w:rsidRPr="59C6BCE3">
        <w:t>specific</w:t>
      </w:r>
      <w:r w:rsidRPr="0E3FDD19">
        <w:t xml:space="preserve"> areas of</w:t>
      </w:r>
      <w:r w:rsidRPr="64A6F083">
        <w:t xml:space="preserve"> </w:t>
      </w:r>
      <w:r w:rsidRPr="4401F5E8">
        <w:t>concern</w:t>
      </w:r>
      <w:r w:rsidRPr="4127DCFA">
        <w:t>.</w:t>
      </w:r>
      <w:r w:rsidRPr="0BB56705">
        <w:t xml:space="preserve"> </w:t>
      </w:r>
      <w:r w:rsidRPr="0BB56705">
        <w:rPr>
          <w:b/>
          <w:bCs/>
        </w:rPr>
        <w:t>333</w:t>
      </w:r>
      <w:r w:rsidRPr="4E703517">
        <w:t xml:space="preserve"> of</w:t>
      </w:r>
      <w:r w:rsidRPr="5F79845C">
        <w:t xml:space="preserve"> the</w:t>
      </w:r>
      <w:r w:rsidRPr="0BB56705">
        <w:t xml:space="preserve"> issues have now been resolved and </w:t>
      </w:r>
      <w:r w:rsidRPr="337F2CC3">
        <w:t xml:space="preserve">PSNC is </w:t>
      </w:r>
      <w:r w:rsidRPr="470C01B0">
        <w:t xml:space="preserve">still </w:t>
      </w:r>
      <w:r w:rsidRPr="410C7BCF">
        <w:t xml:space="preserve">awaiting an </w:t>
      </w:r>
      <w:r w:rsidRPr="4B62C191">
        <w:t xml:space="preserve">update </w:t>
      </w:r>
      <w:r w:rsidRPr="0286A375">
        <w:t xml:space="preserve">on </w:t>
      </w:r>
      <w:r w:rsidRPr="0286A375">
        <w:rPr>
          <w:b/>
          <w:bCs/>
        </w:rPr>
        <w:t>30</w:t>
      </w:r>
      <w:r w:rsidRPr="0BB56705">
        <w:t xml:space="preserve"> </w:t>
      </w:r>
      <w:r w:rsidRPr="3C409290">
        <w:t xml:space="preserve">of </w:t>
      </w:r>
      <w:r w:rsidRPr="2D9B080D">
        <w:t>the outstanding</w:t>
      </w:r>
      <w:r w:rsidRPr="0BB56705">
        <w:t xml:space="preserve"> issues </w:t>
      </w:r>
      <w:r w:rsidRPr="3A824FA8">
        <w:t>which are</w:t>
      </w:r>
      <w:r w:rsidRPr="0BB56705">
        <w:t xml:space="preserve"> currently being </w:t>
      </w:r>
      <w:r w:rsidRPr="3B285719">
        <w:t>investigated by</w:t>
      </w:r>
      <w:r w:rsidRPr="0BB56705">
        <w:t xml:space="preserve"> </w:t>
      </w:r>
      <w:r w:rsidRPr="3A824FA8">
        <w:t xml:space="preserve">the </w:t>
      </w:r>
      <w:r w:rsidRPr="0BB56705">
        <w:t>NHS</w:t>
      </w:r>
      <w:r>
        <w:t xml:space="preserve"> Business Services Authority (NHS</w:t>
      </w:r>
      <w:r w:rsidRPr="0BB56705">
        <w:t>BSA</w:t>
      </w:r>
      <w:r>
        <w:t>)</w:t>
      </w:r>
      <w:r w:rsidRPr="0BB56705">
        <w:t>.   </w:t>
      </w:r>
    </w:p>
    <w:p w14:paraId="665F2A5D" w14:textId="77777777" w:rsidR="00B154D5" w:rsidRDefault="00B154D5" w:rsidP="00B154D5">
      <w:pPr>
        <w:jc w:val="both"/>
        <w:rPr>
          <w:color w:val="000000" w:themeColor="text1"/>
        </w:rPr>
      </w:pPr>
    </w:p>
    <w:p w14:paraId="6BE90DA5" w14:textId="77777777" w:rsidR="00B154D5" w:rsidRDefault="00B154D5" w:rsidP="00B154D5">
      <w:pPr>
        <w:jc w:val="both"/>
        <w:rPr>
          <w:b/>
          <w:color w:val="000000" w:themeColor="text1"/>
        </w:rPr>
      </w:pPr>
      <w:r w:rsidRPr="681C74FE">
        <w:rPr>
          <w:b/>
          <w:color w:val="000000" w:themeColor="text1"/>
        </w:rPr>
        <w:t xml:space="preserve">Table of issues identified and submitted to </w:t>
      </w:r>
      <w:r w:rsidRPr="681C74FE">
        <w:rPr>
          <w:b/>
        </w:rPr>
        <w:t>Department of Health and Social Care (</w:t>
      </w:r>
      <w:r w:rsidRPr="681C74FE">
        <w:rPr>
          <w:b/>
          <w:color w:val="000000" w:themeColor="text1"/>
        </w:rPr>
        <w:t>DHSC) and NHSBSA </w:t>
      </w:r>
    </w:p>
    <w:p w14:paraId="66BD674E" w14:textId="77777777" w:rsidR="00B154D5" w:rsidRDefault="00B154D5" w:rsidP="00B154D5">
      <w:pPr>
        <w:jc w:val="both"/>
        <w:rPr>
          <w:i/>
          <w:iCs/>
          <w:color w:val="000000" w:themeColor="text1"/>
        </w:rPr>
      </w:pPr>
      <w:r w:rsidRPr="6BEB573F">
        <w:rPr>
          <w:i/>
          <w:iCs/>
          <w:color w:val="000000" w:themeColor="text1"/>
          <w:sz w:val="20"/>
          <w:szCs w:val="20"/>
        </w:rPr>
        <w:t>Please note some issues identified cover more than one of the issue types listed below.</w:t>
      </w:r>
      <w:r w:rsidRPr="6BEB573F">
        <w:rPr>
          <w:i/>
          <w:iCs/>
          <w:color w:val="000000" w:themeColor="text1"/>
        </w:rPr>
        <w:t> </w:t>
      </w:r>
    </w:p>
    <w:p w14:paraId="0B30F8A0" w14:textId="77777777" w:rsidR="00B154D5" w:rsidRDefault="00B154D5" w:rsidP="00B154D5">
      <w:pPr>
        <w:jc w:val="both"/>
      </w:pPr>
    </w:p>
    <w:tbl>
      <w:tblPr>
        <w:tblStyle w:val="TableGrid"/>
        <w:tblW w:w="0" w:type="auto"/>
        <w:tblLayout w:type="fixed"/>
        <w:tblLook w:val="04A0" w:firstRow="1" w:lastRow="0" w:firstColumn="1" w:lastColumn="0" w:noHBand="0" w:noVBand="1"/>
      </w:tblPr>
      <w:tblGrid>
        <w:gridCol w:w="3300"/>
        <w:gridCol w:w="1755"/>
        <w:gridCol w:w="2010"/>
        <w:gridCol w:w="2070"/>
      </w:tblGrid>
      <w:tr w:rsidR="00B154D5" w:rsidRPr="00373A6D" w14:paraId="2FF86B41" w14:textId="77777777" w:rsidTr="009C5A05">
        <w:trPr>
          <w:trHeight w:val="300"/>
        </w:trPr>
        <w:tc>
          <w:tcPr>
            <w:tcW w:w="3300" w:type="dxa"/>
            <w:shd w:val="clear" w:color="auto" w:fill="65922E"/>
            <w:vAlign w:val="center"/>
          </w:tcPr>
          <w:p w14:paraId="70BECB11" w14:textId="77777777" w:rsidR="00B154D5" w:rsidRPr="00373A6D" w:rsidRDefault="00B154D5" w:rsidP="009C5A05">
            <w:pPr>
              <w:rPr>
                <w:color w:val="FFFFFF" w:themeColor="background1"/>
              </w:rPr>
            </w:pPr>
            <w:r w:rsidRPr="00373A6D">
              <w:rPr>
                <w:b/>
                <w:bCs/>
                <w:color w:val="FFFFFF" w:themeColor="background1"/>
              </w:rPr>
              <w:t>Issue type</w:t>
            </w:r>
          </w:p>
        </w:tc>
        <w:tc>
          <w:tcPr>
            <w:tcW w:w="1755" w:type="dxa"/>
            <w:shd w:val="clear" w:color="auto" w:fill="65922E"/>
            <w:vAlign w:val="center"/>
          </w:tcPr>
          <w:p w14:paraId="62814D2D" w14:textId="77777777" w:rsidR="00B154D5" w:rsidRPr="00373A6D" w:rsidRDefault="00B154D5" w:rsidP="009C5A05">
            <w:pPr>
              <w:rPr>
                <w:color w:val="FFFFFF" w:themeColor="background1"/>
              </w:rPr>
            </w:pPr>
            <w:r w:rsidRPr="00373A6D">
              <w:rPr>
                <w:b/>
                <w:bCs/>
                <w:color w:val="FFFFFF" w:themeColor="background1"/>
              </w:rPr>
              <w:t>Number of issues identified</w:t>
            </w:r>
          </w:p>
        </w:tc>
        <w:tc>
          <w:tcPr>
            <w:tcW w:w="2010" w:type="dxa"/>
            <w:shd w:val="clear" w:color="auto" w:fill="65922E"/>
            <w:vAlign w:val="center"/>
          </w:tcPr>
          <w:p w14:paraId="157A96E2" w14:textId="77777777" w:rsidR="00B154D5" w:rsidRPr="00373A6D" w:rsidRDefault="00B154D5" w:rsidP="009C5A05">
            <w:pPr>
              <w:rPr>
                <w:color w:val="FFFFFF" w:themeColor="background1"/>
              </w:rPr>
            </w:pPr>
            <w:r w:rsidRPr="00373A6D">
              <w:rPr>
                <w:b/>
                <w:bCs/>
                <w:color w:val="FFFFFF" w:themeColor="background1"/>
              </w:rPr>
              <w:t>Number of issues submitted to DHSC and NHSBSA</w:t>
            </w:r>
          </w:p>
        </w:tc>
        <w:tc>
          <w:tcPr>
            <w:tcW w:w="2070" w:type="dxa"/>
            <w:shd w:val="clear" w:color="auto" w:fill="65922E"/>
            <w:vAlign w:val="center"/>
          </w:tcPr>
          <w:p w14:paraId="1AFB2648" w14:textId="77777777" w:rsidR="00B154D5" w:rsidRPr="00373A6D" w:rsidRDefault="00B154D5" w:rsidP="009C5A05">
            <w:pPr>
              <w:rPr>
                <w:color w:val="FFFFFF" w:themeColor="background1"/>
              </w:rPr>
            </w:pPr>
            <w:r w:rsidRPr="00373A6D">
              <w:rPr>
                <w:b/>
                <w:bCs/>
                <w:color w:val="FFFFFF" w:themeColor="background1"/>
              </w:rPr>
              <w:t>Number of issues resolved by NHSBSA</w:t>
            </w:r>
          </w:p>
        </w:tc>
      </w:tr>
      <w:tr w:rsidR="00B154D5" w14:paraId="00733C81" w14:textId="77777777" w:rsidTr="009C5A05">
        <w:trPr>
          <w:trHeight w:val="300"/>
        </w:trPr>
        <w:tc>
          <w:tcPr>
            <w:tcW w:w="3300" w:type="dxa"/>
            <w:shd w:val="clear" w:color="auto" w:fill="65922E"/>
            <w:vAlign w:val="center"/>
          </w:tcPr>
          <w:p w14:paraId="683760F2" w14:textId="77777777" w:rsidR="00B154D5" w:rsidRPr="00373A6D" w:rsidRDefault="00B154D5" w:rsidP="009C5A05">
            <w:pPr>
              <w:rPr>
                <w:color w:val="FFFFFF" w:themeColor="background1"/>
              </w:rPr>
            </w:pPr>
            <w:r w:rsidRPr="00373A6D">
              <w:rPr>
                <w:b/>
                <w:bCs/>
                <w:color w:val="FFFFFF" w:themeColor="background1"/>
              </w:rPr>
              <w:t>Pricing issues</w:t>
            </w:r>
          </w:p>
        </w:tc>
        <w:tc>
          <w:tcPr>
            <w:tcW w:w="1755" w:type="dxa"/>
            <w:vAlign w:val="center"/>
          </w:tcPr>
          <w:p w14:paraId="2F8F16EE" w14:textId="77777777" w:rsidR="00B154D5" w:rsidRDefault="00B154D5" w:rsidP="009C5A05">
            <w:r>
              <w:t>102</w:t>
            </w:r>
          </w:p>
        </w:tc>
        <w:tc>
          <w:tcPr>
            <w:tcW w:w="2010" w:type="dxa"/>
            <w:vAlign w:val="center"/>
          </w:tcPr>
          <w:p w14:paraId="1F6F7B55" w14:textId="77777777" w:rsidR="00B154D5" w:rsidRDefault="00B154D5" w:rsidP="009C5A05">
            <w:r w:rsidRPr="596539FB">
              <w:t>1</w:t>
            </w:r>
            <w:r>
              <w:t>02</w:t>
            </w:r>
          </w:p>
        </w:tc>
        <w:tc>
          <w:tcPr>
            <w:tcW w:w="2070" w:type="dxa"/>
            <w:vAlign w:val="center"/>
          </w:tcPr>
          <w:p w14:paraId="12DB41AD" w14:textId="77777777" w:rsidR="00B154D5" w:rsidRDefault="00B154D5" w:rsidP="009C5A05">
            <w:r>
              <w:t>96</w:t>
            </w:r>
          </w:p>
        </w:tc>
      </w:tr>
      <w:tr w:rsidR="00B154D5" w14:paraId="762F1824" w14:textId="77777777" w:rsidTr="009C5A05">
        <w:trPr>
          <w:trHeight w:val="300"/>
        </w:trPr>
        <w:tc>
          <w:tcPr>
            <w:tcW w:w="3300" w:type="dxa"/>
            <w:shd w:val="clear" w:color="auto" w:fill="65922E"/>
            <w:vAlign w:val="center"/>
          </w:tcPr>
          <w:p w14:paraId="5FE4CC3F" w14:textId="77777777" w:rsidR="00B154D5" w:rsidRPr="00373A6D" w:rsidRDefault="00B154D5" w:rsidP="009C5A05">
            <w:pPr>
              <w:rPr>
                <w:color w:val="FFFFFF" w:themeColor="background1"/>
              </w:rPr>
            </w:pPr>
            <w:proofErr w:type="spellStart"/>
            <w:r w:rsidRPr="00373A6D">
              <w:rPr>
                <w:b/>
                <w:bCs/>
                <w:color w:val="FFFFFF" w:themeColor="background1"/>
              </w:rPr>
              <w:t>dm+d</w:t>
            </w:r>
            <w:proofErr w:type="spellEnd"/>
            <w:r w:rsidRPr="00373A6D">
              <w:rPr>
                <w:b/>
                <w:bCs/>
                <w:color w:val="FFFFFF" w:themeColor="background1"/>
              </w:rPr>
              <w:t xml:space="preserve"> editorial committee issues</w:t>
            </w:r>
          </w:p>
        </w:tc>
        <w:tc>
          <w:tcPr>
            <w:tcW w:w="1755" w:type="dxa"/>
            <w:vAlign w:val="center"/>
          </w:tcPr>
          <w:p w14:paraId="677C6D3E" w14:textId="77777777" w:rsidR="00B154D5" w:rsidRDefault="00B154D5" w:rsidP="009C5A05">
            <w:r w:rsidRPr="596539FB">
              <w:t>5</w:t>
            </w:r>
          </w:p>
        </w:tc>
        <w:tc>
          <w:tcPr>
            <w:tcW w:w="2010" w:type="dxa"/>
            <w:vAlign w:val="center"/>
          </w:tcPr>
          <w:p w14:paraId="2B77DF75" w14:textId="77777777" w:rsidR="00B154D5" w:rsidRDefault="00B154D5" w:rsidP="009C5A05">
            <w:r>
              <w:t>5</w:t>
            </w:r>
          </w:p>
        </w:tc>
        <w:tc>
          <w:tcPr>
            <w:tcW w:w="2070" w:type="dxa"/>
            <w:vAlign w:val="center"/>
          </w:tcPr>
          <w:p w14:paraId="30C44F9D" w14:textId="77777777" w:rsidR="00B154D5" w:rsidRDefault="00B154D5" w:rsidP="009C5A05">
            <w:r w:rsidRPr="00E5247B">
              <w:t xml:space="preserve">See </w:t>
            </w:r>
            <w:proofErr w:type="spellStart"/>
            <w:r>
              <w:t>dm+d</w:t>
            </w:r>
            <w:proofErr w:type="spellEnd"/>
            <w:r w:rsidRPr="00E5247B">
              <w:t xml:space="preserve"> </w:t>
            </w:r>
            <w:bookmarkStart w:id="0" w:name="_Hlk125361507"/>
            <w:r>
              <w:t xml:space="preserve">Content Committee Submissions </w:t>
            </w:r>
            <w:bookmarkEnd w:id="0"/>
            <w:r>
              <w:t>table below</w:t>
            </w:r>
          </w:p>
        </w:tc>
      </w:tr>
      <w:tr w:rsidR="00B154D5" w14:paraId="5DDB113F" w14:textId="77777777" w:rsidTr="009C5A05">
        <w:trPr>
          <w:trHeight w:val="300"/>
        </w:trPr>
        <w:tc>
          <w:tcPr>
            <w:tcW w:w="3300" w:type="dxa"/>
            <w:shd w:val="clear" w:color="auto" w:fill="65922E"/>
            <w:vAlign w:val="center"/>
          </w:tcPr>
          <w:p w14:paraId="07BE22AE" w14:textId="77777777" w:rsidR="00B154D5" w:rsidRPr="00373A6D" w:rsidRDefault="00B154D5" w:rsidP="009C5A05">
            <w:pPr>
              <w:rPr>
                <w:color w:val="FFFFFF" w:themeColor="background1"/>
              </w:rPr>
            </w:pPr>
            <w:r w:rsidRPr="00373A6D">
              <w:rPr>
                <w:b/>
                <w:bCs/>
                <w:color w:val="FFFFFF" w:themeColor="background1"/>
              </w:rPr>
              <w:t>Pharmacy team issue</w:t>
            </w:r>
          </w:p>
        </w:tc>
        <w:tc>
          <w:tcPr>
            <w:tcW w:w="1755" w:type="dxa"/>
            <w:vAlign w:val="center"/>
          </w:tcPr>
          <w:p w14:paraId="24451B98" w14:textId="77777777" w:rsidR="00B154D5" w:rsidRDefault="00B154D5" w:rsidP="009C5A05">
            <w:r w:rsidRPr="596539FB">
              <w:t>1</w:t>
            </w:r>
          </w:p>
        </w:tc>
        <w:tc>
          <w:tcPr>
            <w:tcW w:w="2010" w:type="dxa"/>
            <w:vAlign w:val="center"/>
          </w:tcPr>
          <w:p w14:paraId="0A405A68" w14:textId="77777777" w:rsidR="00B154D5" w:rsidRDefault="00B154D5" w:rsidP="009C5A05">
            <w:r w:rsidRPr="596539FB">
              <w:t>N/A</w:t>
            </w:r>
          </w:p>
        </w:tc>
        <w:tc>
          <w:tcPr>
            <w:tcW w:w="2070" w:type="dxa"/>
            <w:vAlign w:val="center"/>
          </w:tcPr>
          <w:p w14:paraId="61D9067F" w14:textId="77777777" w:rsidR="00B154D5" w:rsidRDefault="00B154D5" w:rsidP="009C5A05">
            <w:r w:rsidRPr="596539FB">
              <w:t>N/A</w:t>
            </w:r>
          </w:p>
        </w:tc>
      </w:tr>
      <w:tr w:rsidR="00B154D5" w14:paraId="459BC8DC" w14:textId="77777777" w:rsidTr="009C5A05">
        <w:trPr>
          <w:trHeight w:val="300"/>
        </w:trPr>
        <w:tc>
          <w:tcPr>
            <w:tcW w:w="3300" w:type="dxa"/>
            <w:shd w:val="clear" w:color="auto" w:fill="65922E"/>
            <w:vAlign w:val="center"/>
          </w:tcPr>
          <w:p w14:paraId="3831994B" w14:textId="77777777" w:rsidR="00B154D5" w:rsidRPr="00373A6D" w:rsidRDefault="00B154D5" w:rsidP="009C5A05">
            <w:pPr>
              <w:rPr>
                <w:color w:val="FFFFFF" w:themeColor="background1"/>
              </w:rPr>
            </w:pPr>
            <w:r w:rsidRPr="00373A6D">
              <w:rPr>
                <w:b/>
                <w:bCs/>
                <w:color w:val="FFFFFF" w:themeColor="background1"/>
              </w:rPr>
              <w:t>Authoring Issues</w:t>
            </w:r>
          </w:p>
        </w:tc>
        <w:tc>
          <w:tcPr>
            <w:tcW w:w="1755" w:type="dxa"/>
            <w:vAlign w:val="center"/>
          </w:tcPr>
          <w:p w14:paraId="61D2B24D" w14:textId="77777777" w:rsidR="00B154D5" w:rsidRDefault="00B154D5" w:rsidP="009C5A05">
            <w:r w:rsidRPr="596539FB">
              <w:t>2</w:t>
            </w:r>
            <w:r>
              <w:t>56</w:t>
            </w:r>
          </w:p>
        </w:tc>
        <w:tc>
          <w:tcPr>
            <w:tcW w:w="2010" w:type="dxa"/>
            <w:vAlign w:val="center"/>
          </w:tcPr>
          <w:p w14:paraId="6B0F2EED" w14:textId="77777777" w:rsidR="00B154D5" w:rsidRDefault="00B154D5" w:rsidP="009C5A05">
            <w:r>
              <w:t>256</w:t>
            </w:r>
          </w:p>
        </w:tc>
        <w:tc>
          <w:tcPr>
            <w:tcW w:w="2070" w:type="dxa"/>
            <w:vAlign w:val="center"/>
          </w:tcPr>
          <w:p w14:paraId="40883D13" w14:textId="77777777" w:rsidR="00B154D5" w:rsidRDefault="00B154D5" w:rsidP="009C5A05">
            <w:r>
              <w:t>237</w:t>
            </w:r>
          </w:p>
        </w:tc>
      </w:tr>
      <w:tr w:rsidR="00B154D5" w14:paraId="18800F7C" w14:textId="77777777" w:rsidTr="009C5A05">
        <w:trPr>
          <w:trHeight w:val="300"/>
        </w:trPr>
        <w:tc>
          <w:tcPr>
            <w:tcW w:w="3300" w:type="dxa"/>
            <w:shd w:val="clear" w:color="auto" w:fill="65922E"/>
            <w:vAlign w:val="center"/>
          </w:tcPr>
          <w:p w14:paraId="04757A4A" w14:textId="77777777" w:rsidR="00B154D5" w:rsidRPr="00373A6D" w:rsidRDefault="00B154D5" w:rsidP="009C5A05">
            <w:pPr>
              <w:rPr>
                <w:b/>
                <w:bCs/>
                <w:color w:val="FFFFFF" w:themeColor="background1"/>
              </w:rPr>
            </w:pPr>
            <w:r w:rsidRPr="00373A6D">
              <w:rPr>
                <w:b/>
                <w:bCs/>
                <w:color w:val="FFFFFF" w:themeColor="background1"/>
              </w:rPr>
              <w:t>Total</w:t>
            </w:r>
          </w:p>
        </w:tc>
        <w:tc>
          <w:tcPr>
            <w:tcW w:w="1755" w:type="dxa"/>
            <w:vAlign w:val="center"/>
          </w:tcPr>
          <w:p w14:paraId="29E11E9C" w14:textId="77777777" w:rsidR="00B154D5" w:rsidRDefault="00B154D5" w:rsidP="009C5A05">
            <w:r w:rsidRPr="04BA428C">
              <w:t>3</w:t>
            </w:r>
            <w:r>
              <w:t>64</w:t>
            </w:r>
          </w:p>
        </w:tc>
        <w:tc>
          <w:tcPr>
            <w:tcW w:w="2010" w:type="dxa"/>
            <w:vAlign w:val="center"/>
          </w:tcPr>
          <w:p w14:paraId="3C600337" w14:textId="77777777" w:rsidR="00B154D5" w:rsidRDefault="00B154D5" w:rsidP="009C5A05">
            <w:r>
              <w:t>363</w:t>
            </w:r>
          </w:p>
        </w:tc>
        <w:tc>
          <w:tcPr>
            <w:tcW w:w="2070" w:type="dxa"/>
            <w:vAlign w:val="center"/>
          </w:tcPr>
          <w:p w14:paraId="4A6825D4" w14:textId="77777777" w:rsidR="00B154D5" w:rsidRDefault="00B154D5" w:rsidP="009C5A05">
            <w:r>
              <w:t>333</w:t>
            </w:r>
          </w:p>
        </w:tc>
      </w:tr>
    </w:tbl>
    <w:p w14:paraId="03DEB6E2" w14:textId="77777777" w:rsidR="00B154D5" w:rsidRPr="00AF5B0F" w:rsidRDefault="00B154D5" w:rsidP="00B154D5">
      <w:pPr>
        <w:pStyle w:val="NoSpacing"/>
      </w:pPr>
    </w:p>
    <w:p w14:paraId="121A9D5F" w14:textId="77777777" w:rsidR="00B154D5" w:rsidRPr="00AF5B0F" w:rsidRDefault="00B154D5" w:rsidP="00B154D5">
      <w:pPr>
        <w:pStyle w:val="NoSpacing"/>
        <w:jc w:val="both"/>
      </w:pPr>
      <w:r>
        <w:t xml:space="preserve">PSNC is seeking retrospective payment adjustments for all products identified with pricing discrepancies i.e. where the NHS list prices held on </w:t>
      </w:r>
      <w:proofErr w:type="spellStart"/>
      <w:r>
        <w:t>dm+d</w:t>
      </w:r>
      <w:proofErr w:type="spellEnd"/>
      <w:r>
        <w:t xml:space="preserve"> do not correspond to the manufacturer’s updated list prices.</w:t>
      </w:r>
    </w:p>
    <w:p w14:paraId="221411DE" w14:textId="77777777" w:rsidR="00B154D5" w:rsidRDefault="00B154D5" w:rsidP="00B154D5">
      <w:pPr>
        <w:pStyle w:val="NoSpacing"/>
        <w:jc w:val="both"/>
      </w:pPr>
    </w:p>
    <w:p w14:paraId="76FE28A5" w14:textId="77777777" w:rsidR="00B154D5" w:rsidRDefault="00B154D5" w:rsidP="00B154D5">
      <w:pPr>
        <w:pStyle w:val="NoSpacing"/>
        <w:jc w:val="both"/>
        <w:rPr>
          <w:rFonts w:ascii="Calibri" w:eastAsia="Calibri" w:hAnsi="Calibri" w:cs="Calibri"/>
          <w:color w:val="000000" w:themeColor="text1"/>
        </w:rPr>
      </w:pPr>
      <w:r w:rsidRPr="5DE48BDE">
        <w:rPr>
          <w:rFonts w:ascii="Calibri" w:eastAsia="Calibri" w:hAnsi="Calibri" w:cs="Calibri"/>
          <w:color w:val="000000" w:themeColor="text1"/>
        </w:rPr>
        <w:t xml:space="preserve">PSNC’s Dispensing and Supply team </w:t>
      </w:r>
      <w:r w:rsidRPr="6AE7ED0C">
        <w:rPr>
          <w:rFonts w:ascii="Calibri" w:eastAsia="Calibri" w:hAnsi="Calibri" w:cs="Calibri"/>
          <w:color w:val="000000" w:themeColor="text1"/>
        </w:rPr>
        <w:t>has</w:t>
      </w:r>
      <w:r w:rsidRPr="5DE48BDE">
        <w:rPr>
          <w:rFonts w:ascii="Calibri" w:eastAsia="Calibri" w:hAnsi="Calibri" w:cs="Calibri"/>
          <w:color w:val="000000" w:themeColor="text1"/>
        </w:rPr>
        <w:t xml:space="preserve"> </w:t>
      </w:r>
      <w:r w:rsidRPr="1058D0E7">
        <w:rPr>
          <w:rFonts w:ascii="Calibri" w:eastAsia="Calibri" w:hAnsi="Calibri" w:cs="Calibri"/>
          <w:color w:val="000000" w:themeColor="text1"/>
        </w:rPr>
        <w:t xml:space="preserve">also </w:t>
      </w:r>
      <w:r w:rsidRPr="33AAE6EE">
        <w:rPr>
          <w:rFonts w:ascii="Calibri" w:eastAsia="Calibri" w:hAnsi="Calibri" w:cs="Calibri"/>
          <w:color w:val="000000" w:themeColor="text1"/>
        </w:rPr>
        <w:t xml:space="preserve">made </w:t>
      </w:r>
      <w:r w:rsidRPr="1DE61FF3">
        <w:rPr>
          <w:rFonts w:ascii="Calibri" w:eastAsia="Calibri" w:hAnsi="Calibri" w:cs="Calibri"/>
          <w:color w:val="000000" w:themeColor="text1"/>
        </w:rPr>
        <w:t>direct</w:t>
      </w:r>
      <w:r w:rsidRPr="5DE48BDE">
        <w:rPr>
          <w:rFonts w:ascii="Calibri" w:eastAsia="Calibri" w:hAnsi="Calibri" w:cs="Calibri"/>
          <w:color w:val="000000" w:themeColor="text1"/>
        </w:rPr>
        <w:t xml:space="preserve"> representations </w:t>
      </w:r>
      <w:r w:rsidRPr="189048D6">
        <w:rPr>
          <w:rFonts w:ascii="Calibri" w:eastAsia="Calibri" w:hAnsi="Calibri" w:cs="Calibri"/>
          <w:color w:val="000000" w:themeColor="text1"/>
        </w:rPr>
        <w:t>to the</w:t>
      </w:r>
      <w:r w:rsidRPr="5DE48BDE">
        <w:rPr>
          <w:rFonts w:ascii="Calibri" w:eastAsia="Calibri" w:hAnsi="Calibri" w:cs="Calibri"/>
          <w:color w:val="000000" w:themeColor="text1"/>
        </w:rPr>
        <w:t xml:space="preserve"> </w:t>
      </w:r>
      <w:proofErr w:type="spellStart"/>
      <w:r w:rsidRPr="5DE48BDE">
        <w:rPr>
          <w:rFonts w:ascii="Calibri" w:eastAsia="Calibri" w:hAnsi="Calibri" w:cs="Calibri"/>
          <w:color w:val="000000" w:themeColor="text1"/>
        </w:rPr>
        <w:t>dm+d</w:t>
      </w:r>
      <w:proofErr w:type="spellEnd"/>
      <w:r w:rsidRPr="5DE48BDE">
        <w:rPr>
          <w:rFonts w:ascii="Calibri" w:eastAsia="Calibri" w:hAnsi="Calibri" w:cs="Calibri"/>
          <w:color w:val="000000" w:themeColor="text1"/>
        </w:rPr>
        <w:t xml:space="preserve"> Content </w:t>
      </w:r>
      <w:r w:rsidRPr="03A1EE8C">
        <w:rPr>
          <w:rFonts w:ascii="Calibri" w:eastAsia="Calibri" w:hAnsi="Calibri" w:cs="Calibri"/>
          <w:color w:val="000000" w:themeColor="text1"/>
        </w:rPr>
        <w:t xml:space="preserve">Committee </w:t>
      </w:r>
      <w:r w:rsidRPr="2EB2002D">
        <w:rPr>
          <w:rFonts w:ascii="Calibri" w:eastAsia="Calibri" w:hAnsi="Calibri" w:cs="Calibri"/>
          <w:color w:val="000000" w:themeColor="text1"/>
        </w:rPr>
        <w:t xml:space="preserve">to </w:t>
      </w:r>
      <w:r w:rsidRPr="0E51FC81">
        <w:rPr>
          <w:rFonts w:ascii="Calibri" w:eastAsia="Calibri" w:hAnsi="Calibri" w:cs="Calibri"/>
          <w:color w:val="000000" w:themeColor="text1"/>
        </w:rPr>
        <w:t>investigate</w:t>
      </w:r>
      <w:r w:rsidRPr="5DE48BDE">
        <w:rPr>
          <w:rFonts w:ascii="Calibri" w:eastAsia="Calibri" w:hAnsi="Calibri" w:cs="Calibri"/>
          <w:color w:val="000000" w:themeColor="text1"/>
        </w:rPr>
        <w:t xml:space="preserve"> </w:t>
      </w:r>
      <w:r w:rsidRPr="31A41288">
        <w:rPr>
          <w:rFonts w:ascii="Calibri" w:eastAsia="Calibri" w:hAnsi="Calibri" w:cs="Calibri"/>
          <w:color w:val="000000" w:themeColor="text1"/>
        </w:rPr>
        <w:t>potential</w:t>
      </w:r>
      <w:r w:rsidRPr="53A63F89">
        <w:rPr>
          <w:rFonts w:ascii="Calibri" w:eastAsia="Calibri" w:hAnsi="Calibri" w:cs="Calibri"/>
          <w:color w:val="000000" w:themeColor="text1"/>
        </w:rPr>
        <w:t xml:space="preserve"> patient</w:t>
      </w:r>
      <w:r w:rsidRPr="112F3D98">
        <w:rPr>
          <w:rFonts w:ascii="Calibri" w:eastAsia="Calibri" w:hAnsi="Calibri" w:cs="Calibri"/>
          <w:color w:val="000000" w:themeColor="text1"/>
        </w:rPr>
        <w:t xml:space="preserve"> </w:t>
      </w:r>
      <w:r w:rsidRPr="1F8FD12C">
        <w:rPr>
          <w:rFonts w:ascii="Calibri" w:eastAsia="Calibri" w:hAnsi="Calibri" w:cs="Calibri"/>
          <w:color w:val="000000" w:themeColor="text1"/>
        </w:rPr>
        <w:t>safety concerns</w:t>
      </w:r>
      <w:r w:rsidRPr="07976B1A">
        <w:rPr>
          <w:rFonts w:ascii="Calibri" w:eastAsia="Calibri" w:hAnsi="Calibri" w:cs="Calibri"/>
          <w:color w:val="000000" w:themeColor="text1"/>
        </w:rPr>
        <w:t xml:space="preserve"> </w:t>
      </w:r>
      <w:r w:rsidRPr="7DD29B19">
        <w:rPr>
          <w:rFonts w:ascii="Calibri" w:eastAsia="Calibri" w:hAnsi="Calibri" w:cs="Calibri"/>
          <w:color w:val="000000" w:themeColor="text1"/>
        </w:rPr>
        <w:t>linked to</w:t>
      </w:r>
      <w:r w:rsidRPr="07976B1A">
        <w:rPr>
          <w:rFonts w:ascii="Calibri" w:eastAsia="Calibri" w:hAnsi="Calibri" w:cs="Calibri"/>
          <w:color w:val="000000" w:themeColor="text1"/>
        </w:rPr>
        <w:t xml:space="preserve"> </w:t>
      </w:r>
      <w:proofErr w:type="spellStart"/>
      <w:r w:rsidRPr="2AE98121">
        <w:rPr>
          <w:rFonts w:ascii="Calibri" w:eastAsia="Calibri" w:hAnsi="Calibri" w:cs="Calibri"/>
          <w:color w:val="000000" w:themeColor="text1"/>
        </w:rPr>
        <w:t>dm+d</w:t>
      </w:r>
      <w:proofErr w:type="spellEnd"/>
      <w:r w:rsidRPr="2AE98121">
        <w:rPr>
          <w:rFonts w:ascii="Calibri" w:eastAsia="Calibri" w:hAnsi="Calibri" w:cs="Calibri"/>
          <w:color w:val="000000" w:themeColor="text1"/>
        </w:rPr>
        <w:t xml:space="preserve"> authoring</w:t>
      </w:r>
      <w:r w:rsidRPr="7DD29B19">
        <w:rPr>
          <w:rFonts w:ascii="Calibri" w:eastAsia="Calibri" w:hAnsi="Calibri" w:cs="Calibri"/>
          <w:color w:val="000000" w:themeColor="text1"/>
        </w:rPr>
        <w:t>.</w:t>
      </w:r>
      <w:r w:rsidRPr="22281B54">
        <w:rPr>
          <w:rFonts w:ascii="Calibri" w:eastAsia="Calibri" w:hAnsi="Calibri" w:cs="Calibri"/>
          <w:color w:val="000000" w:themeColor="text1"/>
        </w:rPr>
        <w:t xml:space="preserve"> </w:t>
      </w:r>
      <w:r w:rsidRPr="5B3E7733">
        <w:rPr>
          <w:rFonts w:ascii="Calibri" w:eastAsia="Calibri" w:hAnsi="Calibri" w:cs="Calibri"/>
          <w:color w:val="000000" w:themeColor="text1"/>
        </w:rPr>
        <w:t>The table</w:t>
      </w:r>
      <w:r w:rsidRPr="5464B2CD">
        <w:rPr>
          <w:rFonts w:ascii="Calibri" w:eastAsia="Calibri" w:hAnsi="Calibri" w:cs="Calibri"/>
          <w:color w:val="000000" w:themeColor="text1"/>
        </w:rPr>
        <w:t xml:space="preserve"> </w:t>
      </w:r>
      <w:r w:rsidRPr="7ED6054C">
        <w:rPr>
          <w:rFonts w:ascii="Calibri" w:eastAsia="Calibri" w:hAnsi="Calibri" w:cs="Calibri"/>
          <w:color w:val="000000" w:themeColor="text1"/>
        </w:rPr>
        <w:t>below</w:t>
      </w:r>
      <w:r w:rsidRPr="5756C528">
        <w:rPr>
          <w:rFonts w:ascii="Calibri" w:eastAsia="Calibri" w:hAnsi="Calibri" w:cs="Calibri"/>
          <w:color w:val="000000" w:themeColor="text1"/>
        </w:rPr>
        <w:t xml:space="preserve"> </w:t>
      </w:r>
      <w:r w:rsidRPr="5B3E7733">
        <w:rPr>
          <w:rFonts w:ascii="Calibri" w:eastAsia="Calibri" w:hAnsi="Calibri" w:cs="Calibri"/>
          <w:color w:val="000000" w:themeColor="text1"/>
        </w:rPr>
        <w:t>provides</w:t>
      </w:r>
      <w:r w:rsidRPr="7AA8DB2F">
        <w:rPr>
          <w:rFonts w:ascii="Calibri" w:eastAsia="Calibri" w:hAnsi="Calibri" w:cs="Calibri"/>
          <w:color w:val="000000" w:themeColor="text1"/>
        </w:rPr>
        <w:t xml:space="preserve"> </w:t>
      </w:r>
      <w:r w:rsidRPr="645D4E7F">
        <w:rPr>
          <w:rFonts w:ascii="Calibri" w:eastAsia="Calibri" w:hAnsi="Calibri" w:cs="Calibri"/>
          <w:color w:val="000000" w:themeColor="text1"/>
        </w:rPr>
        <w:t xml:space="preserve">a </w:t>
      </w:r>
      <w:r w:rsidRPr="60751B51">
        <w:rPr>
          <w:rFonts w:ascii="Calibri" w:eastAsia="Calibri" w:hAnsi="Calibri" w:cs="Calibri"/>
          <w:color w:val="000000" w:themeColor="text1"/>
        </w:rPr>
        <w:t xml:space="preserve">summary of the issues </w:t>
      </w:r>
      <w:r w:rsidRPr="5B3E7733">
        <w:rPr>
          <w:rFonts w:ascii="Calibri" w:eastAsia="Calibri" w:hAnsi="Calibri" w:cs="Calibri"/>
          <w:color w:val="000000" w:themeColor="text1"/>
        </w:rPr>
        <w:t>raised with</w:t>
      </w:r>
      <w:r w:rsidRPr="582D31D9">
        <w:rPr>
          <w:rFonts w:ascii="Calibri" w:eastAsia="Calibri" w:hAnsi="Calibri" w:cs="Calibri"/>
          <w:color w:val="000000" w:themeColor="text1"/>
        </w:rPr>
        <w:t xml:space="preserve"> </w:t>
      </w:r>
      <w:r w:rsidRPr="1873BCDD">
        <w:rPr>
          <w:rFonts w:ascii="Calibri" w:eastAsia="Calibri" w:hAnsi="Calibri" w:cs="Calibri"/>
          <w:color w:val="000000" w:themeColor="text1"/>
        </w:rPr>
        <w:t xml:space="preserve">the </w:t>
      </w:r>
      <w:proofErr w:type="spellStart"/>
      <w:r w:rsidRPr="582D31D9">
        <w:rPr>
          <w:rFonts w:ascii="Calibri" w:eastAsia="Calibri" w:hAnsi="Calibri" w:cs="Calibri"/>
          <w:color w:val="000000" w:themeColor="text1"/>
        </w:rPr>
        <w:t>dm+</w:t>
      </w:r>
      <w:r w:rsidRPr="6DAD01E5">
        <w:rPr>
          <w:rFonts w:ascii="Calibri" w:eastAsia="Calibri" w:hAnsi="Calibri" w:cs="Calibri"/>
          <w:color w:val="000000" w:themeColor="text1"/>
        </w:rPr>
        <w:t>d</w:t>
      </w:r>
      <w:proofErr w:type="spellEnd"/>
      <w:r w:rsidRPr="6DAD01E5">
        <w:rPr>
          <w:rFonts w:ascii="Calibri" w:eastAsia="Calibri" w:hAnsi="Calibri" w:cs="Calibri"/>
          <w:color w:val="000000" w:themeColor="text1"/>
        </w:rPr>
        <w:t xml:space="preserve"> Content </w:t>
      </w:r>
      <w:r w:rsidRPr="37CD2E2D">
        <w:rPr>
          <w:rFonts w:ascii="Calibri" w:eastAsia="Calibri" w:hAnsi="Calibri" w:cs="Calibri"/>
          <w:color w:val="000000" w:themeColor="text1"/>
        </w:rPr>
        <w:t>Committee</w:t>
      </w:r>
      <w:r w:rsidRPr="7010C6A7">
        <w:rPr>
          <w:rFonts w:ascii="Calibri" w:eastAsia="Calibri" w:hAnsi="Calibri" w:cs="Calibri"/>
          <w:color w:val="000000" w:themeColor="text1"/>
        </w:rPr>
        <w:t>.</w:t>
      </w:r>
    </w:p>
    <w:p w14:paraId="0F6A2839" w14:textId="77777777" w:rsidR="00B154D5" w:rsidRDefault="00B154D5" w:rsidP="00B154D5">
      <w:pPr>
        <w:pStyle w:val="NoSpacing"/>
        <w:rPr>
          <w:rFonts w:ascii="Calibri" w:eastAsia="Calibri" w:hAnsi="Calibri" w:cs="Calibri"/>
          <w:color w:val="000000" w:themeColor="text1"/>
        </w:rPr>
      </w:pPr>
    </w:p>
    <w:p w14:paraId="7695C3EF" w14:textId="77777777" w:rsidR="00B154D5" w:rsidRDefault="00B154D5" w:rsidP="00B154D5">
      <w:pPr>
        <w:pStyle w:val="NoSpacing"/>
        <w:rPr>
          <w:rFonts w:ascii="Calibri" w:eastAsia="Calibri" w:hAnsi="Calibri" w:cs="Calibri"/>
          <w:b/>
          <w:bCs/>
          <w:color w:val="000000" w:themeColor="text1"/>
        </w:rPr>
      </w:pPr>
    </w:p>
    <w:p w14:paraId="6A8A8EA0" w14:textId="77777777" w:rsidR="00B154D5" w:rsidRDefault="00B154D5" w:rsidP="00B154D5">
      <w:pPr>
        <w:pStyle w:val="NoSpacing"/>
        <w:rPr>
          <w:rFonts w:ascii="Calibri" w:eastAsia="Calibri" w:hAnsi="Calibri" w:cs="Calibri"/>
          <w:b/>
          <w:bCs/>
          <w:color w:val="000000" w:themeColor="text1"/>
        </w:rPr>
      </w:pPr>
    </w:p>
    <w:p w14:paraId="608E720E" w14:textId="77777777" w:rsidR="00B154D5" w:rsidRDefault="00B154D5" w:rsidP="00B154D5">
      <w:pPr>
        <w:pStyle w:val="NoSpacing"/>
        <w:rPr>
          <w:rFonts w:ascii="Calibri" w:eastAsia="Calibri" w:hAnsi="Calibri" w:cs="Calibri"/>
          <w:b/>
          <w:bCs/>
          <w:color w:val="000000" w:themeColor="text1"/>
        </w:rPr>
      </w:pPr>
    </w:p>
    <w:p w14:paraId="53BA6C6F" w14:textId="77777777" w:rsidR="00B154D5" w:rsidRPr="007C60B0" w:rsidRDefault="00B154D5" w:rsidP="00B154D5">
      <w:pPr>
        <w:pStyle w:val="NoSpacing"/>
        <w:rPr>
          <w:rFonts w:ascii="Calibri" w:eastAsia="Calibri" w:hAnsi="Calibri" w:cs="Calibri"/>
          <w:b/>
          <w:bCs/>
          <w:color w:val="000000" w:themeColor="text1"/>
        </w:rPr>
      </w:pPr>
      <w:proofErr w:type="spellStart"/>
      <w:r>
        <w:rPr>
          <w:rFonts w:ascii="Calibri" w:eastAsia="Calibri" w:hAnsi="Calibri" w:cs="Calibri"/>
          <w:b/>
          <w:bCs/>
          <w:color w:val="000000" w:themeColor="text1"/>
        </w:rPr>
        <w:t>dm+d</w:t>
      </w:r>
      <w:proofErr w:type="spellEnd"/>
      <w:r>
        <w:rPr>
          <w:rFonts w:ascii="Calibri" w:eastAsia="Calibri" w:hAnsi="Calibri" w:cs="Calibri"/>
          <w:b/>
          <w:bCs/>
          <w:color w:val="000000" w:themeColor="text1"/>
        </w:rPr>
        <w:t xml:space="preserve"> </w:t>
      </w:r>
      <w:r w:rsidRPr="007C60B0">
        <w:rPr>
          <w:rFonts w:ascii="Calibri" w:eastAsia="Calibri" w:hAnsi="Calibri" w:cs="Calibri"/>
          <w:b/>
          <w:bCs/>
          <w:color w:val="000000" w:themeColor="text1"/>
        </w:rPr>
        <w:t>Content Committee Submissions</w:t>
      </w:r>
    </w:p>
    <w:p w14:paraId="31DEC700" w14:textId="77777777" w:rsidR="00B154D5" w:rsidRDefault="00B154D5" w:rsidP="00B154D5">
      <w:pPr>
        <w:pStyle w:val="NoSpacing"/>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2618"/>
        <w:gridCol w:w="2618"/>
        <w:gridCol w:w="2618"/>
        <w:gridCol w:w="2618"/>
      </w:tblGrid>
      <w:tr w:rsidR="00B154D5" w:rsidRPr="00FC6AB4" w14:paraId="6D74CB1A" w14:textId="77777777" w:rsidTr="009C5A05">
        <w:trPr>
          <w:trHeight w:val="529"/>
          <w:tblHeader/>
        </w:trPr>
        <w:tc>
          <w:tcPr>
            <w:tcW w:w="2618" w:type="dxa"/>
          </w:tcPr>
          <w:p w14:paraId="4A851B53" w14:textId="77777777" w:rsidR="00B154D5" w:rsidRPr="00FC6AB4" w:rsidRDefault="00B154D5" w:rsidP="009C5A05">
            <w:pPr>
              <w:pStyle w:val="NoSpacing"/>
              <w:rPr>
                <w:rFonts w:eastAsiaTheme="minorEastAsia"/>
                <w:b/>
                <w:bCs/>
                <w:color w:val="000000" w:themeColor="text1"/>
                <w:sz w:val="20"/>
                <w:szCs w:val="20"/>
              </w:rPr>
            </w:pPr>
            <w:proofErr w:type="spellStart"/>
            <w:r w:rsidRPr="00FC6AB4">
              <w:rPr>
                <w:rFonts w:eastAsiaTheme="minorEastAsia"/>
                <w:b/>
                <w:bCs/>
                <w:color w:val="000000" w:themeColor="text1"/>
                <w:sz w:val="20"/>
                <w:szCs w:val="20"/>
              </w:rPr>
              <w:t>Dm+d</w:t>
            </w:r>
            <w:proofErr w:type="spellEnd"/>
            <w:r w:rsidRPr="00FC6AB4">
              <w:rPr>
                <w:rFonts w:eastAsiaTheme="minorEastAsia"/>
                <w:b/>
                <w:bCs/>
                <w:color w:val="000000" w:themeColor="text1"/>
                <w:sz w:val="20"/>
                <w:szCs w:val="20"/>
              </w:rPr>
              <w:t xml:space="preserve"> issue</w:t>
            </w:r>
          </w:p>
        </w:tc>
        <w:tc>
          <w:tcPr>
            <w:tcW w:w="2618" w:type="dxa"/>
          </w:tcPr>
          <w:p w14:paraId="6F760E33" w14:textId="77777777" w:rsidR="00B154D5" w:rsidRPr="00FC6AB4" w:rsidRDefault="00B154D5" w:rsidP="009C5A05">
            <w:pPr>
              <w:pStyle w:val="NoSpacing"/>
              <w:spacing w:line="259" w:lineRule="auto"/>
              <w:rPr>
                <w:rFonts w:eastAsiaTheme="minorEastAsia"/>
                <w:b/>
                <w:bCs/>
                <w:color w:val="000000" w:themeColor="text1"/>
                <w:sz w:val="20"/>
                <w:szCs w:val="20"/>
              </w:rPr>
            </w:pPr>
            <w:r w:rsidRPr="00FC6AB4">
              <w:rPr>
                <w:rFonts w:eastAsiaTheme="minorEastAsia"/>
                <w:b/>
                <w:bCs/>
                <w:color w:val="000000" w:themeColor="text1"/>
                <w:sz w:val="20"/>
                <w:szCs w:val="20"/>
              </w:rPr>
              <w:t>Patient safety risk</w:t>
            </w:r>
          </w:p>
        </w:tc>
        <w:tc>
          <w:tcPr>
            <w:tcW w:w="2618" w:type="dxa"/>
          </w:tcPr>
          <w:p w14:paraId="1F0BAC92" w14:textId="77777777" w:rsidR="00B154D5" w:rsidRPr="00FC6AB4" w:rsidRDefault="00B154D5" w:rsidP="009C5A05">
            <w:pPr>
              <w:pStyle w:val="NoSpacing"/>
              <w:spacing w:line="259" w:lineRule="auto"/>
              <w:rPr>
                <w:rFonts w:eastAsiaTheme="minorEastAsia"/>
                <w:b/>
                <w:bCs/>
                <w:color w:val="000000" w:themeColor="text1"/>
                <w:sz w:val="20"/>
                <w:szCs w:val="20"/>
              </w:rPr>
            </w:pPr>
            <w:r w:rsidRPr="00FC6AB4">
              <w:rPr>
                <w:rFonts w:eastAsiaTheme="minorEastAsia"/>
                <w:b/>
                <w:bCs/>
                <w:color w:val="000000" w:themeColor="text1"/>
                <w:sz w:val="20"/>
                <w:szCs w:val="20"/>
              </w:rPr>
              <w:t>PSNC position</w:t>
            </w:r>
          </w:p>
        </w:tc>
        <w:tc>
          <w:tcPr>
            <w:tcW w:w="2618" w:type="dxa"/>
          </w:tcPr>
          <w:p w14:paraId="1DE82233" w14:textId="77777777" w:rsidR="00B154D5" w:rsidRPr="00FC6AB4" w:rsidRDefault="00B154D5" w:rsidP="009C5A05">
            <w:pPr>
              <w:pStyle w:val="NoSpacing"/>
              <w:spacing w:line="259" w:lineRule="auto"/>
              <w:rPr>
                <w:rFonts w:eastAsiaTheme="minorEastAsia"/>
                <w:b/>
                <w:bCs/>
                <w:color w:val="000000" w:themeColor="text1"/>
                <w:sz w:val="20"/>
                <w:szCs w:val="20"/>
              </w:rPr>
            </w:pPr>
            <w:proofErr w:type="spellStart"/>
            <w:r w:rsidRPr="00FC6AB4">
              <w:rPr>
                <w:rFonts w:eastAsiaTheme="minorEastAsia"/>
                <w:b/>
                <w:bCs/>
                <w:color w:val="000000" w:themeColor="text1"/>
                <w:sz w:val="20"/>
                <w:szCs w:val="20"/>
              </w:rPr>
              <w:t>Dm+d</w:t>
            </w:r>
            <w:proofErr w:type="spellEnd"/>
            <w:r w:rsidRPr="00FC6AB4">
              <w:rPr>
                <w:rFonts w:eastAsiaTheme="minorEastAsia"/>
                <w:b/>
                <w:bCs/>
                <w:color w:val="000000" w:themeColor="text1"/>
                <w:sz w:val="20"/>
                <w:szCs w:val="20"/>
              </w:rPr>
              <w:t xml:space="preserve"> Content Committee response and status</w:t>
            </w:r>
          </w:p>
        </w:tc>
      </w:tr>
      <w:tr w:rsidR="00B154D5" w:rsidRPr="00FC6AB4" w14:paraId="189E057C" w14:textId="77777777" w:rsidTr="009C5A05">
        <w:trPr>
          <w:trHeight w:val="300"/>
        </w:trPr>
        <w:tc>
          <w:tcPr>
            <w:tcW w:w="2618" w:type="dxa"/>
          </w:tcPr>
          <w:p w14:paraId="34A096B6" w14:textId="77777777" w:rsidR="00B154D5" w:rsidRPr="00FC6AB4" w:rsidRDefault="00B154D5" w:rsidP="00B154D5">
            <w:pPr>
              <w:pStyle w:val="NoSpacing"/>
              <w:numPr>
                <w:ilvl w:val="0"/>
                <w:numId w:val="36"/>
              </w:numPr>
              <w:ind w:left="313" w:hanging="284"/>
              <w:rPr>
                <w:rFonts w:eastAsiaTheme="minorEastAsia"/>
                <w:color w:val="000000" w:themeColor="text1"/>
                <w:sz w:val="20"/>
                <w:szCs w:val="20"/>
              </w:rPr>
            </w:pPr>
            <w:r w:rsidRPr="00FC6AB4">
              <w:rPr>
                <w:rFonts w:eastAsiaTheme="minorEastAsia"/>
                <w:color w:val="000000" w:themeColor="text1"/>
                <w:sz w:val="20"/>
                <w:szCs w:val="20"/>
              </w:rPr>
              <w:t xml:space="preserve">Number of different specials strengths listed on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for example Phenobarbital oral suspension is listed with 63 individual special strengths on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w:t>
            </w:r>
          </w:p>
        </w:tc>
        <w:tc>
          <w:tcPr>
            <w:tcW w:w="2618" w:type="dxa"/>
          </w:tcPr>
          <w:p w14:paraId="0FC29E1C" w14:textId="77777777" w:rsidR="00B154D5" w:rsidRPr="00FC6AB4" w:rsidRDefault="00B154D5" w:rsidP="009C5A05">
            <w:pPr>
              <w:pStyle w:val="NoSpacing"/>
              <w:rPr>
                <w:rFonts w:eastAsiaTheme="minorEastAsia"/>
                <w:color w:val="000000" w:themeColor="text1"/>
                <w:sz w:val="20"/>
                <w:szCs w:val="20"/>
              </w:rPr>
            </w:pPr>
            <w:r w:rsidRPr="00FC6AB4">
              <w:rPr>
                <w:rFonts w:eastAsiaTheme="minorEastAsia"/>
                <w:color w:val="000000" w:themeColor="text1"/>
                <w:sz w:val="20"/>
                <w:szCs w:val="20"/>
              </w:rPr>
              <w:t xml:space="preserve">Listing of several different strengths of specials on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has led to prescribing of multiple strengths of liquid specials in practice which can lead to dosing errors.</w:t>
            </w:r>
          </w:p>
        </w:tc>
        <w:tc>
          <w:tcPr>
            <w:tcW w:w="2618" w:type="dxa"/>
          </w:tcPr>
          <w:p w14:paraId="3838516B" w14:textId="77777777" w:rsidR="00B154D5" w:rsidRPr="00FC6AB4" w:rsidRDefault="00B154D5" w:rsidP="009C5A05">
            <w:pPr>
              <w:pStyle w:val="NoSpacing"/>
              <w:rPr>
                <w:rFonts w:eastAsiaTheme="minorEastAsia"/>
                <w:color w:val="000000" w:themeColor="text1"/>
                <w:sz w:val="20"/>
                <w:szCs w:val="20"/>
              </w:rPr>
            </w:pPr>
            <w:r w:rsidRPr="00FC6AB4">
              <w:rPr>
                <w:rFonts w:eastAsiaTheme="minorEastAsia"/>
                <w:color w:val="000000" w:themeColor="text1"/>
                <w:sz w:val="20"/>
                <w:szCs w:val="20"/>
              </w:rPr>
              <w:t xml:space="preserve">Standardisation in the prescribed concentrations of specials listed on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may help to reduce the risk of errors being made in the doses given to patients and prevent hospitalisation from accidental under and overdoses.</w:t>
            </w:r>
          </w:p>
        </w:tc>
        <w:tc>
          <w:tcPr>
            <w:tcW w:w="2618" w:type="dxa"/>
          </w:tcPr>
          <w:p w14:paraId="63984704" w14:textId="77777777" w:rsidR="00B154D5" w:rsidRPr="00FC6AB4" w:rsidRDefault="00B154D5" w:rsidP="009C5A05">
            <w:pPr>
              <w:spacing w:after="160" w:line="259" w:lineRule="auto"/>
              <w:rPr>
                <w:rFonts w:eastAsiaTheme="minorEastAsia"/>
                <w:color w:val="000000" w:themeColor="text1"/>
                <w:sz w:val="20"/>
                <w:szCs w:val="20"/>
              </w:rPr>
            </w:pPr>
            <w:r w:rsidRPr="00FC6AB4">
              <w:rPr>
                <w:rFonts w:eastAsiaTheme="minorEastAsia"/>
                <w:color w:val="000000" w:themeColor="text1"/>
                <w:sz w:val="20"/>
                <w:szCs w:val="20"/>
              </w:rPr>
              <w:t xml:space="preserve">Specials are added to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primarily based on a prescribing/dispensing need for use by a patient. The Content Committee does not believe it is the role of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to act as a formulary for approved unlicensed medicines but its role is to be a dictionary of specials that are available and required for use by patients. </w:t>
            </w:r>
          </w:p>
          <w:p w14:paraId="63E959CA" w14:textId="77777777" w:rsidR="00B154D5" w:rsidRPr="00FC6AB4" w:rsidRDefault="00B154D5" w:rsidP="009C5A05">
            <w:pPr>
              <w:spacing w:after="160" w:line="259" w:lineRule="auto"/>
              <w:rPr>
                <w:rFonts w:eastAsiaTheme="minorEastAsia"/>
                <w:color w:val="000000" w:themeColor="text1"/>
                <w:sz w:val="20"/>
                <w:szCs w:val="20"/>
              </w:rPr>
            </w:pPr>
            <w:r w:rsidRPr="00FC6AB4">
              <w:rPr>
                <w:rFonts w:eastAsiaTheme="minorEastAsia"/>
                <w:color w:val="000000" w:themeColor="text1"/>
                <w:sz w:val="20"/>
                <w:szCs w:val="20"/>
              </w:rPr>
              <w:t>The Content Committee does, however, support an ongoing investigation into this Issue.</w:t>
            </w:r>
          </w:p>
          <w:p w14:paraId="0A268575" w14:textId="77777777" w:rsidR="00B154D5" w:rsidRPr="00FC6AB4" w:rsidRDefault="00B154D5" w:rsidP="009C5A05">
            <w:pPr>
              <w:spacing w:after="160" w:line="259" w:lineRule="auto"/>
              <w:rPr>
                <w:rFonts w:eastAsiaTheme="minorEastAsia"/>
                <w:color w:val="000000" w:themeColor="text1"/>
                <w:sz w:val="20"/>
                <w:szCs w:val="20"/>
              </w:rPr>
            </w:pPr>
            <w:r w:rsidRPr="00FC6AB4">
              <w:rPr>
                <w:rFonts w:eastAsiaTheme="minorEastAsia"/>
                <w:color w:val="000000" w:themeColor="text1"/>
                <w:sz w:val="20"/>
                <w:szCs w:val="20"/>
              </w:rPr>
              <w:t xml:space="preserve">The Committee agreed that where a number of strengths are listed on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it may be pragmatic to discontinue some concepts that do not appear to have been used for a defined period of time.</w:t>
            </w:r>
          </w:p>
          <w:p w14:paraId="02DAA2A3" w14:textId="77777777" w:rsidR="00B154D5" w:rsidRPr="00FC6AB4" w:rsidRDefault="00B154D5" w:rsidP="009C5A05">
            <w:pPr>
              <w:pStyle w:val="NoSpacing"/>
              <w:rPr>
                <w:rFonts w:eastAsiaTheme="minorEastAsia"/>
                <w:b/>
                <w:bCs/>
                <w:color w:val="000000" w:themeColor="text1"/>
                <w:sz w:val="20"/>
                <w:szCs w:val="20"/>
              </w:rPr>
            </w:pPr>
            <w:r w:rsidRPr="00FC6AB4">
              <w:rPr>
                <w:rFonts w:eastAsiaTheme="minorEastAsia"/>
                <w:b/>
                <w:bCs/>
                <w:color w:val="000000" w:themeColor="text1"/>
                <w:sz w:val="20"/>
                <w:szCs w:val="20"/>
              </w:rPr>
              <w:t>Status: Ongoing</w:t>
            </w:r>
          </w:p>
        </w:tc>
      </w:tr>
      <w:tr w:rsidR="00B154D5" w:rsidRPr="00FC6AB4" w14:paraId="54D1CD27" w14:textId="77777777" w:rsidTr="009C5A05">
        <w:trPr>
          <w:trHeight w:val="300"/>
        </w:trPr>
        <w:tc>
          <w:tcPr>
            <w:tcW w:w="2618" w:type="dxa"/>
          </w:tcPr>
          <w:p w14:paraId="0145175B" w14:textId="77777777" w:rsidR="00B154D5" w:rsidRPr="00FC6AB4" w:rsidRDefault="00B154D5" w:rsidP="00B154D5">
            <w:pPr>
              <w:pStyle w:val="NoSpacing"/>
              <w:numPr>
                <w:ilvl w:val="0"/>
                <w:numId w:val="36"/>
              </w:numPr>
              <w:ind w:left="313" w:hanging="284"/>
              <w:rPr>
                <w:rFonts w:eastAsiaTheme="minorEastAsia"/>
                <w:color w:val="000000" w:themeColor="text1"/>
                <w:sz w:val="20"/>
                <w:szCs w:val="20"/>
              </w:rPr>
            </w:pPr>
            <w:r w:rsidRPr="00FC6AB4">
              <w:rPr>
                <w:rFonts w:eastAsiaTheme="minorEastAsia"/>
                <w:color w:val="000000" w:themeColor="text1"/>
                <w:sz w:val="20"/>
                <w:szCs w:val="20"/>
              </w:rPr>
              <w:t>Modified release products with different release rates listed under a single generic description (VMP); for example, Diltiazem 120mg modified-release capsules are available as both 12-hourly and 24-hourly preparations.</w:t>
            </w:r>
          </w:p>
        </w:tc>
        <w:tc>
          <w:tcPr>
            <w:tcW w:w="2618" w:type="dxa"/>
          </w:tcPr>
          <w:p w14:paraId="529DB61B" w14:textId="77777777" w:rsidR="00B154D5" w:rsidRPr="00FC6AB4" w:rsidRDefault="00B154D5" w:rsidP="009C5A05">
            <w:pPr>
              <w:pStyle w:val="NoSpacing"/>
              <w:rPr>
                <w:rFonts w:eastAsiaTheme="minorEastAsia"/>
                <w:color w:val="000000" w:themeColor="text1"/>
                <w:sz w:val="20"/>
                <w:szCs w:val="20"/>
              </w:rPr>
            </w:pPr>
            <w:r w:rsidRPr="00FC6AB4">
              <w:rPr>
                <w:rFonts w:eastAsiaTheme="minorEastAsia"/>
                <w:color w:val="000000" w:themeColor="text1"/>
                <w:sz w:val="20"/>
                <w:szCs w:val="20"/>
              </w:rPr>
              <w:t xml:space="preserve">Generic prescribing of modified release drugs available as 12-hourly and 24-hourly release preparations potentially increases the risk of the wrong product being dispensed to a patient as it would not always be apparent to the pharmacist which product should be supplied if the directions are </w:t>
            </w:r>
            <w:r w:rsidRPr="00FC6AB4">
              <w:rPr>
                <w:rFonts w:eastAsiaTheme="minorEastAsia"/>
                <w:color w:val="000000" w:themeColor="text1"/>
                <w:sz w:val="20"/>
                <w:szCs w:val="20"/>
              </w:rPr>
              <w:lastRenderedPageBreak/>
              <w:t>unclear for example ‘As directed’.</w:t>
            </w:r>
          </w:p>
          <w:p w14:paraId="075FFE8F" w14:textId="77777777" w:rsidR="00B154D5" w:rsidRPr="00FC6AB4" w:rsidRDefault="00B154D5" w:rsidP="009C5A05">
            <w:pPr>
              <w:pStyle w:val="NoSpacing"/>
              <w:rPr>
                <w:rFonts w:eastAsiaTheme="minorEastAsia"/>
                <w:color w:val="000000" w:themeColor="text1"/>
                <w:sz w:val="20"/>
                <w:szCs w:val="20"/>
              </w:rPr>
            </w:pPr>
          </w:p>
        </w:tc>
        <w:tc>
          <w:tcPr>
            <w:tcW w:w="2618" w:type="dxa"/>
          </w:tcPr>
          <w:p w14:paraId="08B55D3D" w14:textId="77777777" w:rsidR="00B154D5" w:rsidRPr="00FC6AB4" w:rsidRDefault="00B154D5" w:rsidP="009C5A05">
            <w:pPr>
              <w:pStyle w:val="NoSpacing"/>
              <w:rPr>
                <w:rFonts w:eastAsiaTheme="minorEastAsia"/>
                <w:color w:val="000000" w:themeColor="text1"/>
                <w:sz w:val="20"/>
                <w:szCs w:val="20"/>
              </w:rPr>
            </w:pPr>
            <w:r w:rsidRPr="00FC6AB4">
              <w:rPr>
                <w:rFonts w:eastAsiaTheme="minorEastAsia"/>
                <w:color w:val="000000" w:themeColor="text1"/>
                <w:sz w:val="20"/>
                <w:szCs w:val="20"/>
              </w:rPr>
              <w:lastRenderedPageBreak/>
              <w:t xml:space="preserve">There may be significant patient safety concerns if both the 12-hour and 24-hour release products are grouped under the same VMP for example, Diltiazem, Nifedipine and Tramadol. Changes to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naming convention would help prevent any dispensing errors for example by renaming the VMP to </w:t>
            </w:r>
            <w:r w:rsidRPr="00FC6AB4">
              <w:rPr>
                <w:rFonts w:eastAsiaTheme="minorEastAsia"/>
                <w:color w:val="000000" w:themeColor="text1"/>
                <w:sz w:val="20"/>
                <w:szCs w:val="20"/>
              </w:rPr>
              <w:lastRenderedPageBreak/>
              <w:t>Diltiazem 120mg modified release (12-hourly) capsules and Diltiazem 120mg modified release (24-hourly) capsules.</w:t>
            </w:r>
          </w:p>
        </w:tc>
        <w:tc>
          <w:tcPr>
            <w:tcW w:w="2618" w:type="dxa"/>
          </w:tcPr>
          <w:p w14:paraId="30C6A3DC" w14:textId="77777777" w:rsidR="00B154D5" w:rsidRPr="00FC6AB4" w:rsidRDefault="00B154D5" w:rsidP="009C5A05">
            <w:pPr>
              <w:spacing w:after="160" w:line="259" w:lineRule="auto"/>
              <w:rPr>
                <w:rFonts w:eastAsiaTheme="minorEastAsia"/>
                <w:color w:val="000000" w:themeColor="text1"/>
                <w:sz w:val="20"/>
                <w:szCs w:val="20"/>
              </w:rPr>
            </w:pPr>
            <w:r w:rsidRPr="00FC6AB4">
              <w:rPr>
                <w:rFonts w:eastAsiaTheme="minorEastAsia"/>
                <w:color w:val="000000" w:themeColor="text1"/>
                <w:sz w:val="20"/>
                <w:szCs w:val="20"/>
              </w:rPr>
              <w:lastRenderedPageBreak/>
              <w:t xml:space="preserve">The Content Committee is aware that there is no mandate for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terms to be implemented by users. The view is that this topic encroaches into the field of clinical decision support which is not supported by the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Decision support is provided by third party suppliers of prescribing and </w:t>
            </w:r>
            <w:r w:rsidRPr="00FC6AB4">
              <w:rPr>
                <w:rFonts w:eastAsiaTheme="minorEastAsia"/>
                <w:color w:val="000000" w:themeColor="text1"/>
                <w:sz w:val="20"/>
                <w:szCs w:val="20"/>
              </w:rPr>
              <w:lastRenderedPageBreak/>
              <w:t xml:space="preserve">dispensing system. The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Content Committee concluded that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will therefore not be adopting a change in the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naming convention sought.</w:t>
            </w:r>
          </w:p>
          <w:p w14:paraId="4F88F953" w14:textId="77777777" w:rsidR="00B154D5" w:rsidRPr="00FC6AB4" w:rsidRDefault="00B154D5" w:rsidP="009C5A05">
            <w:pPr>
              <w:pStyle w:val="NoSpacing"/>
              <w:spacing w:after="160" w:line="259" w:lineRule="auto"/>
              <w:rPr>
                <w:rFonts w:eastAsiaTheme="minorEastAsia"/>
                <w:b/>
                <w:bCs/>
                <w:color w:val="000000" w:themeColor="text1"/>
                <w:sz w:val="20"/>
                <w:szCs w:val="20"/>
              </w:rPr>
            </w:pPr>
            <w:r w:rsidRPr="00FC6AB4">
              <w:rPr>
                <w:rFonts w:eastAsiaTheme="minorEastAsia"/>
                <w:b/>
                <w:bCs/>
                <w:color w:val="000000" w:themeColor="text1"/>
                <w:sz w:val="20"/>
                <w:szCs w:val="20"/>
              </w:rPr>
              <w:t>Status: TBC</w:t>
            </w:r>
          </w:p>
        </w:tc>
      </w:tr>
      <w:tr w:rsidR="00B154D5" w:rsidRPr="00FC6AB4" w14:paraId="1C9F5C8E" w14:textId="77777777" w:rsidTr="009C5A05">
        <w:trPr>
          <w:trHeight w:val="300"/>
        </w:trPr>
        <w:tc>
          <w:tcPr>
            <w:tcW w:w="2618" w:type="dxa"/>
          </w:tcPr>
          <w:p w14:paraId="0FB82F82" w14:textId="77777777" w:rsidR="00B154D5" w:rsidRPr="00FC6AB4" w:rsidRDefault="00B154D5" w:rsidP="00B154D5">
            <w:pPr>
              <w:pStyle w:val="NoSpacing"/>
              <w:numPr>
                <w:ilvl w:val="0"/>
                <w:numId w:val="36"/>
              </w:numPr>
              <w:ind w:left="313" w:hanging="284"/>
              <w:rPr>
                <w:rFonts w:eastAsiaTheme="minorEastAsia"/>
                <w:i/>
                <w:iCs/>
                <w:color w:val="000000" w:themeColor="text1"/>
                <w:sz w:val="20"/>
                <w:szCs w:val="20"/>
              </w:rPr>
            </w:pPr>
            <w:r w:rsidRPr="00FC6AB4">
              <w:rPr>
                <w:rFonts w:eastAsiaTheme="minorEastAsia"/>
                <w:color w:val="000000" w:themeColor="text1"/>
                <w:sz w:val="20"/>
                <w:szCs w:val="20"/>
              </w:rPr>
              <w:lastRenderedPageBreak/>
              <w:t xml:space="preserve">Mismatches between VMP and AMP strengths displayed on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For example:</w:t>
            </w:r>
            <w:r w:rsidRPr="00FC6AB4">
              <w:rPr>
                <w:color w:val="000000" w:themeColor="text1"/>
              </w:rPr>
              <w:br/>
            </w:r>
            <w:r w:rsidRPr="00FC6AB4">
              <w:rPr>
                <w:color w:val="000000" w:themeColor="text1"/>
              </w:rPr>
              <w:br/>
            </w:r>
            <w:r w:rsidRPr="00FC6AB4">
              <w:rPr>
                <w:rFonts w:eastAsiaTheme="minorEastAsia"/>
                <w:color w:val="000000" w:themeColor="text1"/>
                <w:sz w:val="20"/>
                <w:szCs w:val="20"/>
              </w:rPr>
              <w:t xml:space="preserve">VMP: Ibuprofen sodium dihydrate </w:t>
            </w:r>
            <w:r w:rsidRPr="00FC6AB4">
              <w:rPr>
                <w:rFonts w:eastAsiaTheme="minorEastAsia"/>
                <w:b/>
                <w:bCs/>
                <w:color w:val="000000" w:themeColor="text1"/>
                <w:sz w:val="20"/>
                <w:szCs w:val="20"/>
              </w:rPr>
              <w:t>200mg</w:t>
            </w:r>
            <w:r w:rsidRPr="00FC6AB4">
              <w:rPr>
                <w:rFonts w:eastAsiaTheme="minorEastAsia"/>
                <w:color w:val="000000" w:themeColor="text1"/>
                <w:sz w:val="20"/>
                <w:szCs w:val="20"/>
              </w:rPr>
              <w:t xml:space="preserve"> tablets; </w:t>
            </w:r>
            <w:r w:rsidRPr="00FC6AB4">
              <w:rPr>
                <w:color w:val="000000" w:themeColor="text1"/>
              </w:rPr>
              <w:br/>
            </w:r>
            <w:r w:rsidRPr="00FC6AB4">
              <w:rPr>
                <w:rFonts w:eastAsiaTheme="minorEastAsia"/>
                <w:color w:val="000000" w:themeColor="text1"/>
                <w:sz w:val="20"/>
                <w:szCs w:val="20"/>
              </w:rPr>
              <w:t xml:space="preserve">AMP: </w:t>
            </w:r>
            <w:r w:rsidRPr="00FC6AB4">
              <w:rPr>
                <w:rFonts w:eastAsiaTheme="minorEastAsia"/>
                <w:i/>
                <w:iCs/>
                <w:color w:val="000000" w:themeColor="text1"/>
                <w:sz w:val="20"/>
                <w:szCs w:val="20"/>
              </w:rPr>
              <w:t xml:space="preserve">Nurofen Express </w:t>
            </w:r>
            <w:r w:rsidRPr="00FC6AB4">
              <w:rPr>
                <w:rFonts w:eastAsiaTheme="minorEastAsia"/>
                <w:b/>
                <w:bCs/>
                <w:i/>
                <w:iCs/>
                <w:color w:val="000000" w:themeColor="text1"/>
                <w:sz w:val="20"/>
                <w:szCs w:val="20"/>
              </w:rPr>
              <w:t>256mg</w:t>
            </w:r>
            <w:r w:rsidRPr="00FC6AB4">
              <w:rPr>
                <w:rFonts w:eastAsiaTheme="minorEastAsia"/>
                <w:i/>
                <w:iCs/>
                <w:color w:val="000000" w:themeColor="text1"/>
                <w:sz w:val="20"/>
                <w:szCs w:val="20"/>
              </w:rPr>
              <w:t xml:space="preserve"> tablets (Reckitt Benckiser Healthcare (UK) Ltd)</w:t>
            </w:r>
            <w:r w:rsidRPr="00FC6AB4">
              <w:rPr>
                <w:color w:val="000000" w:themeColor="text1"/>
              </w:rPr>
              <w:br/>
            </w:r>
            <w:r w:rsidRPr="00FC6AB4">
              <w:rPr>
                <w:color w:val="000000" w:themeColor="text1"/>
              </w:rPr>
              <w:br/>
            </w:r>
            <w:r w:rsidRPr="00FC6AB4">
              <w:rPr>
                <w:rFonts w:eastAsiaTheme="minorEastAsia"/>
                <w:color w:val="000000" w:themeColor="text1"/>
                <w:sz w:val="20"/>
                <w:szCs w:val="20"/>
              </w:rPr>
              <w:t xml:space="preserve">A similar issue arises with VMP Ibuprofen lysine 200mg tablets which has linking AMPs that refer to a strength of 342mg i.e. </w:t>
            </w:r>
            <w:proofErr w:type="spellStart"/>
            <w:r w:rsidRPr="00FC6AB4">
              <w:rPr>
                <w:rFonts w:eastAsiaTheme="minorEastAsia"/>
                <w:i/>
                <w:iCs/>
                <w:color w:val="000000" w:themeColor="text1"/>
                <w:sz w:val="20"/>
                <w:szCs w:val="20"/>
              </w:rPr>
              <w:t>Feminax</w:t>
            </w:r>
            <w:proofErr w:type="spellEnd"/>
            <w:r w:rsidRPr="00FC6AB4">
              <w:rPr>
                <w:rFonts w:eastAsiaTheme="minorEastAsia"/>
                <w:i/>
                <w:iCs/>
                <w:color w:val="000000" w:themeColor="text1"/>
                <w:sz w:val="20"/>
                <w:szCs w:val="20"/>
              </w:rPr>
              <w:t xml:space="preserve"> Express 342mg tablets (Bayer Plc).</w:t>
            </w:r>
          </w:p>
        </w:tc>
        <w:tc>
          <w:tcPr>
            <w:tcW w:w="2618" w:type="dxa"/>
          </w:tcPr>
          <w:p w14:paraId="280335A4" w14:textId="77777777" w:rsidR="00B154D5" w:rsidRPr="00FC6AB4" w:rsidRDefault="00B154D5" w:rsidP="009C5A05">
            <w:pPr>
              <w:pStyle w:val="xxxmsonormal"/>
              <w:rPr>
                <w:rFonts w:asciiTheme="minorHAnsi" w:eastAsiaTheme="minorEastAsia" w:hAnsiTheme="minorHAnsi" w:cstheme="minorBidi"/>
                <w:color w:val="000000" w:themeColor="text1"/>
                <w:sz w:val="20"/>
                <w:szCs w:val="20"/>
              </w:rPr>
            </w:pPr>
            <w:r w:rsidRPr="00FC6AB4">
              <w:rPr>
                <w:rFonts w:asciiTheme="minorHAnsi" w:eastAsiaTheme="minorEastAsia" w:hAnsiTheme="minorHAnsi" w:cstheme="minorBidi"/>
                <w:color w:val="000000" w:themeColor="text1"/>
                <w:sz w:val="20"/>
                <w:szCs w:val="20"/>
              </w:rPr>
              <w:t xml:space="preserve">Differences in the strengths between VMP and linking AMP descriptions in </w:t>
            </w:r>
            <w:proofErr w:type="spellStart"/>
            <w:r w:rsidRPr="00FC6AB4">
              <w:rPr>
                <w:rFonts w:asciiTheme="minorHAnsi" w:eastAsiaTheme="minorEastAsia" w:hAnsiTheme="minorHAnsi" w:cstheme="minorBidi"/>
                <w:color w:val="000000" w:themeColor="text1"/>
                <w:sz w:val="20"/>
                <w:szCs w:val="20"/>
              </w:rPr>
              <w:t>dm+d</w:t>
            </w:r>
            <w:proofErr w:type="spellEnd"/>
            <w:r w:rsidRPr="00FC6AB4">
              <w:rPr>
                <w:rFonts w:asciiTheme="minorHAnsi" w:eastAsiaTheme="minorEastAsia" w:hAnsiTheme="minorHAnsi" w:cstheme="minorBidi"/>
                <w:color w:val="000000" w:themeColor="text1"/>
                <w:sz w:val="20"/>
                <w:szCs w:val="20"/>
              </w:rPr>
              <w:t xml:space="preserve"> may result in dispensing/picking errors. Dispensers may not identify and supply the required product if the strength labelled on the product packaging does not correspond to the strength indicated on the prescription.</w:t>
            </w:r>
          </w:p>
        </w:tc>
        <w:tc>
          <w:tcPr>
            <w:tcW w:w="2618" w:type="dxa"/>
          </w:tcPr>
          <w:p w14:paraId="1E2D9CE3" w14:textId="77777777" w:rsidR="00B154D5" w:rsidRPr="00FC6AB4" w:rsidRDefault="00B154D5" w:rsidP="009C5A05">
            <w:pPr>
              <w:rPr>
                <w:rFonts w:eastAsiaTheme="minorEastAsia"/>
                <w:color w:val="000000" w:themeColor="text1"/>
                <w:sz w:val="20"/>
                <w:szCs w:val="20"/>
              </w:rPr>
            </w:pPr>
            <w:r w:rsidRPr="00FC6AB4">
              <w:rPr>
                <w:rFonts w:eastAsiaTheme="minorEastAsia"/>
                <w:color w:val="000000" w:themeColor="text1"/>
                <w:sz w:val="20"/>
                <w:szCs w:val="20"/>
              </w:rPr>
              <w:t>If the strengths described in the VMP, AMP and on product packaging align, the dispenser would be able to correctly identify the product required to be dispensed.</w:t>
            </w:r>
          </w:p>
          <w:p w14:paraId="56E86ECE" w14:textId="77777777" w:rsidR="00B154D5" w:rsidRPr="00FC6AB4" w:rsidRDefault="00B154D5" w:rsidP="009C5A05">
            <w:pPr>
              <w:rPr>
                <w:rFonts w:eastAsiaTheme="minorEastAsia"/>
                <w:color w:val="000000" w:themeColor="text1"/>
                <w:sz w:val="20"/>
                <w:szCs w:val="20"/>
              </w:rPr>
            </w:pPr>
            <w:r w:rsidRPr="00FC6AB4">
              <w:rPr>
                <w:rFonts w:eastAsiaTheme="minorEastAsia"/>
                <w:color w:val="000000" w:themeColor="text1"/>
                <w:sz w:val="20"/>
                <w:szCs w:val="20"/>
              </w:rPr>
              <w:t xml:space="preserve">    </w:t>
            </w:r>
          </w:p>
          <w:p w14:paraId="2DEFB379" w14:textId="77777777" w:rsidR="00B154D5" w:rsidRPr="00FC6AB4" w:rsidRDefault="00B154D5" w:rsidP="009C5A05">
            <w:pPr>
              <w:pStyle w:val="NoSpacing"/>
              <w:rPr>
                <w:rFonts w:eastAsiaTheme="minorEastAsia"/>
                <w:color w:val="000000" w:themeColor="text1"/>
                <w:sz w:val="20"/>
                <w:szCs w:val="20"/>
              </w:rPr>
            </w:pPr>
          </w:p>
        </w:tc>
        <w:tc>
          <w:tcPr>
            <w:tcW w:w="2618" w:type="dxa"/>
          </w:tcPr>
          <w:p w14:paraId="5FC4EC3E" w14:textId="77777777" w:rsidR="00B154D5" w:rsidRPr="00FC6AB4" w:rsidRDefault="00B154D5" w:rsidP="009C5A05">
            <w:pPr>
              <w:pStyle w:val="NoSpacing"/>
              <w:rPr>
                <w:rFonts w:eastAsiaTheme="minorEastAsia"/>
                <w:color w:val="000000" w:themeColor="text1"/>
                <w:sz w:val="20"/>
                <w:szCs w:val="20"/>
              </w:rPr>
            </w:pPr>
            <w:r w:rsidRPr="00FC6AB4">
              <w:rPr>
                <w:rFonts w:eastAsiaTheme="minorEastAsia"/>
                <w:color w:val="000000" w:themeColor="text1"/>
                <w:sz w:val="20"/>
                <w:szCs w:val="20"/>
              </w:rPr>
              <w:t xml:space="preserve">For products with mismatches between VMP and AMP names, the Content Committee agreed to align the expression of strengths in the VMP and AMP names.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will therefore be re-authored to represent the strength of the salt in the VMP description.</w:t>
            </w:r>
          </w:p>
          <w:p w14:paraId="20A7E4B6" w14:textId="77777777" w:rsidR="00B154D5" w:rsidRPr="00FC6AB4" w:rsidRDefault="00B154D5" w:rsidP="009C5A05">
            <w:pPr>
              <w:pStyle w:val="NoSpacing"/>
              <w:rPr>
                <w:rFonts w:eastAsiaTheme="minorEastAsia"/>
                <w:color w:val="000000" w:themeColor="text1"/>
                <w:sz w:val="20"/>
                <w:szCs w:val="20"/>
              </w:rPr>
            </w:pPr>
          </w:p>
          <w:p w14:paraId="63FDD9F4" w14:textId="77777777" w:rsidR="00B154D5" w:rsidRPr="00FC6AB4" w:rsidRDefault="00B154D5" w:rsidP="009C5A05">
            <w:pPr>
              <w:rPr>
                <w:rFonts w:eastAsiaTheme="minorEastAsia"/>
                <w:b/>
                <w:bCs/>
                <w:color w:val="000000" w:themeColor="text1"/>
                <w:sz w:val="20"/>
                <w:szCs w:val="20"/>
              </w:rPr>
            </w:pPr>
            <w:r w:rsidRPr="00FC6AB4">
              <w:rPr>
                <w:rFonts w:eastAsiaTheme="minorEastAsia"/>
                <w:color w:val="000000" w:themeColor="text1"/>
                <w:sz w:val="20"/>
                <w:szCs w:val="20"/>
              </w:rPr>
              <w:t xml:space="preserve">Changes will be made in the Drug Tariff and relevant updates will be communicated to registered recipients of the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files in the weekly TRUD communication release notes when the </w:t>
            </w:r>
            <w:proofErr w:type="spellStart"/>
            <w:r w:rsidRPr="00FC6AB4">
              <w:rPr>
                <w:rFonts w:eastAsiaTheme="minorEastAsia"/>
                <w:color w:val="000000" w:themeColor="text1"/>
                <w:sz w:val="20"/>
                <w:szCs w:val="20"/>
              </w:rPr>
              <w:t>dm+d</w:t>
            </w:r>
            <w:proofErr w:type="spellEnd"/>
            <w:r w:rsidRPr="00FC6AB4">
              <w:rPr>
                <w:rFonts w:eastAsiaTheme="minorEastAsia"/>
                <w:color w:val="000000" w:themeColor="text1"/>
                <w:sz w:val="20"/>
                <w:szCs w:val="20"/>
              </w:rPr>
              <w:t xml:space="preserve"> authors are ready to proceed.</w:t>
            </w:r>
            <w:r w:rsidRPr="00FC6AB4">
              <w:rPr>
                <w:color w:val="000000" w:themeColor="text1"/>
              </w:rPr>
              <w:br/>
            </w:r>
            <w:r w:rsidRPr="00FC6AB4">
              <w:rPr>
                <w:color w:val="000000" w:themeColor="text1"/>
              </w:rPr>
              <w:br/>
            </w:r>
            <w:r w:rsidRPr="00FC6AB4">
              <w:rPr>
                <w:rFonts w:eastAsiaTheme="minorEastAsia"/>
                <w:b/>
                <w:bCs/>
                <w:color w:val="000000" w:themeColor="text1"/>
                <w:sz w:val="20"/>
                <w:szCs w:val="20"/>
              </w:rPr>
              <w:t>Status: Complete</w:t>
            </w:r>
          </w:p>
        </w:tc>
      </w:tr>
      <w:tr w:rsidR="00B154D5" w:rsidRPr="00FC6AB4" w14:paraId="3BCEB392" w14:textId="77777777" w:rsidTr="009C5A05">
        <w:trPr>
          <w:trHeight w:val="300"/>
        </w:trPr>
        <w:tc>
          <w:tcPr>
            <w:tcW w:w="2618" w:type="dxa"/>
          </w:tcPr>
          <w:p w14:paraId="28AE712E" w14:textId="77777777" w:rsidR="00B154D5" w:rsidRPr="00FC6AB4" w:rsidRDefault="00B154D5" w:rsidP="00B154D5">
            <w:pPr>
              <w:pStyle w:val="paragraph"/>
              <w:numPr>
                <w:ilvl w:val="0"/>
                <w:numId w:val="36"/>
              </w:numPr>
              <w:ind w:left="313" w:hanging="284"/>
              <w:rPr>
                <w:rFonts w:asciiTheme="minorHAnsi" w:eastAsiaTheme="minorEastAsia" w:hAnsiTheme="minorHAnsi" w:cstheme="minorBidi"/>
                <w:color w:val="000000" w:themeColor="text1"/>
                <w:sz w:val="20"/>
                <w:szCs w:val="20"/>
              </w:rPr>
            </w:pPr>
            <w:r w:rsidRPr="00FC6AB4">
              <w:rPr>
                <w:rFonts w:asciiTheme="minorHAnsi" w:eastAsiaTheme="minorEastAsia" w:hAnsiTheme="minorHAnsi" w:cstheme="minorBidi"/>
                <w:color w:val="000000" w:themeColor="text1"/>
                <w:sz w:val="20"/>
                <w:szCs w:val="20"/>
              </w:rPr>
              <w:t xml:space="preserve">Several medicines listed on </w:t>
            </w:r>
            <w:proofErr w:type="spellStart"/>
            <w:r w:rsidRPr="00FC6AB4">
              <w:rPr>
                <w:rFonts w:asciiTheme="minorHAnsi" w:eastAsiaTheme="minorEastAsia" w:hAnsiTheme="minorHAnsi" w:cstheme="minorBidi"/>
                <w:color w:val="000000" w:themeColor="text1"/>
                <w:sz w:val="20"/>
                <w:szCs w:val="20"/>
              </w:rPr>
              <w:t>dm+d</w:t>
            </w:r>
            <w:proofErr w:type="spellEnd"/>
            <w:r w:rsidRPr="00FC6AB4">
              <w:rPr>
                <w:rFonts w:asciiTheme="minorHAnsi" w:eastAsiaTheme="minorEastAsia" w:hAnsiTheme="minorHAnsi" w:cstheme="minorBidi"/>
                <w:color w:val="000000" w:themeColor="text1"/>
                <w:sz w:val="20"/>
                <w:szCs w:val="20"/>
              </w:rPr>
              <w:t xml:space="preserve"> are required / recommended to be prescribed by brand name (AMP level) are missing the ‘</w:t>
            </w:r>
            <w:r w:rsidRPr="00FC6AB4">
              <w:rPr>
                <w:rFonts w:asciiTheme="minorHAnsi" w:eastAsiaTheme="minorEastAsia" w:hAnsiTheme="minorHAnsi" w:cstheme="minorBidi"/>
                <w:i/>
                <w:iCs/>
                <w:color w:val="000000" w:themeColor="text1"/>
                <w:sz w:val="20"/>
                <w:szCs w:val="20"/>
              </w:rPr>
              <w:t>Caution-AMP level prescribing advised</w:t>
            </w:r>
            <w:r w:rsidRPr="00FC6AB4">
              <w:rPr>
                <w:rFonts w:asciiTheme="minorHAnsi" w:eastAsiaTheme="minorEastAsia" w:hAnsiTheme="minorHAnsi" w:cstheme="minorBidi"/>
                <w:color w:val="000000" w:themeColor="text1"/>
                <w:sz w:val="20"/>
                <w:szCs w:val="20"/>
              </w:rPr>
              <w:t xml:space="preserve">’ indicator. Examples of products which do not have this indicator include: </w:t>
            </w:r>
            <w:r w:rsidRPr="00FC6AB4">
              <w:rPr>
                <w:color w:val="000000" w:themeColor="text1"/>
              </w:rPr>
              <w:br/>
            </w:r>
            <w:r w:rsidRPr="00FC6AB4">
              <w:rPr>
                <w:color w:val="000000" w:themeColor="text1"/>
              </w:rPr>
              <w:br/>
            </w:r>
            <w:r w:rsidRPr="00FC6AB4">
              <w:rPr>
                <w:rFonts w:asciiTheme="minorHAnsi" w:eastAsiaTheme="minorEastAsia" w:hAnsiTheme="minorHAnsi" w:cstheme="minorBidi"/>
                <w:b/>
                <w:bCs/>
                <w:color w:val="000000" w:themeColor="text1"/>
                <w:sz w:val="20"/>
                <w:szCs w:val="20"/>
              </w:rPr>
              <w:t xml:space="preserve">Mycophenolate </w:t>
            </w:r>
            <w:r w:rsidRPr="00FC6AB4">
              <w:rPr>
                <w:rFonts w:asciiTheme="minorHAnsi" w:eastAsiaTheme="minorEastAsia" w:hAnsiTheme="minorHAnsi" w:cstheme="minorBidi"/>
                <w:color w:val="000000" w:themeColor="text1"/>
                <w:sz w:val="20"/>
                <w:szCs w:val="20"/>
              </w:rPr>
              <w:t xml:space="preserve">- The Specialist Pharmacy Service (SPS) website states </w:t>
            </w:r>
            <w:r w:rsidRPr="00FC6AB4">
              <w:rPr>
                <w:rFonts w:asciiTheme="minorHAnsi" w:eastAsiaTheme="minorEastAsia" w:hAnsiTheme="minorHAnsi" w:cstheme="minorBidi"/>
                <w:i/>
                <w:iCs/>
                <w:color w:val="000000" w:themeColor="text1"/>
                <w:sz w:val="20"/>
                <w:szCs w:val="20"/>
              </w:rPr>
              <w:t>‘Switching between a brand and generic formulation, or between generic formulations, should be initiated only by a transplant specialist.’</w:t>
            </w:r>
            <w:r w:rsidRPr="00FC6AB4">
              <w:rPr>
                <w:color w:val="000000" w:themeColor="text1"/>
              </w:rPr>
              <w:br/>
            </w:r>
            <w:r w:rsidRPr="00FC6AB4">
              <w:rPr>
                <w:color w:val="000000" w:themeColor="text1"/>
              </w:rPr>
              <w:lastRenderedPageBreak/>
              <w:br/>
            </w:r>
            <w:r w:rsidRPr="00FC6AB4">
              <w:rPr>
                <w:rFonts w:asciiTheme="minorHAnsi" w:eastAsiaTheme="minorEastAsia" w:hAnsiTheme="minorHAnsi" w:cstheme="minorBidi"/>
                <w:b/>
                <w:bCs/>
                <w:color w:val="000000" w:themeColor="text1"/>
                <w:sz w:val="20"/>
                <w:szCs w:val="20"/>
              </w:rPr>
              <w:t>Tacrolimus</w:t>
            </w:r>
            <w:r w:rsidRPr="00FC6AB4">
              <w:rPr>
                <w:rFonts w:asciiTheme="minorHAnsi" w:eastAsiaTheme="minorEastAsia" w:hAnsiTheme="minorHAnsi" w:cstheme="minorBidi"/>
                <w:color w:val="000000" w:themeColor="text1"/>
                <w:sz w:val="20"/>
                <w:szCs w:val="20"/>
              </w:rPr>
              <w:t xml:space="preserve"> - In 2014 the MHRA issued </w:t>
            </w:r>
            <w:hyperlink r:id="rId13">
              <w:r w:rsidRPr="00FC6AB4">
                <w:rPr>
                  <w:rStyle w:val="Hyperlink"/>
                  <w:rFonts w:asciiTheme="minorHAnsi" w:eastAsiaTheme="minorEastAsia" w:hAnsiTheme="minorHAnsi" w:cstheme="minorBidi"/>
                  <w:color w:val="000000" w:themeColor="text1"/>
                  <w:sz w:val="20"/>
                  <w:szCs w:val="20"/>
                </w:rPr>
                <w:t>guidance</w:t>
              </w:r>
            </w:hyperlink>
            <w:r w:rsidRPr="00FC6AB4">
              <w:rPr>
                <w:rFonts w:asciiTheme="minorHAnsi" w:eastAsiaTheme="minorEastAsia" w:hAnsiTheme="minorHAnsi" w:cstheme="minorBidi"/>
                <w:color w:val="000000" w:themeColor="text1"/>
                <w:sz w:val="20"/>
                <w:szCs w:val="20"/>
              </w:rPr>
              <w:t xml:space="preserve"> directing that oral tacrolimus products should be prescribed and dispensed by brand name only, to minimise the risk of inadvertent switching between products.</w:t>
            </w:r>
          </w:p>
          <w:p w14:paraId="4738B106" w14:textId="77777777" w:rsidR="00B154D5" w:rsidRPr="00FC6AB4" w:rsidRDefault="00B154D5" w:rsidP="009C5A05">
            <w:pPr>
              <w:pStyle w:val="paragraph"/>
              <w:ind w:left="313" w:hanging="284"/>
              <w:rPr>
                <w:rFonts w:asciiTheme="minorHAnsi" w:eastAsiaTheme="minorEastAsia" w:hAnsiTheme="minorHAnsi" w:cstheme="minorBidi"/>
                <w:color w:val="000000" w:themeColor="text1"/>
                <w:sz w:val="20"/>
                <w:szCs w:val="20"/>
              </w:rPr>
            </w:pPr>
          </w:p>
        </w:tc>
        <w:tc>
          <w:tcPr>
            <w:tcW w:w="2618" w:type="dxa"/>
          </w:tcPr>
          <w:p w14:paraId="64EC1FAD" w14:textId="77777777" w:rsidR="00B154D5" w:rsidRPr="00FC6AB4" w:rsidRDefault="00B154D5" w:rsidP="009C5A05">
            <w:pPr>
              <w:pStyle w:val="paragraph"/>
              <w:rPr>
                <w:rFonts w:asciiTheme="minorHAnsi" w:eastAsiaTheme="minorEastAsia" w:hAnsiTheme="minorHAnsi" w:cstheme="minorBidi"/>
                <w:color w:val="000000" w:themeColor="text1"/>
                <w:sz w:val="20"/>
                <w:szCs w:val="20"/>
              </w:rPr>
            </w:pPr>
            <w:r w:rsidRPr="00FC6AB4">
              <w:rPr>
                <w:rFonts w:asciiTheme="minorHAnsi" w:eastAsiaTheme="minorEastAsia" w:hAnsiTheme="minorHAnsi" w:cstheme="minorBidi"/>
                <w:color w:val="000000" w:themeColor="text1"/>
                <w:sz w:val="20"/>
                <w:szCs w:val="20"/>
              </w:rPr>
              <w:lastRenderedPageBreak/>
              <w:t xml:space="preserve">If a medicine is required to be prescribed by brand name but is prescribed generically, there is a risk of patients being inadvertently switched between different brands. The risk of harm will vary depending on the medicine. For example, with Tacrolimus and Mycophenolate there is a risk of toxicity and graft rejection. </w:t>
            </w:r>
          </w:p>
        </w:tc>
        <w:tc>
          <w:tcPr>
            <w:tcW w:w="2618" w:type="dxa"/>
          </w:tcPr>
          <w:p w14:paraId="51880A49" w14:textId="77777777" w:rsidR="00B154D5" w:rsidRPr="00FC6AB4" w:rsidRDefault="00B154D5" w:rsidP="009C5A05">
            <w:pPr>
              <w:pStyle w:val="NoSpacing"/>
              <w:rPr>
                <w:rFonts w:eastAsiaTheme="minorEastAsia"/>
                <w:color w:val="000000" w:themeColor="text1"/>
                <w:sz w:val="20"/>
                <w:szCs w:val="20"/>
              </w:rPr>
            </w:pPr>
            <w:r w:rsidRPr="00FC6AB4">
              <w:rPr>
                <w:rFonts w:eastAsiaTheme="minorEastAsia"/>
                <w:color w:val="000000" w:themeColor="text1"/>
                <w:sz w:val="20"/>
                <w:szCs w:val="20"/>
              </w:rPr>
              <w:t>Applying the ‘</w:t>
            </w:r>
            <w:r w:rsidRPr="00FC6AB4">
              <w:rPr>
                <w:rFonts w:eastAsiaTheme="minorEastAsia"/>
                <w:i/>
                <w:iCs/>
                <w:color w:val="000000" w:themeColor="text1"/>
                <w:sz w:val="20"/>
                <w:szCs w:val="20"/>
              </w:rPr>
              <w:t>Caution-AMP level prescribing advised</w:t>
            </w:r>
            <w:r w:rsidRPr="00FC6AB4">
              <w:rPr>
                <w:rFonts w:eastAsiaTheme="minorEastAsia"/>
                <w:color w:val="000000" w:themeColor="text1"/>
                <w:sz w:val="20"/>
                <w:szCs w:val="20"/>
              </w:rPr>
              <w:t xml:space="preserve">’ indicator to all relevant medicines will support their prescribing by brand name to remain in line with national guidance issued by MHRA, BNF or SPS. </w:t>
            </w:r>
          </w:p>
          <w:p w14:paraId="6AFF7593" w14:textId="77777777" w:rsidR="00B154D5" w:rsidRPr="00FC6AB4" w:rsidRDefault="00B154D5" w:rsidP="009C5A05">
            <w:pPr>
              <w:pStyle w:val="NoSpacing"/>
              <w:rPr>
                <w:rStyle w:val="contentpasted3"/>
                <w:rFonts w:eastAsiaTheme="minorEastAsia"/>
                <w:color w:val="000000" w:themeColor="text1"/>
                <w:sz w:val="20"/>
                <w:szCs w:val="20"/>
              </w:rPr>
            </w:pPr>
            <w:r w:rsidRPr="00FC6AB4">
              <w:rPr>
                <w:rFonts w:eastAsiaTheme="minorEastAsia"/>
                <w:color w:val="000000" w:themeColor="text1"/>
                <w:sz w:val="20"/>
                <w:szCs w:val="20"/>
              </w:rPr>
              <w:t>Brand name prescribing of these medicines will help to maintain treatment continuity and stability for patients and minimise the risk of patient safety incidents/harm that could arise if patients are inadvertently switched between different brands when supplies are made against generically written prescriptions.</w:t>
            </w:r>
          </w:p>
          <w:p w14:paraId="654E672F" w14:textId="77777777" w:rsidR="00B154D5" w:rsidRPr="00FC6AB4" w:rsidRDefault="00B154D5" w:rsidP="009C5A05">
            <w:pPr>
              <w:pStyle w:val="NoSpacing"/>
              <w:rPr>
                <w:rStyle w:val="contentpasted3"/>
                <w:rFonts w:eastAsiaTheme="minorEastAsia"/>
                <w:color w:val="000000" w:themeColor="text1"/>
                <w:sz w:val="20"/>
                <w:szCs w:val="20"/>
              </w:rPr>
            </w:pPr>
          </w:p>
        </w:tc>
        <w:tc>
          <w:tcPr>
            <w:tcW w:w="2618" w:type="dxa"/>
          </w:tcPr>
          <w:p w14:paraId="0BD96DBD" w14:textId="77777777" w:rsidR="00B154D5" w:rsidRPr="00FC6AB4" w:rsidRDefault="00B154D5" w:rsidP="009C5A05">
            <w:pPr>
              <w:pStyle w:val="paragraph"/>
              <w:rPr>
                <w:rStyle w:val="contentpasted3"/>
                <w:rFonts w:asciiTheme="minorHAnsi" w:eastAsiaTheme="minorEastAsia" w:hAnsiTheme="minorHAnsi" w:cstheme="minorBidi"/>
                <w:color w:val="000000" w:themeColor="text1"/>
                <w:sz w:val="20"/>
                <w:szCs w:val="20"/>
              </w:rPr>
            </w:pPr>
            <w:r w:rsidRPr="00FC6AB4">
              <w:rPr>
                <w:rStyle w:val="contentpasted3"/>
                <w:rFonts w:asciiTheme="minorHAnsi" w:eastAsiaTheme="minorEastAsia" w:hAnsiTheme="minorHAnsi" w:cstheme="minorBidi"/>
                <w:color w:val="000000" w:themeColor="text1"/>
                <w:sz w:val="20"/>
                <w:szCs w:val="20"/>
              </w:rPr>
              <w:t xml:space="preserve">The NHS </w:t>
            </w:r>
            <w:proofErr w:type="spellStart"/>
            <w:r w:rsidRPr="00FC6AB4">
              <w:rPr>
                <w:rStyle w:val="contentpasted3"/>
                <w:rFonts w:asciiTheme="minorHAnsi" w:eastAsiaTheme="minorEastAsia" w:hAnsiTheme="minorHAnsi" w:cstheme="minorBidi"/>
                <w:color w:val="000000" w:themeColor="text1"/>
                <w:sz w:val="20"/>
                <w:szCs w:val="20"/>
              </w:rPr>
              <w:t>dm+d</w:t>
            </w:r>
            <w:proofErr w:type="spellEnd"/>
            <w:r w:rsidRPr="00FC6AB4">
              <w:rPr>
                <w:rStyle w:val="contentpasted3"/>
                <w:rFonts w:asciiTheme="minorHAnsi" w:eastAsiaTheme="minorEastAsia" w:hAnsiTheme="minorHAnsi" w:cstheme="minorBidi"/>
                <w:color w:val="000000" w:themeColor="text1"/>
                <w:sz w:val="20"/>
                <w:szCs w:val="20"/>
              </w:rPr>
              <w:t xml:space="preserve"> Editorial Policy states:</w:t>
            </w:r>
          </w:p>
          <w:p w14:paraId="2F53A236" w14:textId="77777777" w:rsidR="00B154D5" w:rsidRPr="00FC6AB4" w:rsidRDefault="00B154D5" w:rsidP="009C5A05">
            <w:pPr>
              <w:pStyle w:val="paragraph"/>
              <w:rPr>
                <w:rStyle w:val="contentpasted3"/>
                <w:rFonts w:asciiTheme="minorHAnsi" w:eastAsiaTheme="minorEastAsia" w:hAnsiTheme="minorHAnsi" w:cstheme="minorBidi"/>
                <w:color w:val="000000" w:themeColor="text1"/>
                <w:sz w:val="20"/>
                <w:szCs w:val="20"/>
              </w:rPr>
            </w:pPr>
          </w:p>
          <w:p w14:paraId="3682AE16" w14:textId="77777777" w:rsidR="00B154D5" w:rsidRPr="00FC6AB4" w:rsidRDefault="00B154D5" w:rsidP="009C5A05">
            <w:pPr>
              <w:pStyle w:val="paragraph"/>
              <w:rPr>
                <w:rFonts w:asciiTheme="minorHAnsi" w:eastAsiaTheme="minorEastAsia" w:hAnsiTheme="minorHAnsi" w:cstheme="minorBidi"/>
                <w:i/>
                <w:iCs/>
                <w:color w:val="000000" w:themeColor="text1"/>
                <w:sz w:val="20"/>
                <w:szCs w:val="20"/>
              </w:rPr>
            </w:pPr>
            <w:r w:rsidRPr="00FC6AB4">
              <w:rPr>
                <w:rFonts w:asciiTheme="minorHAnsi" w:eastAsiaTheme="minorEastAsia" w:hAnsiTheme="minorHAnsi" w:cstheme="minorBidi"/>
                <w:i/>
                <w:iCs/>
                <w:color w:val="000000" w:themeColor="text1"/>
                <w:sz w:val="20"/>
                <w:szCs w:val="20"/>
              </w:rPr>
              <w:t>“The value ‘Caution – AMP level prescribing advised’ will be applied to licensed medicinal products in the following circumstances:</w:t>
            </w:r>
            <w:r w:rsidRPr="00FC6AB4">
              <w:rPr>
                <w:color w:val="000000" w:themeColor="text1"/>
              </w:rPr>
              <w:br/>
            </w:r>
            <w:r w:rsidRPr="00FC6AB4">
              <w:rPr>
                <w:color w:val="000000" w:themeColor="text1"/>
              </w:rPr>
              <w:br/>
            </w:r>
            <w:r w:rsidRPr="00FC6AB4">
              <w:rPr>
                <w:rStyle w:val="contentpasted3"/>
                <w:rFonts w:asciiTheme="minorHAnsi" w:eastAsiaTheme="minorEastAsia" w:hAnsiTheme="minorHAnsi" w:cstheme="minorBidi"/>
                <w:i/>
                <w:iCs/>
                <w:color w:val="000000" w:themeColor="text1"/>
                <w:sz w:val="20"/>
                <w:szCs w:val="20"/>
              </w:rPr>
              <w:t>'for VMPs representing AMPs that are licensed medicinal products where there may be issues with interchangeability between innovator and generic products, or where continuity of supply is desirable for clinical reasons.</w:t>
            </w:r>
            <w:r w:rsidRPr="00FC6AB4">
              <w:rPr>
                <w:rFonts w:asciiTheme="minorHAnsi" w:eastAsiaTheme="minorEastAsia" w:hAnsiTheme="minorHAnsi" w:cstheme="minorBidi"/>
                <w:i/>
                <w:iCs/>
                <w:color w:val="000000" w:themeColor="text1"/>
                <w:sz w:val="20"/>
                <w:szCs w:val="20"/>
              </w:rPr>
              <w:t>”</w:t>
            </w:r>
          </w:p>
          <w:p w14:paraId="4E5D4BDF" w14:textId="77777777" w:rsidR="00B154D5" w:rsidRPr="00FC6AB4" w:rsidRDefault="00B154D5" w:rsidP="009C5A05">
            <w:pPr>
              <w:pStyle w:val="NoSpacing"/>
              <w:rPr>
                <w:rFonts w:eastAsiaTheme="minorEastAsia"/>
                <w:b/>
                <w:bCs/>
                <w:color w:val="000000" w:themeColor="text1"/>
                <w:sz w:val="20"/>
                <w:szCs w:val="20"/>
              </w:rPr>
            </w:pPr>
          </w:p>
          <w:p w14:paraId="6C348798" w14:textId="77777777" w:rsidR="00B154D5" w:rsidRPr="00FC6AB4" w:rsidRDefault="00B154D5" w:rsidP="009C5A05">
            <w:pPr>
              <w:pStyle w:val="NoSpacing"/>
              <w:rPr>
                <w:rFonts w:eastAsiaTheme="minorEastAsia"/>
                <w:b/>
                <w:bCs/>
                <w:color w:val="000000" w:themeColor="text1"/>
                <w:sz w:val="20"/>
                <w:szCs w:val="20"/>
              </w:rPr>
            </w:pPr>
            <w:r w:rsidRPr="00FC6AB4">
              <w:rPr>
                <w:rFonts w:eastAsiaTheme="minorEastAsia"/>
                <w:b/>
                <w:bCs/>
                <w:color w:val="000000" w:themeColor="text1"/>
                <w:sz w:val="20"/>
                <w:szCs w:val="20"/>
              </w:rPr>
              <w:lastRenderedPageBreak/>
              <w:t>Status: Awaiting response from Content Committee</w:t>
            </w:r>
          </w:p>
          <w:p w14:paraId="3642CD67" w14:textId="77777777" w:rsidR="00B154D5" w:rsidRPr="00FC6AB4" w:rsidRDefault="00B154D5" w:rsidP="009C5A05">
            <w:pPr>
              <w:pStyle w:val="paragraph"/>
              <w:rPr>
                <w:rFonts w:asciiTheme="minorHAnsi" w:eastAsiaTheme="minorEastAsia" w:hAnsiTheme="minorHAnsi" w:cstheme="minorBidi"/>
                <w:color w:val="000000" w:themeColor="text1"/>
                <w:sz w:val="20"/>
                <w:szCs w:val="20"/>
              </w:rPr>
            </w:pPr>
          </w:p>
        </w:tc>
      </w:tr>
      <w:tr w:rsidR="00B154D5" w:rsidRPr="00FC6AB4" w14:paraId="2C01C8E8" w14:textId="77777777" w:rsidTr="009C5A05">
        <w:trPr>
          <w:trHeight w:val="300"/>
        </w:trPr>
        <w:tc>
          <w:tcPr>
            <w:tcW w:w="2618" w:type="dxa"/>
          </w:tcPr>
          <w:p w14:paraId="03CBC900" w14:textId="77777777" w:rsidR="00B154D5" w:rsidRPr="00FC6AB4" w:rsidRDefault="00B154D5" w:rsidP="00B154D5">
            <w:pPr>
              <w:pStyle w:val="paragraph"/>
              <w:numPr>
                <w:ilvl w:val="0"/>
                <w:numId w:val="36"/>
              </w:numPr>
              <w:spacing w:after="0"/>
              <w:ind w:left="313" w:hanging="284"/>
              <w:rPr>
                <w:rFonts w:asciiTheme="minorHAnsi" w:eastAsiaTheme="minorEastAsia" w:hAnsiTheme="minorHAnsi" w:cstheme="minorBidi"/>
                <w:color w:val="000000" w:themeColor="text1"/>
                <w:sz w:val="20"/>
                <w:szCs w:val="20"/>
              </w:rPr>
            </w:pPr>
            <w:r w:rsidRPr="00FC6AB4">
              <w:rPr>
                <w:rFonts w:asciiTheme="minorHAnsi" w:eastAsiaTheme="minorEastAsia" w:hAnsiTheme="minorHAnsi" w:cstheme="minorBidi"/>
                <w:color w:val="000000" w:themeColor="text1"/>
                <w:sz w:val="20"/>
                <w:szCs w:val="20"/>
              </w:rPr>
              <w:lastRenderedPageBreak/>
              <w:t>Two or more brands of a medicine with different licensing indications listed under a single generic description (VMP). For example, adult and paediatric Hepatitis A vaccines are both listed under a single generic description name ‘Hepatitis A vaccine (inactivated, adsorbed) suspension for injection 0.5ml pre-filled syringes’</w:t>
            </w:r>
            <w:r w:rsidRPr="00FC6AB4">
              <w:rPr>
                <w:color w:val="000000" w:themeColor="text1"/>
              </w:rPr>
              <w:br/>
            </w:r>
            <w:r w:rsidRPr="00FC6AB4">
              <w:rPr>
                <w:color w:val="000000" w:themeColor="text1"/>
              </w:rPr>
              <w:br/>
            </w:r>
            <w:r w:rsidRPr="00FC6AB4">
              <w:rPr>
                <w:rFonts w:asciiTheme="minorHAnsi" w:eastAsiaTheme="minorEastAsia" w:hAnsiTheme="minorHAnsi" w:cstheme="minorBidi"/>
                <w:color w:val="000000" w:themeColor="text1"/>
                <w:sz w:val="20"/>
                <w:szCs w:val="20"/>
              </w:rPr>
              <w:t xml:space="preserve">Example 2: Under VMP name for Tolvaptan 30mg tablets sits two branded products (AMPs) that have different therapeutic indications: </w:t>
            </w:r>
            <w:proofErr w:type="spellStart"/>
            <w:r w:rsidRPr="00FC6AB4">
              <w:rPr>
                <w:rFonts w:asciiTheme="minorHAnsi" w:eastAsiaTheme="minorEastAsia" w:hAnsiTheme="minorHAnsi" w:cstheme="minorBidi"/>
                <w:color w:val="000000" w:themeColor="text1"/>
                <w:sz w:val="20"/>
                <w:szCs w:val="20"/>
              </w:rPr>
              <w:t>Jinarc</w:t>
            </w:r>
            <w:proofErr w:type="spellEnd"/>
            <w:r w:rsidRPr="00FC6AB4">
              <w:rPr>
                <w:rFonts w:asciiTheme="minorHAnsi" w:eastAsiaTheme="minorEastAsia" w:hAnsiTheme="minorHAnsi" w:cstheme="minorBidi"/>
                <w:color w:val="000000" w:themeColor="text1"/>
                <w:sz w:val="20"/>
                <w:szCs w:val="20"/>
              </w:rPr>
              <w:t xml:space="preserve"> 30mg tablets and </w:t>
            </w:r>
            <w:proofErr w:type="spellStart"/>
            <w:r w:rsidRPr="00FC6AB4">
              <w:rPr>
                <w:rFonts w:asciiTheme="minorHAnsi" w:eastAsiaTheme="minorEastAsia" w:hAnsiTheme="minorHAnsi" w:cstheme="minorBidi"/>
                <w:color w:val="000000" w:themeColor="text1"/>
                <w:sz w:val="20"/>
                <w:szCs w:val="20"/>
              </w:rPr>
              <w:t>Samsca</w:t>
            </w:r>
            <w:proofErr w:type="spellEnd"/>
            <w:r w:rsidRPr="00FC6AB4">
              <w:rPr>
                <w:rFonts w:asciiTheme="minorHAnsi" w:eastAsiaTheme="minorEastAsia" w:hAnsiTheme="minorHAnsi" w:cstheme="minorBidi"/>
                <w:color w:val="000000" w:themeColor="text1"/>
                <w:sz w:val="20"/>
                <w:szCs w:val="20"/>
              </w:rPr>
              <w:t xml:space="preserve"> 30mg tablets both have different indications.</w:t>
            </w:r>
          </w:p>
        </w:tc>
        <w:tc>
          <w:tcPr>
            <w:tcW w:w="2618" w:type="dxa"/>
          </w:tcPr>
          <w:p w14:paraId="3BEABA20" w14:textId="77777777" w:rsidR="00B154D5" w:rsidRPr="00FC6AB4" w:rsidRDefault="00B154D5" w:rsidP="009C5A05">
            <w:pPr>
              <w:pStyle w:val="NoSpacing"/>
              <w:rPr>
                <w:rFonts w:eastAsiaTheme="minorEastAsia"/>
                <w:color w:val="000000" w:themeColor="text1"/>
                <w:sz w:val="20"/>
                <w:szCs w:val="20"/>
              </w:rPr>
            </w:pPr>
            <w:r w:rsidRPr="00FC6AB4">
              <w:rPr>
                <w:rFonts w:eastAsiaTheme="minorEastAsia"/>
                <w:color w:val="000000" w:themeColor="text1"/>
                <w:sz w:val="20"/>
                <w:szCs w:val="20"/>
              </w:rPr>
              <w:t xml:space="preserve">If different brands of a medicine have different licensing indications, the wrong product may inadvertently be dispensed if the medicine is prescribed generically </w:t>
            </w:r>
            <w:proofErr w:type="spellStart"/>
            <w:r w:rsidRPr="00FC6AB4">
              <w:rPr>
                <w:rFonts w:eastAsiaTheme="minorEastAsia"/>
                <w:color w:val="000000" w:themeColor="text1"/>
                <w:sz w:val="20"/>
                <w:szCs w:val="20"/>
              </w:rPr>
              <w:t>i.e</w:t>
            </w:r>
            <w:proofErr w:type="spellEnd"/>
            <w:r w:rsidRPr="00FC6AB4">
              <w:rPr>
                <w:rFonts w:eastAsiaTheme="minorEastAsia"/>
                <w:color w:val="000000" w:themeColor="text1"/>
                <w:sz w:val="20"/>
                <w:szCs w:val="20"/>
              </w:rPr>
              <w:t xml:space="preserve"> may lead to inadvertent off-label dispensing if the brand supplied is not for the intended therapeutic indication. </w:t>
            </w:r>
          </w:p>
        </w:tc>
        <w:tc>
          <w:tcPr>
            <w:tcW w:w="2618" w:type="dxa"/>
          </w:tcPr>
          <w:p w14:paraId="36F32F26" w14:textId="77777777" w:rsidR="00B154D5" w:rsidRPr="00FC6AB4" w:rsidRDefault="00B154D5" w:rsidP="009C5A05">
            <w:pPr>
              <w:pStyle w:val="paragraph"/>
              <w:spacing w:after="0"/>
              <w:rPr>
                <w:rFonts w:asciiTheme="minorHAnsi" w:eastAsiaTheme="minorEastAsia" w:hAnsiTheme="minorHAnsi" w:cstheme="minorBidi"/>
                <w:color w:val="000000" w:themeColor="text1"/>
                <w:sz w:val="20"/>
                <w:szCs w:val="20"/>
              </w:rPr>
            </w:pPr>
            <w:r w:rsidRPr="00FC6AB4">
              <w:rPr>
                <w:rFonts w:asciiTheme="minorHAnsi" w:eastAsiaTheme="minorEastAsia" w:hAnsiTheme="minorHAnsi" w:cstheme="minorBidi"/>
                <w:color w:val="000000" w:themeColor="text1"/>
                <w:sz w:val="20"/>
                <w:szCs w:val="20"/>
              </w:rPr>
              <w:t>Risk of off-label dispensing can be minimised by supporting brand name prescribing of these medicines by applying the ‘</w:t>
            </w:r>
            <w:r w:rsidRPr="00FC6AB4">
              <w:rPr>
                <w:rFonts w:asciiTheme="minorHAnsi" w:eastAsiaTheme="minorEastAsia" w:hAnsiTheme="minorHAnsi" w:cstheme="minorBidi"/>
                <w:i/>
                <w:iCs/>
                <w:color w:val="000000" w:themeColor="text1"/>
                <w:sz w:val="20"/>
                <w:szCs w:val="20"/>
              </w:rPr>
              <w:t>Caution-AMP level prescribing advised</w:t>
            </w:r>
            <w:r w:rsidRPr="00FC6AB4">
              <w:rPr>
                <w:rFonts w:asciiTheme="minorHAnsi" w:eastAsiaTheme="minorEastAsia" w:hAnsiTheme="minorHAnsi" w:cstheme="minorBidi"/>
                <w:color w:val="000000" w:themeColor="text1"/>
                <w:sz w:val="20"/>
                <w:szCs w:val="20"/>
              </w:rPr>
              <w:t xml:space="preserve">’ indicator. </w:t>
            </w:r>
          </w:p>
          <w:p w14:paraId="2A649042" w14:textId="77777777" w:rsidR="00B154D5" w:rsidRPr="00FC6AB4" w:rsidRDefault="00B154D5" w:rsidP="009C5A05">
            <w:pPr>
              <w:pStyle w:val="NoSpacing"/>
              <w:rPr>
                <w:rFonts w:eastAsiaTheme="minorEastAsia"/>
                <w:color w:val="000000" w:themeColor="text1"/>
                <w:sz w:val="20"/>
                <w:szCs w:val="20"/>
              </w:rPr>
            </w:pPr>
          </w:p>
        </w:tc>
        <w:tc>
          <w:tcPr>
            <w:tcW w:w="2618" w:type="dxa"/>
          </w:tcPr>
          <w:p w14:paraId="6EFF0A71" w14:textId="77777777" w:rsidR="00B154D5" w:rsidRPr="00FC6AB4" w:rsidRDefault="00B154D5" w:rsidP="009C5A05">
            <w:pPr>
              <w:pStyle w:val="paragraph"/>
              <w:rPr>
                <w:rFonts w:asciiTheme="minorHAnsi" w:eastAsiaTheme="minorEastAsia" w:hAnsiTheme="minorHAnsi" w:cstheme="minorBidi"/>
                <w:color w:val="000000" w:themeColor="text1"/>
                <w:sz w:val="20"/>
                <w:szCs w:val="20"/>
              </w:rPr>
            </w:pPr>
            <w:r w:rsidRPr="00FC6AB4">
              <w:rPr>
                <w:rFonts w:asciiTheme="minorHAnsi" w:eastAsiaTheme="minorEastAsia" w:hAnsiTheme="minorHAnsi" w:cstheme="minorBidi"/>
                <w:color w:val="000000" w:themeColor="text1"/>
                <w:sz w:val="20"/>
                <w:szCs w:val="20"/>
              </w:rPr>
              <w:t xml:space="preserve">The decision of the </w:t>
            </w:r>
            <w:proofErr w:type="spellStart"/>
            <w:r w:rsidRPr="00FC6AB4">
              <w:rPr>
                <w:rFonts w:asciiTheme="minorHAnsi" w:eastAsiaTheme="minorEastAsia" w:hAnsiTheme="minorHAnsi" w:cstheme="minorBidi"/>
                <w:color w:val="000000" w:themeColor="text1"/>
                <w:sz w:val="20"/>
                <w:szCs w:val="20"/>
              </w:rPr>
              <w:t>dm+d</w:t>
            </w:r>
            <w:proofErr w:type="spellEnd"/>
            <w:r w:rsidRPr="00FC6AB4">
              <w:rPr>
                <w:rFonts w:asciiTheme="minorHAnsi" w:eastAsiaTheme="minorEastAsia" w:hAnsiTheme="minorHAnsi" w:cstheme="minorBidi"/>
                <w:color w:val="000000" w:themeColor="text1"/>
                <w:sz w:val="20"/>
                <w:szCs w:val="20"/>
              </w:rPr>
              <w:t xml:space="preserve"> Content Committee was that </w:t>
            </w:r>
            <w:proofErr w:type="spellStart"/>
            <w:r w:rsidRPr="00FC6AB4">
              <w:rPr>
                <w:rFonts w:asciiTheme="minorHAnsi" w:eastAsiaTheme="minorEastAsia" w:hAnsiTheme="minorHAnsi" w:cstheme="minorBidi"/>
                <w:color w:val="000000" w:themeColor="text1"/>
                <w:sz w:val="20"/>
                <w:szCs w:val="20"/>
              </w:rPr>
              <w:t>dm+d</w:t>
            </w:r>
            <w:proofErr w:type="spellEnd"/>
            <w:r w:rsidRPr="00FC6AB4">
              <w:rPr>
                <w:rFonts w:asciiTheme="minorHAnsi" w:eastAsiaTheme="minorEastAsia" w:hAnsiTheme="minorHAnsi" w:cstheme="minorBidi"/>
                <w:color w:val="000000" w:themeColor="text1"/>
                <w:sz w:val="20"/>
                <w:szCs w:val="20"/>
              </w:rPr>
              <w:t xml:space="preserve"> is not intended as a decision support tool and that this is out of scope for </w:t>
            </w:r>
            <w:proofErr w:type="spellStart"/>
            <w:r w:rsidRPr="00FC6AB4">
              <w:rPr>
                <w:rFonts w:asciiTheme="minorHAnsi" w:eastAsiaTheme="minorEastAsia" w:hAnsiTheme="minorHAnsi" w:cstheme="minorBidi"/>
                <w:color w:val="000000" w:themeColor="text1"/>
                <w:sz w:val="20"/>
                <w:szCs w:val="20"/>
              </w:rPr>
              <w:t>dm+d</w:t>
            </w:r>
            <w:proofErr w:type="spellEnd"/>
            <w:r w:rsidRPr="00FC6AB4">
              <w:rPr>
                <w:rFonts w:asciiTheme="minorHAnsi" w:eastAsiaTheme="minorEastAsia" w:hAnsiTheme="minorHAnsi" w:cstheme="minorBidi"/>
                <w:color w:val="000000" w:themeColor="text1"/>
                <w:sz w:val="20"/>
                <w:szCs w:val="20"/>
              </w:rPr>
              <w:t>.</w:t>
            </w:r>
            <w:r w:rsidRPr="00FC6AB4">
              <w:rPr>
                <w:color w:val="000000" w:themeColor="text1"/>
              </w:rPr>
              <w:br/>
            </w:r>
          </w:p>
          <w:p w14:paraId="4940826B" w14:textId="77777777" w:rsidR="00B154D5" w:rsidRPr="00FC6AB4" w:rsidRDefault="00B154D5" w:rsidP="009C5A05">
            <w:pPr>
              <w:pStyle w:val="paragraph"/>
              <w:rPr>
                <w:rFonts w:asciiTheme="minorHAnsi" w:eastAsiaTheme="minorEastAsia" w:hAnsiTheme="minorHAnsi" w:cstheme="minorBidi"/>
                <w:color w:val="000000" w:themeColor="text1"/>
                <w:sz w:val="20"/>
                <w:szCs w:val="20"/>
              </w:rPr>
            </w:pPr>
            <w:r w:rsidRPr="00FC6AB4">
              <w:rPr>
                <w:rFonts w:asciiTheme="minorHAnsi" w:eastAsiaTheme="minorEastAsia" w:hAnsiTheme="minorHAnsi" w:cstheme="minorBidi"/>
                <w:color w:val="000000" w:themeColor="text1"/>
                <w:sz w:val="20"/>
                <w:szCs w:val="20"/>
              </w:rPr>
              <w:t xml:space="preserve">NHSBSA and </w:t>
            </w:r>
            <w:proofErr w:type="spellStart"/>
            <w:r w:rsidRPr="00FC6AB4">
              <w:rPr>
                <w:rFonts w:asciiTheme="minorHAnsi" w:eastAsiaTheme="minorEastAsia" w:hAnsiTheme="minorHAnsi" w:cstheme="minorBidi"/>
                <w:color w:val="000000" w:themeColor="text1"/>
                <w:sz w:val="20"/>
                <w:szCs w:val="20"/>
              </w:rPr>
              <w:t>NHSDigital</w:t>
            </w:r>
            <w:proofErr w:type="spellEnd"/>
            <w:r w:rsidRPr="00FC6AB4">
              <w:rPr>
                <w:rFonts w:asciiTheme="minorHAnsi" w:eastAsiaTheme="minorEastAsia" w:hAnsiTheme="minorHAnsi" w:cstheme="minorBidi"/>
                <w:color w:val="000000" w:themeColor="text1"/>
                <w:sz w:val="20"/>
                <w:szCs w:val="20"/>
              </w:rPr>
              <w:t xml:space="preserve"> colleagues will discuss further, whether the VMP Prescribing Status might be updated in certain scenarios to ‘Caution – AMP level prescribing advised’.</w:t>
            </w:r>
          </w:p>
          <w:p w14:paraId="4AD815F7" w14:textId="77777777" w:rsidR="00B154D5" w:rsidRPr="00FC6AB4" w:rsidRDefault="00B154D5" w:rsidP="009C5A05">
            <w:pPr>
              <w:pStyle w:val="NoSpacing"/>
              <w:rPr>
                <w:rFonts w:eastAsiaTheme="minorEastAsia"/>
                <w:b/>
                <w:bCs/>
                <w:color w:val="000000" w:themeColor="text1"/>
                <w:sz w:val="20"/>
                <w:szCs w:val="20"/>
              </w:rPr>
            </w:pPr>
          </w:p>
          <w:p w14:paraId="5ECF8F6D" w14:textId="77777777" w:rsidR="00B154D5" w:rsidRPr="00FC6AB4" w:rsidRDefault="00B154D5" w:rsidP="009C5A05">
            <w:pPr>
              <w:pStyle w:val="NoSpacing"/>
              <w:rPr>
                <w:rFonts w:eastAsiaTheme="minorEastAsia"/>
                <w:b/>
                <w:bCs/>
                <w:color w:val="000000" w:themeColor="text1"/>
                <w:sz w:val="20"/>
                <w:szCs w:val="20"/>
              </w:rPr>
            </w:pPr>
            <w:r w:rsidRPr="056B49A6">
              <w:rPr>
                <w:rFonts w:eastAsiaTheme="minorEastAsia"/>
                <w:b/>
                <w:bCs/>
                <w:color w:val="000000" w:themeColor="text1"/>
                <w:sz w:val="20"/>
                <w:szCs w:val="20"/>
              </w:rPr>
              <w:t>Status: Ongoing</w:t>
            </w:r>
          </w:p>
          <w:p w14:paraId="5BBE3B9C" w14:textId="77777777" w:rsidR="00B154D5" w:rsidRPr="00FC6AB4" w:rsidRDefault="00B154D5" w:rsidP="009C5A05">
            <w:pPr>
              <w:pStyle w:val="NoSpacing"/>
              <w:rPr>
                <w:rFonts w:eastAsiaTheme="minorEastAsia"/>
                <w:color w:val="000000" w:themeColor="text1"/>
                <w:sz w:val="20"/>
                <w:szCs w:val="20"/>
              </w:rPr>
            </w:pPr>
          </w:p>
        </w:tc>
      </w:tr>
    </w:tbl>
    <w:p w14:paraId="5B854213" w14:textId="77777777" w:rsidR="00B154D5" w:rsidRPr="007C60B0" w:rsidRDefault="00B154D5" w:rsidP="00B154D5">
      <w:pPr>
        <w:pStyle w:val="NoSpacing"/>
        <w:spacing w:line="259" w:lineRule="auto"/>
        <w:jc w:val="both"/>
        <w:rPr>
          <w:rFonts w:ascii="Calibri Light" w:eastAsia="Calibri" w:hAnsi="Calibri Light" w:cs="Calibri Light"/>
          <w:color w:val="2F5496" w:themeColor="accent1" w:themeShade="BF"/>
          <w:lang w:bidi="en-US"/>
        </w:rPr>
      </w:pPr>
    </w:p>
    <w:p w14:paraId="2244ABEB" w14:textId="77777777" w:rsidR="00B154D5" w:rsidRPr="007C60B0" w:rsidRDefault="00B154D5" w:rsidP="00B154D5">
      <w:pPr>
        <w:pStyle w:val="NoSpacing"/>
        <w:spacing w:line="259" w:lineRule="auto"/>
        <w:jc w:val="both"/>
        <w:rPr>
          <w:rFonts w:ascii="Calibri Light" w:eastAsia="Calibri" w:hAnsi="Calibri Light" w:cs="Calibri Light"/>
          <w:color w:val="2F5496" w:themeColor="accent1" w:themeShade="BF"/>
          <w:lang w:bidi="en-US"/>
        </w:rPr>
      </w:pPr>
    </w:p>
    <w:p w14:paraId="3F84281E" w14:textId="77777777" w:rsidR="00B154D5" w:rsidRDefault="00B154D5" w:rsidP="00B154D5">
      <w:pPr>
        <w:pStyle w:val="NoSpacing"/>
        <w:spacing w:line="259" w:lineRule="auto"/>
        <w:jc w:val="both"/>
        <w:rPr>
          <w:rFonts w:ascii="Calibri Light" w:eastAsia="Calibri" w:hAnsi="Calibri Light" w:cs="Calibri Light"/>
          <w:color w:val="2F5496" w:themeColor="accent1" w:themeShade="BF"/>
          <w:sz w:val="32"/>
          <w:szCs w:val="32"/>
          <w:lang w:bidi="en-US"/>
        </w:rPr>
      </w:pPr>
      <w:r w:rsidRPr="00CC001E">
        <w:rPr>
          <w:rFonts w:ascii="Calibri Light" w:eastAsia="Calibri" w:hAnsi="Calibri Light" w:cs="Calibri Light"/>
          <w:color w:val="2F5496" w:themeColor="accent1" w:themeShade="BF"/>
          <w:sz w:val="32"/>
          <w:szCs w:val="32"/>
          <w:lang w:bidi="en-US"/>
        </w:rPr>
        <w:t>January 2023 Category M prices announced</w:t>
      </w:r>
    </w:p>
    <w:p w14:paraId="4C03E741" w14:textId="77777777" w:rsidR="00B154D5" w:rsidRPr="00CC001E" w:rsidRDefault="00B154D5" w:rsidP="00B154D5">
      <w:pPr>
        <w:pStyle w:val="NoSpacing"/>
        <w:spacing w:line="259" w:lineRule="auto"/>
        <w:jc w:val="both"/>
        <w:rPr>
          <w:rFonts w:ascii="Calibri Light" w:eastAsia="Calibri" w:hAnsi="Calibri Light" w:cs="Calibri Light"/>
          <w:color w:val="2F5496" w:themeColor="accent1" w:themeShade="BF"/>
          <w:lang w:bidi="en-US"/>
        </w:rPr>
      </w:pPr>
    </w:p>
    <w:p w14:paraId="4CCB9915" w14:textId="77777777" w:rsidR="00B154D5" w:rsidRPr="00FC6AB4" w:rsidRDefault="00B154D5" w:rsidP="00B154D5">
      <w:pPr>
        <w:pStyle w:val="NormalWeb"/>
        <w:jc w:val="both"/>
        <w:rPr>
          <w:rFonts w:asciiTheme="minorHAnsi" w:hAnsiTheme="minorHAnsi" w:cstheme="minorBidi"/>
          <w:color w:val="000000" w:themeColor="text1"/>
          <w:sz w:val="22"/>
          <w:szCs w:val="22"/>
        </w:rPr>
      </w:pPr>
      <w:r w:rsidRPr="00FC6AB4">
        <w:rPr>
          <w:rFonts w:asciiTheme="minorHAnsi" w:hAnsiTheme="minorHAnsi" w:cstheme="minorBidi"/>
          <w:color w:val="000000" w:themeColor="text1"/>
          <w:sz w:val="22"/>
          <w:szCs w:val="22"/>
        </w:rPr>
        <w:t xml:space="preserve">The Drug Tariff Category M pricelist for January 2023 </w:t>
      </w:r>
      <w:r>
        <w:rPr>
          <w:rFonts w:asciiTheme="minorHAnsi" w:hAnsiTheme="minorHAnsi" w:cstheme="minorBidi"/>
          <w:color w:val="000000" w:themeColor="text1"/>
          <w:sz w:val="22"/>
          <w:szCs w:val="22"/>
        </w:rPr>
        <w:t>was</w:t>
      </w:r>
      <w:r w:rsidRPr="00FC6AB4">
        <w:rPr>
          <w:rFonts w:asciiTheme="minorHAnsi" w:hAnsiTheme="minorHAnsi" w:cstheme="minorBidi"/>
          <w:color w:val="000000" w:themeColor="text1"/>
          <w:sz w:val="22"/>
          <w:szCs w:val="22"/>
        </w:rPr>
        <w:t xml:space="preserve"> published on the </w:t>
      </w:r>
      <w:hyperlink r:id="rId14">
        <w:r w:rsidRPr="00FC6AB4">
          <w:rPr>
            <w:rStyle w:val="Hyperlink"/>
            <w:rFonts w:asciiTheme="minorHAnsi" w:hAnsiTheme="minorHAnsi" w:cstheme="minorBidi"/>
            <w:b/>
            <w:bCs/>
            <w:color w:val="000000" w:themeColor="text1"/>
            <w:sz w:val="22"/>
            <w:szCs w:val="22"/>
          </w:rPr>
          <w:t>NHSBSA</w:t>
        </w:r>
        <w:r>
          <w:rPr>
            <w:rStyle w:val="Hyperlink"/>
            <w:rFonts w:asciiTheme="minorHAnsi" w:hAnsiTheme="minorHAnsi" w:cstheme="minorBidi"/>
            <w:b/>
            <w:bCs/>
            <w:color w:val="000000" w:themeColor="text1"/>
            <w:sz w:val="22"/>
            <w:szCs w:val="22"/>
          </w:rPr>
          <w:t xml:space="preserve"> </w:t>
        </w:r>
        <w:r w:rsidRPr="00FC6AB4">
          <w:rPr>
            <w:rStyle w:val="Hyperlink"/>
            <w:rFonts w:asciiTheme="minorHAnsi" w:hAnsiTheme="minorHAnsi" w:cstheme="minorBidi"/>
            <w:b/>
            <w:bCs/>
            <w:color w:val="000000" w:themeColor="text1"/>
            <w:sz w:val="22"/>
            <w:szCs w:val="22"/>
          </w:rPr>
          <w:t>website</w:t>
        </w:r>
      </w:hyperlink>
      <w:r w:rsidRPr="00FC6AB4">
        <w:rPr>
          <w:rFonts w:asciiTheme="minorHAnsi" w:hAnsiTheme="minorHAnsi" w:cstheme="minorBidi"/>
          <w:color w:val="000000" w:themeColor="text1"/>
          <w:sz w:val="22"/>
          <w:szCs w:val="22"/>
        </w:rPr>
        <w:t xml:space="preserve">. </w:t>
      </w:r>
    </w:p>
    <w:p w14:paraId="39BC86C2" w14:textId="77777777" w:rsidR="00B154D5" w:rsidRPr="00FC6AB4" w:rsidRDefault="00B154D5" w:rsidP="00B154D5">
      <w:pPr>
        <w:pStyle w:val="NormalWeb"/>
        <w:jc w:val="both"/>
        <w:rPr>
          <w:rFonts w:asciiTheme="minorHAnsi" w:hAnsiTheme="minorHAnsi" w:cstheme="minorBidi"/>
          <w:color w:val="000000" w:themeColor="text1"/>
          <w:sz w:val="22"/>
          <w:szCs w:val="22"/>
        </w:rPr>
      </w:pPr>
    </w:p>
    <w:p w14:paraId="108A88EF" w14:textId="77777777" w:rsidR="00B154D5" w:rsidRPr="00FC6AB4" w:rsidRDefault="00B154D5" w:rsidP="00B154D5">
      <w:pPr>
        <w:pStyle w:val="NormalWeb"/>
        <w:jc w:val="both"/>
        <w:rPr>
          <w:rFonts w:asciiTheme="minorHAnsi" w:hAnsiTheme="minorHAnsi" w:cstheme="minorBidi"/>
          <w:color w:val="000000" w:themeColor="text1"/>
          <w:sz w:val="22"/>
          <w:szCs w:val="22"/>
        </w:rPr>
      </w:pPr>
      <w:r w:rsidRPr="00FC6AB4">
        <w:rPr>
          <w:rFonts w:asciiTheme="minorHAnsi" w:hAnsiTheme="minorHAnsi" w:cstheme="minorBidi"/>
          <w:color w:val="000000" w:themeColor="text1"/>
          <w:sz w:val="22"/>
          <w:szCs w:val="22"/>
        </w:rPr>
        <w:t>The January Category M prices reflect</w:t>
      </w:r>
      <w:r>
        <w:rPr>
          <w:rFonts w:asciiTheme="minorHAnsi" w:hAnsiTheme="minorHAnsi" w:cstheme="minorBidi"/>
          <w:color w:val="000000" w:themeColor="text1"/>
          <w:sz w:val="22"/>
          <w:szCs w:val="22"/>
        </w:rPr>
        <w:t>ed</w:t>
      </w:r>
      <w:r w:rsidRPr="00FC6AB4">
        <w:rPr>
          <w:rFonts w:asciiTheme="minorHAnsi" w:hAnsiTheme="minorHAnsi" w:cstheme="minorBidi"/>
          <w:color w:val="000000" w:themeColor="text1"/>
          <w:sz w:val="22"/>
          <w:szCs w:val="22"/>
        </w:rPr>
        <w:t xml:space="preserve"> an increase in reimbursement levels of approximately £28m per quarter. This is the net effect of 2 elements:</w:t>
      </w:r>
    </w:p>
    <w:p w14:paraId="2DB4051A" w14:textId="77777777" w:rsidR="00B154D5" w:rsidRPr="00FC6AB4" w:rsidRDefault="00B154D5" w:rsidP="00B154D5">
      <w:pPr>
        <w:numPr>
          <w:ilvl w:val="0"/>
          <w:numId w:val="24"/>
        </w:numPr>
        <w:spacing w:after="0" w:line="240" w:lineRule="auto"/>
        <w:jc w:val="both"/>
        <w:rPr>
          <w:rFonts w:cstheme="minorHAnsi"/>
          <w:color w:val="000000" w:themeColor="text1"/>
        </w:rPr>
      </w:pPr>
      <w:r w:rsidRPr="00FC6AB4">
        <w:rPr>
          <w:rFonts w:cstheme="minorHAnsi"/>
          <w:color w:val="000000" w:themeColor="text1"/>
        </w:rPr>
        <w:t>A significant adjustment in Category M prices in recognition of the price rises that have been seen in the market over the last several months</w:t>
      </w:r>
    </w:p>
    <w:p w14:paraId="6E348CD6" w14:textId="77777777" w:rsidR="00B154D5" w:rsidRPr="00FC6AB4" w:rsidRDefault="00B154D5" w:rsidP="00B154D5">
      <w:pPr>
        <w:numPr>
          <w:ilvl w:val="0"/>
          <w:numId w:val="24"/>
        </w:numPr>
        <w:spacing w:after="0" w:line="240" w:lineRule="auto"/>
        <w:jc w:val="both"/>
        <w:rPr>
          <w:color w:val="000000" w:themeColor="text1"/>
        </w:rPr>
      </w:pPr>
      <w:r w:rsidRPr="00FC6AB4">
        <w:rPr>
          <w:color w:val="000000" w:themeColor="text1"/>
        </w:rPr>
        <w:t>A minor margin adjustment, agreed by PSNC based on our latest analysis of margin delivery and on current projections for 2022/23</w:t>
      </w:r>
    </w:p>
    <w:p w14:paraId="710BD823" w14:textId="77777777" w:rsidR="00B154D5" w:rsidRPr="00FC6AB4" w:rsidRDefault="00B154D5" w:rsidP="00B154D5">
      <w:pPr>
        <w:ind w:left="720"/>
        <w:jc w:val="both"/>
        <w:rPr>
          <w:color w:val="000000" w:themeColor="text1"/>
        </w:rPr>
      </w:pPr>
    </w:p>
    <w:p w14:paraId="6E6FB438" w14:textId="77777777" w:rsidR="00B154D5" w:rsidRPr="00FC6AB4" w:rsidRDefault="00B154D5" w:rsidP="00B154D5">
      <w:pPr>
        <w:pStyle w:val="NormalWeb"/>
        <w:jc w:val="both"/>
        <w:rPr>
          <w:rFonts w:asciiTheme="minorHAnsi" w:hAnsiTheme="minorHAnsi" w:cstheme="minorBidi"/>
          <w:color w:val="000000" w:themeColor="text1"/>
          <w:sz w:val="22"/>
          <w:szCs w:val="22"/>
        </w:rPr>
      </w:pPr>
      <w:r w:rsidRPr="00FC6AB4">
        <w:rPr>
          <w:rFonts w:asciiTheme="minorHAnsi" w:hAnsiTheme="minorHAnsi" w:cstheme="minorBidi"/>
          <w:color w:val="000000" w:themeColor="text1"/>
          <w:sz w:val="22"/>
          <w:szCs w:val="22"/>
        </w:rPr>
        <w:lastRenderedPageBreak/>
        <w:t>Also</w:t>
      </w:r>
      <w:r w:rsidRPr="5B3E7733">
        <w:rPr>
          <w:rFonts w:asciiTheme="minorHAnsi" w:hAnsiTheme="minorHAnsi" w:cstheme="minorBidi"/>
          <w:color w:val="000000" w:themeColor="text1"/>
          <w:sz w:val="22"/>
          <w:szCs w:val="22"/>
        </w:rPr>
        <w:t>,</w:t>
      </w:r>
      <w:r w:rsidRPr="00FC6AB4">
        <w:rPr>
          <w:rFonts w:asciiTheme="minorHAnsi" w:hAnsiTheme="minorHAnsi" w:cstheme="minorBidi"/>
          <w:color w:val="000000" w:themeColor="text1"/>
          <w:sz w:val="22"/>
          <w:szCs w:val="22"/>
        </w:rPr>
        <w:t xml:space="preserve"> to note is that the uplift to prices introduced in the December 2022 Category M price list, as part of the agreed write</w:t>
      </w:r>
      <w:r w:rsidRPr="5B3E7733">
        <w:rPr>
          <w:rFonts w:asciiTheme="minorHAnsi" w:hAnsiTheme="minorHAnsi" w:cstheme="minorBidi"/>
          <w:color w:val="000000" w:themeColor="text1"/>
          <w:sz w:val="22"/>
          <w:szCs w:val="22"/>
        </w:rPr>
        <w:t>-</w:t>
      </w:r>
      <w:r w:rsidRPr="00FC6AB4">
        <w:rPr>
          <w:rFonts w:asciiTheme="minorHAnsi" w:hAnsiTheme="minorHAnsi" w:cstheme="minorBidi"/>
          <w:color w:val="000000" w:themeColor="text1"/>
          <w:sz w:val="22"/>
          <w:szCs w:val="22"/>
        </w:rPr>
        <w:t>off of £100m of excess margin negotiated by PSNC as part of the </w:t>
      </w:r>
      <w:hyperlink r:id="rId15">
        <w:r w:rsidRPr="00FC6AB4">
          <w:rPr>
            <w:rStyle w:val="Hyperlink"/>
            <w:rFonts w:asciiTheme="minorHAnsi" w:hAnsiTheme="minorHAnsi" w:cstheme="minorBidi"/>
            <w:b/>
            <w:bCs/>
            <w:color w:val="000000" w:themeColor="text1"/>
            <w:sz w:val="22"/>
            <w:szCs w:val="22"/>
          </w:rPr>
          <w:t>CPCF arrangements for 2022/23 and 2023/24</w:t>
        </w:r>
      </w:hyperlink>
      <w:r w:rsidRPr="00FC6AB4">
        <w:rPr>
          <w:rFonts w:asciiTheme="minorHAnsi" w:hAnsiTheme="minorHAnsi" w:cstheme="minorBidi"/>
          <w:color w:val="000000" w:themeColor="text1"/>
          <w:sz w:val="22"/>
          <w:szCs w:val="22"/>
        </w:rPr>
        <w:t>, remains in place.</w:t>
      </w:r>
    </w:p>
    <w:p w14:paraId="4E61ABC6" w14:textId="77777777" w:rsidR="00B154D5" w:rsidRDefault="00B154D5" w:rsidP="00B154D5">
      <w:pPr>
        <w:pStyle w:val="NoSpacing"/>
        <w:spacing w:line="259" w:lineRule="auto"/>
        <w:jc w:val="both"/>
        <w:rPr>
          <w:rFonts w:eastAsiaTheme="minorEastAsia"/>
        </w:rPr>
      </w:pPr>
    </w:p>
    <w:p w14:paraId="1407A645" w14:textId="77777777" w:rsidR="00B154D5" w:rsidRDefault="00B154D5" w:rsidP="00B154D5">
      <w:pPr>
        <w:pStyle w:val="NoSpacing"/>
        <w:spacing w:line="259" w:lineRule="auto"/>
        <w:jc w:val="both"/>
        <w:rPr>
          <w:rFonts w:eastAsiaTheme="minorEastAsia"/>
        </w:rPr>
      </w:pPr>
    </w:p>
    <w:p w14:paraId="048268A8" w14:textId="77777777" w:rsidR="00B154D5" w:rsidRDefault="00B154D5" w:rsidP="00B154D5">
      <w:pPr>
        <w:pStyle w:val="NoSpacing"/>
      </w:pPr>
      <w:r w:rsidRPr="55F65648">
        <w:rPr>
          <w:rFonts w:ascii="Calibri Light" w:eastAsiaTheme="minorEastAsia" w:hAnsi="Calibri Light" w:cs="Calibri Light"/>
          <w:color w:val="2F5496" w:themeColor="accent1" w:themeShade="BF"/>
          <w:sz w:val="32"/>
          <w:szCs w:val="32"/>
        </w:rPr>
        <w:t xml:space="preserve">45 products deleted from Category M </w:t>
      </w:r>
      <w:r w:rsidRPr="3E88B92B">
        <w:rPr>
          <w:rFonts w:ascii="Calibri Light" w:eastAsiaTheme="minorEastAsia" w:hAnsi="Calibri Light" w:cs="Calibri Light"/>
          <w:color w:val="2F5496" w:themeColor="accent1" w:themeShade="BF"/>
          <w:sz w:val="32"/>
          <w:szCs w:val="32"/>
        </w:rPr>
        <w:t>in the</w:t>
      </w:r>
      <w:r w:rsidRPr="55F65648">
        <w:rPr>
          <w:rFonts w:ascii="Calibri Light" w:eastAsiaTheme="minorEastAsia" w:hAnsi="Calibri Light" w:cs="Calibri Light"/>
          <w:color w:val="2F5496" w:themeColor="accent1" w:themeShade="BF"/>
          <w:sz w:val="32"/>
          <w:szCs w:val="32"/>
        </w:rPr>
        <w:t xml:space="preserve"> January 2023 Drug Tariff</w:t>
      </w:r>
    </w:p>
    <w:p w14:paraId="19F5A25E" w14:textId="77777777" w:rsidR="00B154D5" w:rsidRDefault="00B154D5" w:rsidP="00B154D5">
      <w:pPr>
        <w:pStyle w:val="xmsonormal"/>
      </w:pPr>
    </w:p>
    <w:p w14:paraId="7F629F80" w14:textId="77777777" w:rsidR="00B154D5" w:rsidRDefault="00B154D5" w:rsidP="00B154D5">
      <w:pPr>
        <w:pStyle w:val="NoSpacing"/>
        <w:jc w:val="both"/>
      </w:pPr>
      <w:r>
        <w:t xml:space="preserve">Following representations made by the Dispensing and Supply Team, </w:t>
      </w:r>
      <w:r w:rsidRPr="01E6460D">
        <w:t>DHSC</w:t>
      </w:r>
      <w:r>
        <w:t xml:space="preserve"> agreed to delete 45 products from Category M. This is because these products no longer met the minimum NIC and volume requirements to remain in Category M i.e. the products satisfied the agreed Category M exit criteria. Of the 45 products deleted from Category M: </w:t>
      </w:r>
    </w:p>
    <w:p w14:paraId="058DE9EA" w14:textId="77777777" w:rsidR="00B154D5" w:rsidRDefault="00B154D5" w:rsidP="00B154D5">
      <w:pPr>
        <w:pStyle w:val="NoSpacing"/>
        <w:numPr>
          <w:ilvl w:val="0"/>
          <w:numId w:val="34"/>
        </w:numPr>
        <w:jc w:val="both"/>
      </w:pPr>
      <w:r>
        <w:t>42 products moved to Category A</w:t>
      </w:r>
    </w:p>
    <w:p w14:paraId="30536597" w14:textId="77777777" w:rsidR="00B154D5" w:rsidRDefault="00B154D5" w:rsidP="00B154D5">
      <w:pPr>
        <w:pStyle w:val="NoSpacing"/>
        <w:numPr>
          <w:ilvl w:val="0"/>
          <w:numId w:val="29"/>
        </w:numPr>
        <w:jc w:val="both"/>
      </w:pPr>
      <w:r>
        <w:t>2 products moved to Category C</w:t>
      </w:r>
    </w:p>
    <w:p w14:paraId="0A6D1272" w14:textId="77777777" w:rsidR="00B154D5" w:rsidRDefault="00B154D5" w:rsidP="00B154D5">
      <w:pPr>
        <w:pStyle w:val="NoSpacing"/>
        <w:numPr>
          <w:ilvl w:val="0"/>
          <w:numId w:val="29"/>
        </w:numPr>
        <w:jc w:val="both"/>
      </w:pPr>
      <w:r>
        <w:t>1 product was discontinued and deleted from the Drug Tariff</w:t>
      </w:r>
    </w:p>
    <w:p w14:paraId="156968EC" w14:textId="77777777" w:rsidR="00B154D5" w:rsidRDefault="00B154D5" w:rsidP="00B154D5">
      <w:pPr>
        <w:pStyle w:val="NoSpacing"/>
        <w:numPr>
          <w:ilvl w:val="0"/>
          <w:numId w:val="29"/>
        </w:numPr>
        <w:jc w:val="both"/>
      </w:pPr>
      <w:r>
        <w:t>33 products saw a price increase, 10 products saw a price decrease and price for 1 product was unchanged</w:t>
      </w:r>
    </w:p>
    <w:p w14:paraId="07EAE07B" w14:textId="77777777" w:rsidR="00B154D5" w:rsidRDefault="00B154D5" w:rsidP="00B154D5">
      <w:pPr>
        <w:pStyle w:val="NoSpacing"/>
        <w:jc w:val="both"/>
      </w:pPr>
    </w:p>
    <w:p w14:paraId="58B291BE" w14:textId="77777777" w:rsidR="00B154D5" w:rsidRPr="00FC6AB4" w:rsidRDefault="00B154D5" w:rsidP="00B154D5">
      <w:pPr>
        <w:pStyle w:val="NoSpacing"/>
        <w:jc w:val="both"/>
        <w:rPr>
          <w:rStyle w:val="Hyperlink"/>
          <w:color w:val="000000" w:themeColor="text1"/>
        </w:rPr>
      </w:pPr>
      <w:r>
        <w:t xml:space="preserve">Further information on monthly Drug Tariff changes can be found in PSNC’s </w:t>
      </w:r>
      <w:hyperlink r:id="rId16">
        <w:r w:rsidRPr="00FC6AB4">
          <w:rPr>
            <w:rStyle w:val="Hyperlink"/>
            <w:color w:val="000000" w:themeColor="text1"/>
          </w:rPr>
          <w:t>Drug Tariff Watch</w:t>
        </w:r>
        <w:r w:rsidRPr="5B3E7733">
          <w:rPr>
            <w:rStyle w:val="Hyperlink"/>
            <w:color w:val="000000" w:themeColor="text1"/>
          </w:rPr>
          <w:t>.</w:t>
        </w:r>
      </w:hyperlink>
    </w:p>
    <w:p w14:paraId="558E15AA" w14:textId="77777777" w:rsidR="00B154D5" w:rsidRPr="00AF5B0F" w:rsidRDefault="00B154D5" w:rsidP="00B154D5">
      <w:pPr>
        <w:pStyle w:val="NoSpacing"/>
        <w:rPr>
          <w:rFonts w:ascii="Calibri Light" w:hAnsi="Calibri Light" w:cs="Calibri Light"/>
          <w:color w:val="2F5496" w:themeColor="accent1" w:themeShade="BF"/>
        </w:rPr>
      </w:pPr>
      <w:r>
        <w:br/>
      </w:r>
    </w:p>
    <w:p w14:paraId="46E20D53" w14:textId="77777777" w:rsidR="00B154D5" w:rsidRDefault="00B154D5" w:rsidP="00B154D5">
      <w:pPr>
        <w:jc w:val="both"/>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t>21</w:t>
      </w:r>
      <w:r w:rsidRPr="009A49B4">
        <w:rPr>
          <w:rFonts w:ascii="Calibri Light" w:hAnsi="Calibri Light" w:cs="Calibri Light"/>
          <w:color w:val="2F5496" w:themeColor="accent1" w:themeShade="BF"/>
          <w:sz w:val="32"/>
          <w:szCs w:val="32"/>
        </w:rPr>
        <w:t xml:space="preserve"> products reclassified as S</w:t>
      </w:r>
      <w:r>
        <w:rPr>
          <w:rFonts w:ascii="Calibri Light" w:hAnsi="Calibri Light" w:cs="Calibri Light"/>
          <w:color w:val="2F5496" w:themeColor="accent1" w:themeShade="BF"/>
          <w:sz w:val="32"/>
          <w:szCs w:val="32"/>
        </w:rPr>
        <w:t xml:space="preserve">pecial </w:t>
      </w:r>
      <w:r w:rsidRPr="009A49B4">
        <w:rPr>
          <w:rFonts w:ascii="Calibri Light" w:hAnsi="Calibri Light" w:cs="Calibri Light"/>
          <w:color w:val="2F5496" w:themeColor="accent1" w:themeShade="BF"/>
          <w:sz w:val="32"/>
          <w:szCs w:val="32"/>
        </w:rPr>
        <w:t>C</w:t>
      </w:r>
      <w:r>
        <w:rPr>
          <w:rFonts w:ascii="Calibri Light" w:hAnsi="Calibri Light" w:cs="Calibri Light"/>
          <w:color w:val="2F5496" w:themeColor="accent1" w:themeShade="BF"/>
          <w:sz w:val="32"/>
          <w:szCs w:val="32"/>
        </w:rPr>
        <w:t>ontainer</w:t>
      </w:r>
      <w:r w:rsidRPr="009A49B4">
        <w:rPr>
          <w:rFonts w:ascii="Calibri Light" w:hAnsi="Calibri Light" w:cs="Calibri Light"/>
          <w:color w:val="2F5496" w:themeColor="accent1" w:themeShade="BF"/>
          <w:sz w:val="32"/>
          <w:szCs w:val="32"/>
        </w:rPr>
        <w:t xml:space="preserve"> between November</w:t>
      </w:r>
      <w:r>
        <w:rPr>
          <w:rFonts w:ascii="Calibri Light" w:hAnsi="Calibri Light" w:cs="Calibri Light"/>
          <w:color w:val="2F5496" w:themeColor="accent1" w:themeShade="BF"/>
          <w:sz w:val="32"/>
          <w:szCs w:val="32"/>
        </w:rPr>
        <w:t xml:space="preserve"> 2022 </w:t>
      </w:r>
      <w:r w:rsidRPr="009A49B4">
        <w:rPr>
          <w:rFonts w:ascii="Calibri Light" w:hAnsi="Calibri Light" w:cs="Calibri Light"/>
          <w:color w:val="2F5496" w:themeColor="accent1" w:themeShade="BF"/>
          <w:sz w:val="32"/>
          <w:szCs w:val="32"/>
        </w:rPr>
        <w:t>-</w:t>
      </w:r>
      <w:r>
        <w:rPr>
          <w:rFonts w:ascii="Calibri Light" w:hAnsi="Calibri Light" w:cs="Calibri Light"/>
          <w:color w:val="2F5496" w:themeColor="accent1" w:themeShade="BF"/>
          <w:sz w:val="32"/>
          <w:szCs w:val="32"/>
        </w:rPr>
        <w:t xml:space="preserve"> </w:t>
      </w:r>
      <w:r w:rsidRPr="009A49B4">
        <w:rPr>
          <w:rFonts w:ascii="Calibri Light" w:hAnsi="Calibri Light" w:cs="Calibri Light"/>
          <w:color w:val="2F5496" w:themeColor="accent1" w:themeShade="BF"/>
          <w:sz w:val="32"/>
          <w:szCs w:val="32"/>
        </w:rPr>
        <w:t>Feb</w:t>
      </w:r>
      <w:r>
        <w:rPr>
          <w:rFonts w:ascii="Calibri Light" w:hAnsi="Calibri Light" w:cs="Calibri Light"/>
          <w:color w:val="2F5496" w:themeColor="accent1" w:themeShade="BF"/>
          <w:sz w:val="32"/>
          <w:szCs w:val="32"/>
        </w:rPr>
        <w:t>ruary</w:t>
      </w:r>
      <w:r w:rsidRPr="009A49B4">
        <w:rPr>
          <w:rFonts w:ascii="Calibri Light" w:hAnsi="Calibri Light" w:cs="Calibri Light"/>
          <w:color w:val="2F5496" w:themeColor="accent1" w:themeShade="BF"/>
          <w:sz w:val="32"/>
          <w:szCs w:val="32"/>
        </w:rPr>
        <w:t xml:space="preserve"> 202</w:t>
      </w:r>
      <w:r>
        <w:rPr>
          <w:rFonts w:ascii="Calibri Light" w:hAnsi="Calibri Light" w:cs="Calibri Light"/>
          <w:color w:val="2F5496" w:themeColor="accent1" w:themeShade="BF"/>
          <w:sz w:val="32"/>
          <w:szCs w:val="32"/>
        </w:rPr>
        <w:t>3</w:t>
      </w:r>
    </w:p>
    <w:p w14:paraId="6925F893" w14:textId="77777777" w:rsidR="00B154D5" w:rsidRDefault="00B154D5" w:rsidP="00B154D5">
      <w:pPr>
        <w:jc w:val="both"/>
        <w:rPr>
          <w:rFonts w:eastAsia="Times New Roman"/>
          <w:lang w:eastAsia="en-GB"/>
        </w:rPr>
      </w:pPr>
    </w:p>
    <w:p w14:paraId="70BE0DEB" w14:textId="77777777" w:rsidR="00B154D5" w:rsidRDefault="00B154D5" w:rsidP="00B154D5">
      <w:pPr>
        <w:jc w:val="both"/>
        <w:rPr>
          <w:rFonts w:eastAsia="Times New Roman"/>
          <w:lang w:eastAsia="en-GB"/>
        </w:rPr>
      </w:pPr>
      <w:r w:rsidRPr="55F65648">
        <w:rPr>
          <w:rFonts w:eastAsia="Times New Roman"/>
          <w:lang w:eastAsia="en-GB"/>
        </w:rPr>
        <w:t xml:space="preserve">Following representations from PSNC, </w:t>
      </w:r>
      <w:r>
        <w:rPr>
          <w:rFonts w:eastAsia="Times New Roman"/>
          <w:lang w:eastAsia="en-GB"/>
        </w:rPr>
        <w:t>DHSC</w:t>
      </w:r>
      <w:r w:rsidRPr="55F65648">
        <w:rPr>
          <w:rFonts w:eastAsia="Times New Roman"/>
          <w:lang w:eastAsia="en-GB"/>
        </w:rPr>
        <w:t xml:space="preserve"> re-determined the special container status of the following </w:t>
      </w:r>
      <w:r>
        <w:rPr>
          <w:rFonts w:eastAsia="Times New Roman"/>
          <w:b/>
          <w:bCs/>
          <w:lang w:eastAsia="en-GB"/>
        </w:rPr>
        <w:t>21</w:t>
      </w:r>
      <w:r w:rsidRPr="55F65648">
        <w:rPr>
          <w:rFonts w:eastAsia="Times New Roman"/>
          <w:lang w:eastAsia="en-GB"/>
        </w:rPr>
        <w:t> </w:t>
      </w:r>
      <w:r>
        <w:rPr>
          <w:rFonts w:eastAsia="Times New Roman"/>
          <w:lang w:eastAsia="en-GB"/>
        </w:rPr>
        <w:t>products between November 2022 and February 2023</w:t>
      </w:r>
      <w:r w:rsidRPr="55F65648">
        <w:rPr>
          <w:rFonts w:eastAsia="Times New Roman"/>
          <w:lang w:eastAsia="en-GB"/>
        </w:rPr>
        <w:t>:</w:t>
      </w:r>
    </w:p>
    <w:tbl>
      <w:tblPr>
        <w:tblW w:w="10060" w:type="dxa"/>
        <w:tblLook w:val="04A0" w:firstRow="1" w:lastRow="0" w:firstColumn="1" w:lastColumn="0" w:noHBand="0" w:noVBand="1"/>
      </w:tblPr>
      <w:tblGrid>
        <w:gridCol w:w="4957"/>
        <w:gridCol w:w="3260"/>
        <w:gridCol w:w="1843"/>
      </w:tblGrid>
      <w:tr w:rsidR="00B154D5" w:rsidRPr="00835C62" w14:paraId="3369C1F1" w14:textId="77777777" w:rsidTr="009C5A05">
        <w:trPr>
          <w:trHeight w:val="300"/>
          <w:tblHeader/>
        </w:trPr>
        <w:tc>
          <w:tcPr>
            <w:tcW w:w="4957"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4628ED80" w14:textId="77777777" w:rsidR="00B154D5" w:rsidRPr="00835C62" w:rsidRDefault="00B154D5" w:rsidP="009C5A05">
            <w:pPr>
              <w:jc w:val="both"/>
              <w:rPr>
                <w:rFonts w:eastAsia="Times New Roman"/>
                <w:b/>
                <w:bCs/>
                <w:color w:val="FFFFFF"/>
                <w:lang w:eastAsia="en-GB"/>
              </w:rPr>
            </w:pPr>
            <w:r w:rsidRPr="00835C62">
              <w:rPr>
                <w:rFonts w:eastAsia="Times New Roman"/>
                <w:b/>
                <w:color w:val="FFFFFF" w:themeColor="background1"/>
                <w:lang w:eastAsia="en-GB"/>
              </w:rPr>
              <w:t>Drug name (Manufacturer)</w:t>
            </w:r>
          </w:p>
        </w:tc>
        <w:tc>
          <w:tcPr>
            <w:tcW w:w="3260" w:type="dxa"/>
            <w:tcBorders>
              <w:top w:val="single" w:sz="4" w:space="0" w:color="auto"/>
              <w:left w:val="nil"/>
              <w:bottom w:val="single" w:sz="4" w:space="0" w:color="auto"/>
              <w:right w:val="single" w:sz="4" w:space="0" w:color="auto"/>
            </w:tcBorders>
            <w:shd w:val="clear" w:color="auto" w:fill="65922E"/>
            <w:noWrap/>
            <w:vAlign w:val="center"/>
            <w:hideMark/>
          </w:tcPr>
          <w:p w14:paraId="2B2C2E87" w14:textId="77777777" w:rsidR="00B154D5" w:rsidRPr="00835C62" w:rsidRDefault="00B154D5" w:rsidP="009C5A05">
            <w:pPr>
              <w:rPr>
                <w:rFonts w:eastAsia="Times New Roman"/>
                <w:b/>
                <w:bCs/>
                <w:color w:val="FFFFFF"/>
                <w:lang w:eastAsia="en-GB"/>
              </w:rPr>
            </w:pPr>
            <w:r w:rsidRPr="00835C62">
              <w:rPr>
                <w:rFonts w:eastAsia="Times New Roman"/>
                <w:b/>
                <w:bCs/>
                <w:color w:val="FFFFFF"/>
                <w:lang w:eastAsia="en-GB"/>
              </w:rPr>
              <w:t>Pack size</w:t>
            </w:r>
          </w:p>
        </w:tc>
        <w:tc>
          <w:tcPr>
            <w:tcW w:w="1843" w:type="dxa"/>
            <w:tcBorders>
              <w:top w:val="single" w:sz="4" w:space="0" w:color="auto"/>
              <w:left w:val="nil"/>
              <w:bottom w:val="single" w:sz="4" w:space="0" w:color="auto"/>
              <w:right w:val="single" w:sz="4" w:space="0" w:color="auto"/>
            </w:tcBorders>
            <w:shd w:val="clear" w:color="auto" w:fill="65922E"/>
            <w:noWrap/>
            <w:vAlign w:val="center"/>
            <w:hideMark/>
          </w:tcPr>
          <w:p w14:paraId="5901C184" w14:textId="77777777" w:rsidR="00B154D5" w:rsidRPr="00835C62" w:rsidRDefault="00B154D5" w:rsidP="009C5A05">
            <w:pPr>
              <w:jc w:val="both"/>
              <w:rPr>
                <w:rFonts w:eastAsia="Times New Roman"/>
                <w:b/>
                <w:bCs/>
                <w:color w:val="FFFFFF"/>
                <w:lang w:eastAsia="en-GB"/>
              </w:rPr>
            </w:pPr>
            <w:r w:rsidRPr="00835C62">
              <w:rPr>
                <w:rFonts w:eastAsia="Times New Roman"/>
                <w:b/>
                <w:bCs/>
                <w:color w:val="FFFFFF"/>
                <w:lang w:eastAsia="en-GB"/>
              </w:rPr>
              <w:t>Special container</w:t>
            </w:r>
          </w:p>
        </w:tc>
      </w:tr>
      <w:tr w:rsidR="00B154D5" w:rsidRPr="00835C62" w14:paraId="02B2F4CD"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B41FDFC" w14:textId="77777777" w:rsidR="00B154D5" w:rsidRPr="00835C62" w:rsidRDefault="00B154D5" w:rsidP="009C5A05">
            <w:pPr>
              <w:jc w:val="both"/>
              <w:rPr>
                <w:rFonts w:eastAsia="Times New Roman"/>
                <w:color w:val="000000"/>
                <w:lang w:eastAsia="en-GB"/>
              </w:rPr>
            </w:pPr>
            <w:r w:rsidRPr="00835C62">
              <w:rPr>
                <w:rFonts w:eastAsia="Times New Roman"/>
                <w:color w:val="000000"/>
                <w:lang w:eastAsia="en-GB"/>
              </w:rPr>
              <w:t>Co-</w:t>
            </w:r>
            <w:proofErr w:type="spellStart"/>
            <w:r w:rsidRPr="00835C62">
              <w:rPr>
                <w:rFonts w:eastAsia="Times New Roman"/>
                <w:color w:val="000000"/>
                <w:lang w:eastAsia="en-GB"/>
              </w:rPr>
              <w:t>beneldopa</w:t>
            </w:r>
            <w:proofErr w:type="spellEnd"/>
            <w:r w:rsidRPr="00835C62">
              <w:rPr>
                <w:rFonts w:eastAsia="Times New Roman"/>
                <w:color w:val="000000"/>
                <w:lang w:eastAsia="en-GB"/>
              </w:rPr>
              <w:t xml:space="preserve"> 12.5mg/50mg capsules (Teva UK Ltd)</w:t>
            </w:r>
          </w:p>
        </w:tc>
        <w:tc>
          <w:tcPr>
            <w:tcW w:w="3260" w:type="dxa"/>
            <w:tcBorders>
              <w:top w:val="nil"/>
              <w:left w:val="nil"/>
              <w:bottom w:val="single" w:sz="4" w:space="0" w:color="auto"/>
              <w:right w:val="single" w:sz="4" w:space="0" w:color="auto"/>
            </w:tcBorders>
            <w:shd w:val="clear" w:color="auto" w:fill="auto"/>
            <w:vAlign w:val="center"/>
            <w:hideMark/>
          </w:tcPr>
          <w:p w14:paraId="2DB998AB"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100</w:t>
            </w:r>
          </w:p>
        </w:tc>
        <w:tc>
          <w:tcPr>
            <w:tcW w:w="1843" w:type="dxa"/>
            <w:tcBorders>
              <w:top w:val="nil"/>
              <w:left w:val="nil"/>
              <w:bottom w:val="single" w:sz="4" w:space="0" w:color="auto"/>
              <w:right w:val="single" w:sz="4" w:space="0" w:color="auto"/>
            </w:tcBorders>
            <w:shd w:val="clear" w:color="auto" w:fill="auto"/>
            <w:vAlign w:val="center"/>
            <w:hideMark/>
          </w:tcPr>
          <w:p w14:paraId="4422B628"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313078CE"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6660EE7"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Estradiol</w:t>
            </w:r>
            <w:proofErr w:type="spellEnd"/>
            <w:r w:rsidRPr="00835C62">
              <w:rPr>
                <w:rFonts w:eastAsia="Times New Roman"/>
                <w:color w:val="444444"/>
                <w:lang w:eastAsia="en-GB"/>
              </w:rPr>
              <w:t xml:space="preserve"> 10microgram pessaries (Advanz Pharma)</w:t>
            </w:r>
          </w:p>
        </w:tc>
        <w:tc>
          <w:tcPr>
            <w:tcW w:w="3260" w:type="dxa"/>
            <w:tcBorders>
              <w:top w:val="nil"/>
              <w:left w:val="nil"/>
              <w:bottom w:val="single" w:sz="4" w:space="0" w:color="auto"/>
              <w:right w:val="single" w:sz="4" w:space="0" w:color="auto"/>
            </w:tcBorders>
            <w:shd w:val="clear" w:color="auto" w:fill="auto"/>
            <w:noWrap/>
            <w:vAlign w:val="center"/>
            <w:hideMark/>
          </w:tcPr>
          <w:p w14:paraId="345670C3"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24</w:t>
            </w:r>
          </w:p>
        </w:tc>
        <w:tc>
          <w:tcPr>
            <w:tcW w:w="1843" w:type="dxa"/>
            <w:tcBorders>
              <w:top w:val="nil"/>
              <w:left w:val="nil"/>
              <w:bottom w:val="single" w:sz="4" w:space="0" w:color="auto"/>
              <w:right w:val="single" w:sz="4" w:space="0" w:color="auto"/>
            </w:tcBorders>
            <w:shd w:val="clear" w:color="auto" w:fill="auto"/>
            <w:noWrap/>
            <w:vAlign w:val="center"/>
            <w:hideMark/>
          </w:tcPr>
          <w:p w14:paraId="7330C633"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1ECE90E6"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B974E6E"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Femodene</w:t>
            </w:r>
            <w:proofErr w:type="spellEnd"/>
            <w:r w:rsidRPr="00835C62">
              <w:rPr>
                <w:rFonts w:eastAsia="Times New Roman"/>
                <w:color w:val="444444"/>
                <w:lang w:eastAsia="en-GB"/>
              </w:rPr>
              <w:t xml:space="preserve"> ED tablets (Bayer Plc)</w:t>
            </w:r>
          </w:p>
        </w:tc>
        <w:tc>
          <w:tcPr>
            <w:tcW w:w="3260" w:type="dxa"/>
            <w:tcBorders>
              <w:top w:val="nil"/>
              <w:left w:val="nil"/>
              <w:bottom w:val="single" w:sz="4" w:space="0" w:color="auto"/>
              <w:right w:val="single" w:sz="4" w:space="0" w:color="auto"/>
            </w:tcBorders>
            <w:shd w:val="clear" w:color="auto" w:fill="auto"/>
            <w:noWrap/>
            <w:vAlign w:val="center"/>
            <w:hideMark/>
          </w:tcPr>
          <w:p w14:paraId="66A89266"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84 tablet 3 x (21 tablets + 7 tablets)</w:t>
            </w:r>
          </w:p>
        </w:tc>
        <w:tc>
          <w:tcPr>
            <w:tcW w:w="1843" w:type="dxa"/>
            <w:tcBorders>
              <w:top w:val="nil"/>
              <w:left w:val="nil"/>
              <w:bottom w:val="single" w:sz="4" w:space="0" w:color="auto"/>
              <w:right w:val="single" w:sz="4" w:space="0" w:color="auto"/>
            </w:tcBorders>
            <w:shd w:val="clear" w:color="auto" w:fill="auto"/>
            <w:noWrap/>
            <w:vAlign w:val="center"/>
            <w:hideMark/>
          </w:tcPr>
          <w:p w14:paraId="6C0534FC"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Sub-pack of 28</w:t>
            </w:r>
          </w:p>
        </w:tc>
      </w:tr>
      <w:tr w:rsidR="00B154D5" w:rsidRPr="00835C62" w14:paraId="65874B0D" w14:textId="77777777" w:rsidTr="009C5A05">
        <w:trPr>
          <w:trHeight w:val="6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5998A03"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Foodlink Complete Compact Starter Pack sachets (</w:t>
            </w:r>
            <w:proofErr w:type="spellStart"/>
            <w:r w:rsidRPr="00835C62">
              <w:rPr>
                <w:rFonts w:eastAsia="Times New Roman"/>
                <w:color w:val="444444"/>
                <w:lang w:eastAsia="en-GB"/>
              </w:rPr>
              <w:t>Nualtra</w:t>
            </w:r>
            <w:proofErr w:type="spellEnd"/>
            <w:r w:rsidRPr="00835C62">
              <w:rPr>
                <w:rFonts w:eastAsia="Times New Roman"/>
                <w:color w:val="444444"/>
                <w:lang w:eastAsia="en-GB"/>
              </w:rPr>
              <w:t xml:space="preserve"> Ltd)</w:t>
            </w:r>
          </w:p>
        </w:tc>
        <w:tc>
          <w:tcPr>
            <w:tcW w:w="3260" w:type="dxa"/>
            <w:tcBorders>
              <w:top w:val="nil"/>
              <w:left w:val="nil"/>
              <w:bottom w:val="single" w:sz="4" w:space="0" w:color="auto"/>
              <w:right w:val="single" w:sz="4" w:space="0" w:color="auto"/>
            </w:tcBorders>
            <w:shd w:val="clear" w:color="auto" w:fill="auto"/>
            <w:noWrap/>
            <w:vAlign w:val="center"/>
            <w:hideMark/>
          </w:tcPr>
          <w:p w14:paraId="1E5099B7" w14:textId="77777777" w:rsidR="00B154D5" w:rsidRPr="00835C62" w:rsidRDefault="00B154D5" w:rsidP="009C5A05">
            <w:pPr>
              <w:rPr>
                <w:rFonts w:eastAsia="Times New Roman"/>
                <w:color w:val="444444"/>
                <w:lang w:eastAsia="en-GB"/>
              </w:rPr>
            </w:pPr>
            <w:r w:rsidRPr="00835C62">
              <w:rPr>
                <w:rFonts w:eastAsia="Times New Roman"/>
                <w:color w:val="444444"/>
                <w:lang w:val="nl-NL" w:eastAsia="en-GB"/>
              </w:rPr>
              <w:t>5 sachet 1 x (5 x 57g sachets)</w:t>
            </w:r>
          </w:p>
        </w:tc>
        <w:tc>
          <w:tcPr>
            <w:tcW w:w="1843" w:type="dxa"/>
            <w:tcBorders>
              <w:top w:val="nil"/>
              <w:left w:val="nil"/>
              <w:bottom w:val="single" w:sz="4" w:space="0" w:color="auto"/>
              <w:right w:val="single" w:sz="4" w:space="0" w:color="auto"/>
            </w:tcBorders>
            <w:shd w:val="clear" w:color="auto" w:fill="auto"/>
            <w:noWrap/>
            <w:vAlign w:val="center"/>
            <w:hideMark/>
          </w:tcPr>
          <w:p w14:paraId="1525C871"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5D8A5B7F"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2570DD0"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Fortisip</w:t>
            </w:r>
            <w:proofErr w:type="spellEnd"/>
            <w:r w:rsidRPr="00835C62">
              <w:rPr>
                <w:rFonts w:eastAsia="Times New Roman"/>
                <w:color w:val="444444"/>
                <w:lang w:eastAsia="en-GB"/>
              </w:rPr>
              <w:t xml:space="preserve"> Compact Starter Pack liquid (</w:t>
            </w:r>
            <w:proofErr w:type="spellStart"/>
            <w:r w:rsidRPr="00835C62">
              <w:rPr>
                <w:rFonts w:eastAsia="Times New Roman"/>
                <w:color w:val="444444"/>
                <w:lang w:eastAsia="en-GB"/>
              </w:rPr>
              <w:t>Nualtra</w:t>
            </w:r>
            <w:proofErr w:type="spellEnd"/>
            <w:r w:rsidRPr="00835C62">
              <w:rPr>
                <w:rFonts w:eastAsia="Times New Roman"/>
                <w:color w:val="444444"/>
                <w:lang w:eastAsia="en-GB"/>
              </w:rPr>
              <w:t xml:space="preserve"> Ltd)</w:t>
            </w:r>
          </w:p>
        </w:tc>
        <w:tc>
          <w:tcPr>
            <w:tcW w:w="3260" w:type="dxa"/>
            <w:tcBorders>
              <w:top w:val="nil"/>
              <w:left w:val="nil"/>
              <w:bottom w:val="single" w:sz="4" w:space="0" w:color="auto"/>
              <w:right w:val="single" w:sz="4" w:space="0" w:color="auto"/>
            </w:tcBorders>
            <w:shd w:val="clear" w:color="auto" w:fill="auto"/>
            <w:noWrap/>
            <w:vAlign w:val="center"/>
            <w:hideMark/>
          </w:tcPr>
          <w:p w14:paraId="30B9A11B"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750 ml (6 x 125ml bottles)</w:t>
            </w:r>
          </w:p>
        </w:tc>
        <w:tc>
          <w:tcPr>
            <w:tcW w:w="1843" w:type="dxa"/>
            <w:tcBorders>
              <w:top w:val="nil"/>
              <w:left w:val="nil"/>
              <w:bottom w:val="single" w:sz="4" w:space="0" w:color="auto"/>
              <w:right w:val="single" w:sz="4" w:space="0" w:color="auto"/>
            </w:tcBorders>
            <w:shd w:val="clear" w:color="auto" w:fill="auto"/>
            <w:noWrap/>
            <w:vAlign w:val="center"/>
            <w:hideMark/>
          </w:tcPr>
          <w:p w14:paraId="5C6659A8"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5B7BD3E9"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FE4EC55" w14:textId="77777777" w:rsidR="00B154D5" w:rsidRPr="00835C62" w:rsidRDefault="00B154D5" w:rsidP="009C5A05">
            <w:pPr>
              <w:jc w:val="both"/>
              <w:rPr>
                <w:rFonts w:eastAsia="Times New Roman"/>
                <w:color w:val="444444"/>
                <w:lang w:eastAsia="en-GB"/>
              </w:rPr>
            </w:pPr>
            <w:r w:rsidRPr="00835C62">
              <w:rPr>
                <w:rFonts w:eastAsia="Times New Roman"/>
                <w:color w:val="444444"/>
                <w:lang w:val="it-IT" w:eastAsia="en-GB"/>
              </w:rPr>
              <w:t>Intrarosa 6.5mg pessaries (Theramex HQ UK Ltd)</w:t>
            </w:r>
          </w:p>
        </w:tc>
        <w:tc>
          <w:tcPr>
            <w:tcW w:w="3260" w:type="dxa"/>
            <w:tcBorders>
              <w:top w:val="nil"/>
              <w:left w:val="nil"/>
              <w:bottom w:val="single" w:sz="4" w:space="0" w:color="auto"/>
              <w:right w:val="single" w:sz="4" w:space="0" w:color="auto"/>
            </w:tcBorders>
            <w:shd w:val="clear" w:color="auto" w:fill="auto"/>
            <w:noWrap/>
            <w:vAlign w:val="center"/>
            <w:hideMark/>
          </w:tcPr>
          <w:p w14:paraId="2C4B4083"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28 pessary 4 x 7 pessaries</w:t>
            </w:r>
          </w:p>
        </w:tc>
        <w:tc>
          <w:tcPr>
            <w:tcW w:w="1843" w:type="dxa"/>
            <w:tcBorders>
              <w:top w:val="nil"/>
              <w:left w:val="nil"/>
              <w:bottom w:val="single" w:sz="4" w:space="0" w:color="auto"/>
              <w:right w:val="single" w:sz="4" w:space="0" w:color="auto"/>
            </w:tcBorders>
            <w:shd w:val="clear" w:color="auto" w:fill="auto"/>
            <w:noWrap/>
            <w:vAlign w:val="center"/>
            <w:hideMark/>
          </w:tcPr>
          <w:p w14:paraId="5DF6ADF1"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774936AE"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87D77EC"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Logynon</w:t>
            </w:r>
            <w:proofErr w:type="spellEnd"/>
            <w:r w:rsidRPr="00835C62">
              <w:rPr>
                <w:rFonts w:eastAsia="Times New Roman"/>
                <w:color w:val="444444"/>
                <w:lang w:eastAsia="en-GB"/>
              </w:rPr>
              <w:t xml:space="preserve"> ED tablets (Bayer Plc)</w:t>
            </w:r>
          </w:p>
        </w:tc>
        <w:tc>
          <w:tcPr>
            <w:tcW w:w="3260" w:type="dxa"/>
            <w:tcBorders>
              <w:top w:val="nil"/>
              <w:left w:val="nil"/>
              <w:bottom w:val="single" w:sz="4" w:space="0" w:color="auto"/>
              <w:right w:val="single" w:sz="4" w:space="0" w:color="auto"/>
            </w:tcBorders>
            <w:shd w:val="clear" w:color="auto" w:fill="auto"/>
            <w:noWrap/>
            <w:vAlign w:val="center"/>
            <w:hideMark/>
          </w:tcPr>
          <w:p w14:paraId="406E7040"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84 tablet 3 x (6tabs+5tabs+10tabs+7tabs)</w:t>
            </w:r>
          </w:p>
        </w:tc>
        <w:tc>
          <w:tcPr>
            <w:tcW w:w="1843" w:type="dxa"/>
            <w:tcBorders>
              <w:top w:val="nil"/>
              <w:left w:val="nil"/>
              <w:bottom w:val="single" w:sz="4" w:space="0" w:color="auto"/>
              <w:right w:val="single" w:sz="4" w:space="0" w:color="auto"/>
            </w:tcBorders>
            <w:shd w:val="clear" w:color="auto" w:fill="auto"/>
            <w:noWrap/>
            <w:vAlign w:val="center"/>
            <w:hideMark/>
          </w:tcPr>
          <w:p w14:paraId="67D52715"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Sub-pack of 28</w:t>
            </w:r>
          </w:p>
        </w:tc>
      </w:tr>
      <w:tr w:rsidR="00B154D5" w:rsidRPr="00835C62" w14:paraId="64D5CDB4"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EC39A2F"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Logynon</w:t>
            </w:r>
            <w:proofErr w:type="spellEnd"/>
            <w:r w:rsidRPr="00835C62">
              <w:rPr>
                <w:rFonts w:eastAsia="Times New Roman"/>
                <w:color w:val="444444"/>
                <w:lang w:eastAsia="en-GB"/>
              </w:rPr>
              <w:t xml:space="preserve"> tablets (Bayer Plc)</w:t>
            </w:r>
          </w:p>
        </w:tc>
        <w:tc>
          <w:tcPr>
            <w:tcW w:w="3260" w:type="dxa"/>
            <w:tcBorders>
              <w:top w:val="nil"/>
              <w:left w:val="nil"/>
              <w:bottom w:val="single" w:sz="4" w:space="0" w:color="auto"/>
              <w:right w:val="single" w:sz="4" w:space="0" w:color="auto"/>
            </w:tcBorders>
            <w:shd w:val="clear" w:color="auto" w:fill="auto"/>
            <w:noWrap/>
            <w:vAlign w:val="center"/>
            <w:hideMark/>
          </w:tcPr>
          <w:p w14:paraId="40FEE959"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63 tablet 3 x (6 tabs + 5 tabs + 10 tabs)</w:t>
            </w:r>
          </w:p>
        </w:tc>
        <w:tc>
          <w:tcPr>
            <w:tcW w:w="1843" w:type="dxa"/>
            <w:tcBorders>
              <w:top w:val="nil"/>
              <w:left w:val="nil"/>
              <w:bottom w:val="single" w:sz="4" w:space="0" w:color="auto"/>
              <w:right w:val="single" w:sz="4" w:space="0" w:color="auto"/>
            </w:tcBorders>
            <w:shd w:val="clear" w:color="auto" w:fill="auto"/>
            <w:noWrap/>
            <w:vAlign w:val="center"/>
            <w:hideMark/>
          </w:tcPr>
          <w:p w14:paraId="0E4AC0DE"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Sub-pack of 21</w:t>
            </w:r>
          </w:p>
        </w:tc>
      </w:tr>
      <w:tr w:rsidR="00B154D5" w:rsidRPr="00835C62" w14:paraId="78D9AAF6"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941500C"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Madopar</w:t>
            </w:r>
            <w:proofErr w:type="spellEnd"/>
            <w:r w:rsidRPr="00835C62">
              <w:rPr>
                <w:rFonts w:eastAsia="Times New Roman"/>
                <w:color w:val="444444"/>
                <w:lang w:eastAsia="en-GB"/>
              </w:rPr>
              <w:t>® 100mg/25mg capsules (Roche Products Ltd)</w:t>
            </w:r>
          </w:p>
        </w:tc>
        <w:tc>
          <w:tcPr>
            <w:tcW w:w="3260" w:type="dxa"/>
            <w:tcBorders>
              <w:top w:val="nil"/>
              <w:left w:val="nil"/>
              <w:bottom w:val="single" w:sz="4" w:space="0" w:color="auto"/>
              <w:right w:val="single" w:sz="4" w:space="0" w:color="auto"/>
            </w:tcBorders>
            <w:shd w:val="clear" w:color="auto" w:fill="auto"/>
            <w:vAlign w:val="center"/>
            <w:hideMark/>
          </w:tcPr>
          <w:p w14:paraId="59A8DE82"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100</w:t>
            </w:r>
          </w:p>
        </w:tc>
        <w:tc>
          <w:tcPr>
            <w:tcW w:w="1843" w:type="dxa"/>
            <w:tcBorders>
              <w:top w:val="nil"/>
              <w:left w:val="nil"/>
              <w:bottom w:val="single" w:sz="4" w:space="0" w:color="auto"/>
              <w:right w:val="single" w:sz="4" w:space="0" w:color="auto"/>
            </w:tcBorders>
            <w:shd w:val="clear" w:color="auto" w:fill="auto"/>
            <w:vAlign w:val="center"/>
            <w:hideMark/>
          </w:tcPr>
          <w:p w14:paraId="3E6D0EB2"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2E1DC31F" w14:textId="77777777" w:rsidTr="009C5A05">
        <w:trPr>
          <w:trHeight w:val="6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1809993"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lastRenderedPageBreak/>
              <w:t>Madopar</w:t>
            </w:r>
            <w:proofErr w:type="spellEnd"/>
            <w:r w:rsidRPr="00835C62">
              <w:rPr>
                <w:rFonts w:eastAsia="Times New Roman"/>
                <w:color w:val="444444"/>
                <w:lang w:eastAsia="en-GB"/>
              </w:rPr>
              <w:t>® 100mg/25mg dispersible tablets (Roche Products Ltd)</w:t>
            </w:r>
          </w:p>
        </w:tc>
        <w:tc>
          <w:tcPr>
            <w:tcW w:w="3260" w:type="dxa"/>
            <w:tcBorders>
              <w:top w:val="nil"/>
              <w:left w:val="nil"/>
              <w:bottom w:val="single" w:sz="4" w:space="0" w:color="auto"/>
              <w:right w:val="single" w:sz="4" w:space="0" w:color="auto"/>
            </w:tcBorders>
            <w:shd w:val="clear" w:color="auto" w:fill="auto"/>
            <w:vAlign w:val="center"/>
            <w:hideMark/>
          </w:tcPr>
          <w:p w14:paraId="4D908022"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100</w:t>
            </w:r>
          </w:p>
        </w:tc>
        <w:tc>
          <w:tcPr>
            <w:tcW w:w="1843" w:type="dxa"/>
            <w:tcBorders>
              <w:top w:val="nil"/>
              <w:left w:val="nil"/>
              <w:bottom w:val="single" w:sz="4" w:space="0" w:color="auto"/>
              <w:right w:val="single" w:sz="4" w:space="0" w:color="auto"/>
            </w:tcBorders>
            <w:shd w:val="clear" w:color="auto" w:fill="auto"/>
            <w:vAlign w:val="center"/>
            <w:hideMark/>
          </w:tcPr>
          <w:p w14:paraId="3B906920"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6BEA08B0"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6D35593"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Madopar</w:t>
            </w:r>
            <w:proofErr w:type="spellEnd"/>
            <w:r w:rsidRPr="00835C62">
              <w:rPr>
                <w:rFonts w:eastAsia="Times New Roman"/>
                <w:color w:val="444444"/>
                <w:lang w:eastAsia="en-GB"/>
              </w:rPr>
              <w:t>® 200mg/50mg capsules (Roche Products Ltd)</w:t>
            </w:r>
          </w:p>
        </w:tc>
        <w:tc>
          <w:tcPr>
            <w:tcW w:w="3260" w:type="dxa"/>
            <w:tcBorders>
              <w:top w:val="nil"/>
              <w:left w:val="nil"/>
              <w:bottom w:val="single" w:sz="4" w:space="0" w:color="auto"/>
              <w:right w:val="single" w:sz="4" w:space="0" w:color="auto"/>
            </w:tcBorders>
            <w:shd w:val="clear" w:color="auto" w:fill="auto"/>
            <w:vAlign w:val="center"/>
            <w:hideMark/>
          </w:tcPr>
          <w:p w14:paraId="3486D606"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100</w:t>
            </w:r>
          </w:p>
        </w:tc>
        <w:tc>
          <w:tcPr>
            <w:tcW w:w="1843" w:type="dxa"/>
            <w:tcBorders>
              <w:top w:val="nil"/>
              <w:left w:val="nil"/>
              <w:bottom w:val="single" w:sz="4" w:space="0" w:color="auto"/>
              <w:right w:val="single" w:sz="4" w:space="0" w:color="auto"/>
            </w:tcBorders>
            <w:shd w:val="clear" w:color="auto" w:fill="auto"/>
            <w:vAlign w:val="center"/>
            <w:hideMark/>
          </w:tcPr>
          <w:p w14:paraId="33CD740E"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0A6A8915"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C5C2C58"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Madopar</w:t>
            </w:r>
            <w:proofErr w:type="spellEnd"/>
            <w:r w:rsidRPr="00835C62">
              <w:rPr>
                <w:rFonts w:eastAsia="Times New Roman"/>
                <w:color w:val="444444"/>
                <w:lang w:eastAsia="en-GB"/>
              </w:rPr>
              <w:t>® 50mg/12.5mg capsules (Roche Products Ltd)</w:t>
            </w:r>
          </w:p>
        </w:tc>
        <w:tc>
          <w:tcPr>
            <w:tcW w:w="3260" w:type="dxa"/>
            <w:tcBorders>
              <w:top w:val="nil"/>
              <w:left w:val="nil"/>
              <w:bottom w:val="single" w:sz="4" w:space="0" w:color="auto"/>
              <w:right w:val="single" w:sz="4" w:space="0" w:color="auto"/>
            </w:tcBorders>
            <w:shd w:val="clear" w:color="auto" w:fill="auto"/>
            <w:vAlign w:val="center"/>
            <w:hideMark/>
          </w:tcPr>
          <w:p w14:paraId="471DEEBB"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100</w:t>
            </w:r>
          </w:p>
        </w:tc>
        <w:tc>
          <w:tcPr>
            <w:tcW w:w="1843" w:type="dxa"/>
            <w:tcBorders>
              <w:top w:val="nil"/>
              <w:left w:val="nil"/>
              <w:bottom w:val="single" w:sz="4" w:space="0" w:color="auto"/>
              <w:right w:val="single" w:sz="4" w:space="0" w:color="auto"/>
            </w:tcBorders>
            <w:shd w:val="clear" w:color="auto" w:fill="auto"/>
            <w:vAlign w:val="center"/>
            <w:hideMark/>
          </w:tcPr>
          <w:p w14:paraId="625C4FB4"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660D99E3" w14:textId="77777777" w:rsidTr="009C5A05">
        <w:trPr>
          <w:trHeight w:val="6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4199231"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Madopar</w:t>
            </w:r>
            <w:proofErr w:type="spellEnd"/>
            <w:r w:rsidRPr="00835C62">
              <w:rPr>
                <w:rFonts w:eastAsia="Times New Roman"/>
                <w:color w:val="444444"/>
                <w:lang w:eastAsia="en-GB"/>
              </w:rPr>
              <w:t>® 50mg/12.5mg dispersible tablets (Roche Products Ltd)</w:t>
            </w:r>
          </w:p>
        </w:tc>
        <w:tc>
          <w:tcPr>
            <w:tcW w:w="3260" w:type="dxa"/>
            <w:tcBorders>
              <w:top w:val="nil"/>
              <w:left w:val="nil"/>
              <w:bottom w:val="single" w:sz="4" w:space="0" w:color="auto"/>
              <w:right w:val="single" w:sz="4" w:space="0" w:color="auto"/>
            </w:tcBorders>
            <w:shd w:val="clear" w:color="auto" w:fill="auto"/>
            <w:vAlign w:val="center"/>
            <w:hideMark/>
          </w:tcPr>
          <w:p w14:paraId="540A380B"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100</w:t>
            </w:r>
          </w:p>
        </w:tc>
        <w:tc>
          <w:tcPr>
            <w:tcW w:w="1843" w:type="dxa"/>
            <w:tcBorders>
              <w:top w:val="nil"/>
              <w:left w:val="nil"/>
              <w:bottom w:val="single" w:sz="4" w:space="0" w:color="auto"/>
              <w:right w:val="single" w:sz="4" w:space="0" w:color="auto"/>
            </w:tcBorders>
            <w:shd w:val="clear" w:color="auto" w:fill="auto"/>
            <w:vAlign w:val="center"/>
            <w:hideMark/>
          </w:tcPr>
          <w:p w14:paraId="2714DA76"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499813D9"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2D57C12"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val="fr-FR" w:eastAsia="en-GB"/>
              </w:rPr>
              <w:t>Madopar</w:t>
            </w:r>
            <w:proofErr w:type="spellEnd"/>
            <w:r w:rsidRPr="00835C62">
              <w:rPr>
                <w:rFonts w:eastAsia="Times New Roman"/>
                <w:color w:val="444444"/>
                <w:lang w:val="fr-FR" w:eastAsia="en-GB"/>
              </w:rPr>
              <w:t xml:space="preserve">® CR capsules (Roche </w:t>
            </w:r>
            <w:proofErr w:type="spellStart"/>
            <w:r w:rsidRPr="00835C62">
              <w:rPr>
                <w:rFonts w:eastAsia="Times New Roman"/>
                <w:color w:val="444444"/>
                <w:lang w:val="fr-FR" w:eastAsia="en-GB"/>
              </w:rPr>
              <w:t>Products</w:t>
            </w:r>
            <w:proofErr w:type="spellEnd"/>
            <w:r w:rsidRPr="00835C62">
              <w:rPr>
                <w:rFonts w:eastAsia="Times New Roman"/>
                <w:color w:val="444444"/>
                <w:lang w:val="fr-FR" w:eastAsia="en-GB"/>
              </w:rPr>
              <w:t xml:space="preserve"> Ltd)</w:t>
            </w:r>
          </w:p>
        </w:tc>
        <w:tc>
          <w:tcPr>
            <w:tcW w:w="3260" w:type="dxa"/>
            <w:tcBorders>
              <w:top w:val="nil"/>
              <w:left w:val="nil"/>
              <w:bottom w:val="single" w:sz="4" w:space="0" w:color="auto"/>
              <w:right w:val="single" w:sz="4" w:space="0" w:color="auto"/>
            </w:tcBorders>
            <w:shd w:val="clear" w:color="auto" w:fill="auto"/>
            <w:vAlign w:val="center"/>
            <w:hideMark/>
          </w:tcPr>
          <w:p w14:paraId="430599E0"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100</w:t>
            </w:r>
          </w:p>
        </w:tc>
        <w:tc>
          <w:tcPr>
            <w:tcW w:w="1843" w:type="dxa"/>
            <w:tcBorders>
              <w:top w:val="nil"/>
              <w:left w:val="nil"/>
              <w:bottom w:val="single" w:sz="4" w:space="0" w:color="auto"/>
              <w:right w:val="single" w:sz="4" w:space="0" w:color="auto"/>
            </w:tcBorders>
            <w:shd w:val="clear" w:color="auto" w:fill="auto"/>
            <w:vAlign w:val="center"/>
            <w:hideMark/>
          </w:tcPr>
          <w:p w14:paraId="48ED1053"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5731BCF5"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A3E418C"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val="fr-FR" w:eastAsia="en-GB"/>
              </w:rPr>
              <w:t>Microgynon</w:t>
            </w:r>
            <w:proofErr w:type="spellEnd"/>
            <w:r w:rsidRPr="00835C62">
              <w:rPr>
                <w:rFonts w:eastAsia="Times New Roman"/>
                <w:color w:val="444444"/>
                <w:lang w:val="fr-FR" w:eastAsia="en-GB"/>
              </w:rPr>
              <w:t xml:space="preserve"> 30 ED </w:t>
            </w:r>
            <w:proofErr w:type="spellStart"/>
            <w:r w:rsidRPr="00835C62">
              <w:rPr>
                <w:rFonts w:eastAsia="Times New Roman"/>
                <w:color w:val="444444"/>
                <w:lang w:val="fr-FR" w:eastAsia="en-GB"/>
              </w:rPr>
              <w:t>tablets</w:t>
            </w:r>
            <w:proofErr w:type="spellEnd"/>
            <w:r w:rsidRPr="00835C62">
              <w:rPr>
                <w:rFonts w:eastAsia="Times New Roman"/>
                <w:color w:val="444444"/>
                <w:lang w:val="fr-FR" w:eastAsia="en-GB"/>
              </w:rPr>
              <w:t xml:space="preserve"> (Bayer Plc)</w:t>
            </w:r>
          </w:p>
        </w:tc>
        <w:tc>
          <w:tcPr>
            <w:tcW w:w="3260" w:type="dxa"/>
            <w:tcBorders>
              <w:top w:val="nil"/>
              <w:left w:val="nil"/>
              <w:bottom w:val="single" w:sz="4" w:space="0" w:color="auto"/>
              <w:right w:val="single" w:sz="4" w:space="0" w:color="auto"/>
            </w:tcBorders>
            <w:shd w:val="clear" w:color="auto" w:fill="auto"/>
            <w:noWrap/>
            <w:vAlign w:val="center"/>
            <w:hideMark/>
          </w:tcPr>
          <w:p w14:paraId="71659044"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84 tablet 3 x (21 tablets + 7 tablets)</w:t>
            </w:r>
          </w:p>
        </w:tc>
        <w:tc>
          <w:tcPr>
            <w:tcW w:w="1843" w:type="dxa"/>
            <w:tcBorders>
              <w:top w:val="nil"/>
              <w:left w:val="nil"/>
              <w:bottom w:val="single" w:sz="4" w:space="0" w:color="auto"/>
              <w:right w:val="single" w:sz="4" w:space="0" w:color="auto"/>
            </w:tcBorders>
            <w:shd w:val="clear" w:color="auto" w:fill="auto"/>
            <w:noWrap/>
            <w:vAlign w:val="center"/>
            <w:hideMark/>
          </w:tcPr>
          <w:p w14:paraId="605C7CEF"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Sub-pack of 28</w:t>
            </w:r>
          </w:p>
        </w:tc>
      </w:tr>
      <w:tr w:rsidR="00B154D5" w:rsidRPr="00835C62" w14:paraId="176F807C" w14:textId="77777777" w:rsidTr="009C5A05">
        <w:trPr>
          <w:trHeight w:val="6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A2ADE91"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Pabrinex</w:t>
            </w:r>
            <w:proofErr w:type="spellEnd"/>
            <w:r w:rsidRPr="00835C62">
              <w:rPr>
                <w:rFonts w:eastAsia="Times New Roman"/>
                <w:color w:val="444444"/>
                <w:lang w:eastAsia="en-GB"/>
              </w:rPr>
              <w:t xml:space="preserve"> Intramuscular High Potency solution for injection 5ml and 2ml ampoules</w:t>
            </w:r>
          </w:p>
        </w:tc>
        <w:tc>
          <w:tcPr>
            <w:tcW w:w="3260" w:type="dxa"/>
            <w:tcBorders>
              <w:top w:val="nil"/>
              <w:left w:val="nil"/>
              <w:bottom w:val="single" w:sz="4" w:space="0" w:color="auto"/>
              <w:right w:val="single" w:sz="4" w:space="0" w:color="auto"/>
            </w:tcBorders>
            <w:shd w:val="clear" w:color="auto" w:fill="auto"/>
            <w:noWrap/>
            <w:vAlign w:val="bottom"/>
            <w:hideMark/>
          </w:tcPr>
          <w:p w14:paraId="49A9392A" w14:textId="77777777" w:rsidR="00B154D5" w:rsidRPr="00835C62" w:rsidRDefault="00B154D5" w:rsidP="009C5A05">
            <w:pPr>
              <w:rPr>
                <w:rFonts w:eastAsia="Times New Roman"/>
                <w:color w:val="000000"/>
                <w:lang w:eastAsia="en-GB"/>
              </w:rPr>
            </w:pPr>
            <w:r w:rsidRPr="3E88B92B">
              <w:rPr>
                <w:rFonts w:eastAsia="Times New Roman"/>
                <w:color w:val="000000" w:themeColor="text1"/>
                <w:lang w:eastAsia="en-GB"/>
              </w:rPr>
              <w:t>20 ampoules</w:t>
            </w:r>
          </w:p>
        </w:tc>
        <w:tc>
          <w:tcPr>
            <w:tcW w:w="1843" w:type="dxa"/>
            <w:tcBorders>
              <w:top w:val="nil"/>
              <w:left w:val="nil"/>
              <w:bottom w:val="single" w:sz="4" w:space="0" w:color="auto"/>
              <w:right w:val="single" w:sz="4" w:space="0" w:color="auto"/>
            </w:tcBorders>
            <w:shd w:val="clear" w:color="auto" w:fill="auto"/>
            <w:vAlign w:val="center"/>
            <w:hideMark/>
          </w:tcPr>
          <w:p w14:paraId="7C02EDF3"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4F4FCC8F" w14:textId="77777777" w:rsidTr="009C5A05">
        <w:trPr>
          <w:trHeight w:val="6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BA0DC9B"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Pabrinex</w:t>
            </w:r>
            <w:proofErr w:type="spellEnd"/>
            <w:r w:rsidRPr="00835C62">
              <w:rPr>
                <w:rFonts w:eastAsia="Times New Roman"/>
                <w:color w:val="444444"/>
                <w:lang w:eastAsia="en-GB"/>
              </w:rPr>
              <w:t xml:space="preserve"> Intravenous High Potency solution for injection 5ml and 5ml ampoules</w:t>
            </w:r>
          </w:p>
        </w:tc>
        <w:tc>
          <w:tcPr>
            <w:tcW w:w="3260" w:type="dxa"/>
            <w:tcBorders>
              <w:top w:val="nil"/>
              <w:left w:val="nil"/>
              <w:bottom w:val="single" w:sz="4" w:space="0" w:color="auto"/>
              <w:right w:val="single" w:sz="4" w:space="0" w:color="auto"/>
            </w:tcBorders>
            <w:shd w:val="clear" w:color="auto" w:fill="auto"/>
            <w:noWrap/>
            <w:vAlign w:val="bottom"/>
            <w:hideMark/>
          </w:tcPr>
          <w:p w14:paraId="553BEBB1" w14:textId="77777777" w:rsidR="00B154D5" w:rsidRPr="00835C62" w:rsidRDefault="00B154D5" w:rsidP="009C5A05">
            <w:pPr>
              <w:rPr>
                <w:rFonts w:eastAsia="Times New Roman"/>
                <w:color w:val="000000"/>
                <w:lang w:eastAsia="en-GB"/>
              </w:rPr>
            </w:pPr>
            <w:r w:rsidRPr="3E88B92B">
              <w:rPr>
                <w:rFonts w:eastAsia="Times New Roman"/>
                <w:color w:val="000000" w:themeColor="text1"/>
                <w:lang w:eastAsia="en-GB"/>
              </w:rPr>
              <w:t>12 ampoules</w:t>
            </w:r>
          </w:p>
        </w:tc>
        <w:tc>
          <w:tcPr>
            <w:tcW w:w="1843" w:type="dxa"/>
            <w:tcBorders>
              <w:top w:val="nil"/>
              <w:left w:val="nil"/>
              <w:bottom w:val="single" w:sz="4" w:space="0" w:color="auto"/>
              <w:right w:val="single" w:sz="4" w:space="0" w:color="auto"/>
            </w:tcBorders>
            <w:shd w:val="clear" w:color="auto" w:fill="auto"/>
            <w:vAlign w:val="center"/>
            <w:hideMark/>
          </w:tcPr>
          <w:p w14:paraId="76CDC6C8"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596B01DD"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36764FD"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Qlaira</w:t>
            </w:r>
            <w:proofErr w:type="spellEnd"/>
            <w:r w:rsidRPr="00835C62">
              <w:rPr>
                <w:rFonts w:eastAsia="Times New Roman"/>
                <w:color w:val="444444"/>
                <w:lang w:eastAsia="en-GB"/>
              </w:rPr>
              <w:t xml:space="preserve"> tablets (Bayer Plc)</w:t>
            </w:r>
          </w:p>
        </w:tc>
        <w:tc>
          <w:tcPr>
            <w:tcW w:w="3260" w:type="dxa"/>
            <w:tcBorders>
              <w:top w:val="nil"/>
              <w:left w:val="nil"/>
              <w:bottom w:val="single" w:sz="4" w:space="0" w:color="auto"/>
              <w:right w:val="single" w:sz="4" w:space="0" w:color="auto"/>
            </w:tcBorders>
            <w:shd w:val="clear" w:color="auto" w:fill="auto"/>
            <w:noWrap/>
            <w:vAlign w:val="center"/>
            <w:hideMark/>
          </w:tcPr>
          <w:p w14:paraId="709A0BFC"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84 tablet 3 x (2 + 2 + 2 + 17 + 5 tabs)</w:t>
            </w:r>
          </w:p>
        </w:tc>
        <w:tc>
          <w:tcPr>
            <w:tcW w:w="1843" w:type="dxa"/>
            <w:tcBorders>
              <w:top w:val="nil"/>
              <w:left w:val="nil"/>
              <w:bottom w:val="single" w:sz="4" w:space="0" w:color="auto"/>
              <w:right w:val="single" w:sz="4" w:space="0" w:color="auto"/>
            </w:tcBorders>
            <w:shd w:val="clear" w:color="auto" w:fill="auto"/>
            <w:noWrap/>
            <w:vAlign w:val="center"/>
            <w:hideMark/>
          </w:tcPr>
          <w:p w14:paraId="60CAA6B9"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Sub-pack of 28</w:t>
            </w:r>
          </w:p>
        </w:tc>
      </w:tr>
      <w:tr w:rsidR="00B154D5" w:rsidRPr="00835C62" w14:paraId="3FD538FC"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9336262"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Synphase tablets (Pfizer Ltd)</w:t>
            </w:r>
          </w:p>
        </w:tc>
        <w:tc>
          <w:tcPr>
            <w:tcW w:w="3260" w:type="dxa"/>
            <w:tcBorders>
              <w:top w:val="nil"/>
              <w:left w:val="nil"/>
              <w:bottom w:val="single" w:sz="4" w:space="0" w:color="auto"/>
              <w:right w:val="single" w:sz="4" w:space="0" w:color="auto"/>
            </w:tcBorders>
            <w:shd w:val="clear" w:color="auto" w:fill="auto"/>
            <w:noWrap/>
            <w:vAlign w:val="center"/>
            <w:hideMark/>
          </w:tcPr>
          <w:p w14:paraId="43524768"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21 tablet 1 x (7 tabs + 9 tabs + 5 tabs)</w:t>
            </w:r>
          </w:p>
        </w:tc>
        <w:tc>
          <w:tcPr>
            <w:tcW w:w="1843" w:type="dxa"/>
            <w:tcBorders>
              <w:top w:val="nil"/>
              <w:left w:val="nil"/>
              <w:bottom w:val="single" w:sz="4" w:space="0" w:color="auto"/>
              <w:right w:val="single" w:sz="4" w:space="0" w:color="auto"/>
            </w:tcBorders>
            <w:shd w:val="clear" w:color="auto" w:fill="auto"/>
            <w:noWrap/>
            <w:vAlign w:val="center"/>
            <w:hideMark/>
          </w:tcPr>
          <w:p w14:paraId="468A39B9"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r w:rsidR="00B154D5" w:rsidRPr="00835C62" w14:paraId="00A7DB55" w14:textId="77777777" w:rsidTr="009C5A0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1F80006" w14:textId="77777777" w:rsidR="00B154D5" w:rsidRPr="00835C62" w:rsidRDefault="00B154D5" w:rsidP="009C5A05">
            <w:pPr>
              <w:jc w:val="both"/>
              <w:rPr>
                <w:rFonts w:eastAsia="Times New Roman"/>
                <w:color w:val="444444"/>
                <w:lang w:eastAsia="en-GB"/>
              </w:rPr>
            </w:pPr>
            <w:proofErr w:type="spellStart"/>
            <w:r w:rsidRPr="00835C62">
              <w:rPr>
                <w:rFonts w:eastAsia="Times New Roman"/>
                <w:color w:val="444444"/>
                <w:lang w:eastAsia="en-GB"/>
              </w:rPr>
              <w:t>TriRegol</w:t>
            </w:r>
            <w:proofErr w:type="spellEnd"/>
            <w:r w:rsidRPr="00835C62">
              <w:rPr>
                <w:rFonts w:eastAsia="Times New Roman"/>
                <w:color w:val="444444"/>
                <w:lang w:eastAsia="en-GB"/>
              </w:rPr>
              <w:t xml:space="preserve"> tablets (Consilient Health Ltd)</w:t>
            </w:r>
          </w:p>
        </w:tc>
        <w:tc>
          <w:tcPr>
            <w:tcW w:w="3260" w:type="dxa"/>
            <w:tcBorders>
              <w:top w:val="nil"/>
              <w:left w:val="nil"/>
              <w:bottom w:val="single" w:sz="4" w:space="0" w:color="auto"/>
              <w:right w:val="single" w:sz="4" w:space="0" w:color="auto"/>
            </w:tcBorders>
            <w:shd w:val="clear" w:color="auto" w:fill="auto"/>
            <w:noWrap/>
            <w:vAlign w:val="center"/>
            <w:hideMark/>
          </w:tcPr>
          <w:p w14:paraId="5225D646"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63 tablet 3 x (6tabs + 5tabs + 10tabs)</w:t>
            </w:r>
          </w:p>
        </w:tc>
        <w:tc>
          <w:tcPr>
            <w:tcW w:w="1843" w:type="dxa"/>
            <w:tcBorders>
              <w:top w:val="nil"/>
              <w:left w:val="nil"/>
              <w:bottom w:val="single" w:sz="4" w:space="0" w:color="auto"/>
              <w:right w:val="single" w:sz="4" w:space="0" w:color="auto"/>
            </w:tcBorders>
            <w:shd w:val="clear" w:color="auto" w:fill="auto"/>
            <w:noWrap/>
            <w:vAlign w:val="center"/>
            <w:hideMark/>
          </w:tcPr>
          <w:p w14:paraId="109A0B15"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Sub-pack of 21</w:t>
            </w:r>
          </w:p>
        </w:tc>
      </w:tr>
      <w:tr w:rsidR="00B154D5" w:rsidRPr="00835C62" w14:paraId="68EA92D2" w14:textId="77777777" w:rsidTr="009C5A05">
        <w:trPr>
          <w:trHeight w:val="6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295EFEB" w14:textId="77777777" w:rsidR="00B154D5" w:rsidRPr="00835C62" w:rsidRDefault="00B154D5" w:rsidP="009C5A05">
            <w:pPr>
              <w:jc w:val="both"/>
              <w:rPr>
                <w:rFonts w:eastAsia="Times New Roman"/>
                <w:color w:val="444444"/>
                <w:lang w:eastAsia="en-GB"/>
              </w:rPr>
            </w:pPr>
            <w:r w:rsidRPr="00835C62">
              <w:rPr>
                <w:rFonts w:eastAsia="Times New Roman"/>
                <w:color w:val="444444"/>
                <w:lang w:val="nl-NL" w:eastAsia="en-GB"/>
              </w:rPr>
              <w:t>Vagirux 10microgram vaginal tablets (Gedeon Richter (UK) Ltd)</w:t>
            </w:r>
          </w:p>
        </w:tc>
        <w:tc>
          <w:tcPr>
            <w:tcW w:w="3260" w:type="dxa"/>
            <w:tcBorders>
              <w:top w:val="nil"/>
              <w:left w:val="nil"/>
              <w:bottom w:val="single" w:sz="4" w:space="0" w:color="auto"/>
              <w:right w:val="single" w:sz="4" w:space="0" w:color="auto"/>
            </w:tcBorders>
            <w:shd w:val="clear" w:color="auto" w:fill="auto"/>
            <w:noWrap/>
            <w:vAlign w:val="center"/>
            <w:hideMark/>
          </w:tcPr>
          <w:p w14:paraId="0D21F260" w14:textId="77777777" w:rsidR="00B154D5" w:rsidRPr="00835C62" w:rsidRDefault="00B154D5" w:rsidP="009C5A05">
            <w:pPr>
              <w:rPr>
                <w:rFonts w:eastAsia="Times New Roman"/>
                <w:color w:val="444444"/>
                <w:lang w:eastAsia="en-GB"/>
              </w:rPr>
            </w:pPr>
            <w:r w:rsidRPr="00835C62">
              <w:rPr>
                <w:rFonts w:eastAsia="Times New Roman"/>
                <w:color w:val="444444"/>
                <w:lang w:eastAsia="en-GB"/>
              </w:rPr>
              <w:t>24</w:t>
            </w:r>
          </w:p>
        </w:tc>
        <w:tc>
          <w:tcPr>
            <w:tcW w:w="1843" w:type="dxa"/>
            <w:tcBorders>
              <w:top w:val="nil"/>
              <w:left w:val="nil"/>
              <w:bottom w:val="single" w:sz="4" w:space="0" w:color="auto"/>
              <w:right w:val="single" w:sz="4" w:space="0" w:color="auto"/>
            </w:tcBorders>
            <w:shd w:val="clear" w:color="auto" w:fill="auto"/>
            <w:noWrap/>
            <w:vAlign w:val="center"/>
            <w:hideMark/>
          </w:tcPr>
          <w:p w14:paraId="6A5C104F" w14:textId="77777777" w:rsidR="00B154D5" w:rsidRPr="00835C62" w:rsidRDefault="00B154D5" w:rsidP="009C5A05">
            <w:pPr>
              <w:jc w:val="both"/>
              <w:rPr>
                <w:rFonts w:eastAsia="Times New Roman"/>
                <w:color w:val="444444"/>
                <w:lang w:eastAsia="en-GB"/>
              </w:rPr>
            </w:pPr>
            <w:r w:rsidRPr="00835C62">
              <w:rPr>
                <w:rFonts w:eastAsia="Times New Roman"/>
                <w:color w:val="444444"/>
                <w:lang w:eastAsia="en-GB"/>
              </w:rPr>
              <w:t>Complete pack</w:t>
            </w:r>
          </w:p>
        </w:tc>
      </w:tr>
    </w:tbl>
    <w:p w14:paraId="0A0F6041" w14:textId="77777777" w:rsidR="00B154D5" w:rsidRDefault="00B154D5" w:rsidP="00B154D5">
      <w:pPr>
        <w:jc w:val="both"/>
        <w:rPr>
          <w:rFonts w:eastAsia="Times New Roman"/>
          <w:lang w:eastAsia="en-GB"/>
        </w:rPr>
      </w:pPr>
    </w:p>
    <w:p w14:paraId="0AEC488D" w14:textId="77777777" w:rsidR="00B154D5" w:rsidRPr="00FE6975" w:rsidRDefault="00B154D5" w:rsidP="00B154D5">
      <w:pPr>
        <w:pStyle w:val="NormalWeb"/>
        <w:jc w:val="both"/>
        <w:rPr>
          <w:rFonts w:asciiTheme="minorHAnsi" w:hAnsiTheme="minorHAnsi" w:cstheme="minorBidi"/>
          <w:color w:val="444444"/>
          <w:sz w:val="22"/>
          <w:szCs w:val="22"/>
        </w:rPr>
      </w:pPr>
      <w:r w:rsidRPr="3E88B92B">
        <w:rPr>
          <w:rStyle w:val="Strong"/>
          <w:rFonts w:asciiTheme="minorHAnsi" w:hAnsiTheme="minorHAnsi" w:cstheme="minorBidi"/>
          <w:color w:val="444444"/>
          <w:sz w:val="22"/>
          <w:szCs w:val="22"/>
        </w:rPr>
        <w:t xml:space="preserve">PSNC worked jointly with Roche UK to secure special container status for </w:t>
      </w:r>
      <w:proofErr w:type="spellStart"/>
      <w:r w:rsidRPr="3E88B92B">
        <w:rPr>
          <w:rStyle w:val="Strong"/>
          <w:rFonts w:asciiTheme="minorHAnsi" w:hAnsiTheme="minorHAnsi" w:cstheme="minorBidi"/>
          <w:color w:val="444444"/>
          <w:sz w:val="22"/>
          <w:szCs w:val="22"/>
        </w:rPr>
        <w:t>Madopar</w:t>
      </w:r>
      <w:proofErr w:type="spellEnd"/>
      <w:r w:rsidRPr="3E88B92B">
        <w:rPr>
          <w:rStyle w:val="Strong"/>
          <w:rFonts w:asciiTheme="minorHAnsi" w:hAnsiTheme="minorHAnsi" w:cstheme="minorBidi"/>
          <w:color w:val="444444"/>
          <w:sz w:val="22"/>
          <w:szCs w:val="22"/>
        </w:rPr>
        <w:t>® preparations. Following the reclassification of</w:t>
      </w:r>
      <w:r>
        <w:rPr>
          <w:rStyle w:val="Strong"/>
          <w:rFonts w:asciiTheme="minorHAnsi" w:hAnsiTheme="minorHAnsi" w:cstheme="minorBidi"/>
          <w:color w:val="444444"/>
          <w:sz w:val="22"/>
          <w:szCs w:val="22"/>
        </w:rPr>
        <w:t xml:space="preserve"> </w:t>
      </w:r>
      <w:r w:rsidRPr="3E88B92B">
        <w:rPr>
          <w:rStyle w:val="Strong"/>
          <w:rFonts w:asciiTheme="minorHAnsi" w:hAnsiTheme="minorHAnsi" w:cstheme="minorBidi"/>
          <w:color w:val="444444"/>
          <w:sz w:val="22"/>
          <w:szCs w:val="22"/>
        </w:rPr>
        <w:t xml:space="preserve">all </w:t>
      </w:r>
      <w:proofErr w:type="spellStart"/>
      <w:r w:rsidRPr="3E88B92B">
        <w:rPr>
          <w:rStyle w:val="Strong"/>
          <w:rFonts w:asciiTheme="minorHAnsi" w:hAnsiTheme="minorHAnsi" w:cstheme="minorBidi"/>
          <w:color w:val="444444"/>
          <w:sz w:val="22"/>
          <w:szCs w:val="22"/>
        </w:rPr>
        <w:t>Madopar</w:t>
      </w:r>
      <w:proofErr w:type="spellEnd"/>
      <w:r w:rsidRPr="3E88B92B">
        <w:rPr>
          <w:rStyle w:val="Strong"/>
          <w:rFonts w:asciiTheme="minorHAnsi" w:hAnsiTheme="minorHAnsi" w:cstheme="minorBidi"/>
          <w:color w:val="444444"/>
          <w:sz w:val="22"/>
          <w:szCs w:val="22"/>
        </w:rPr>
        <w:t xml:space="preserve"> preparations as special containers, Roche UK issued the following statement:</w:t>
      </w:r>
      <w:r w:rsidRPr="3E88B92B">
        <w:rPr>
          <w:rFonts w:asciiTheme="minorHAnsi" w:hAnsiTheme="minorHAnsi" w:cstheme="minorBidi"/>
          <w:color w:val="444444"/>
          <w:sz w:val="22"/>
          <w:szCs w:val="22"/>
        </w:rPr>
        <w:t> </w:t>
      </w:r>
      <w:r w:rsidRPr="3E88B92B">
        <w:rPr>
          <w:rStyle w:val="Emphasis"/>
          <w:rFonts w:asciiTheme="minorHAnsi" w:hAnsiTheme="minorHAnsi" w:cstheme="minorBidi"/>
          <w:color w:val="444444"/>
          <w:sz w:val="22"/>
          <w:szCs w:val="22"/>
        </w:rPr>
        <w:t xml:space="preserve">“Over the last few years pharmacists had been raising the challenges they were facing when dispensing </w:t>
      </w:r>
      <w:proofErr w:type="spellStart"/>
      <w:r w:rsidRPr="3E88B92B">
        <w:rPr>
          <w:rStyle w:val="Emphasis"/>
          <w:rFonts w:asciiTheme="minorHAnsi" w:hAnsiTheme="minorHAnsi" w:cstheme="minorBidi"/>
          <w:color w:val="444444"/>
          <w:sz w:val="22"/>
          <w:szCs w:val="22"/>
        </w:rPr>
        <w:t>Madopar</w:t>
      </w:r>
      <w:proofErr w:type="spellEnd"/>
      <w:r w:rsidRPr="3E88B92B">
        <w:rPr>
          <w:rStyle w:val="Emphasis"/>
          <w:rFonts w:asciiTheme="minorHAnsi" w:hAnsiTheme="minorHAnsi" w:cstheme="minorBidi"/>
          <w:color w:val="444444"/>
          <w:sz w:val="22"/>
          <w:szCs w:val="22"/>
        </w:rPr>
        <w:t xml:space="preserve"> according to its Summary of Product Characteristics (SmPC). Consequently, we proactively approached the Pharmaceutical Services Negotiating Committee (PSNC) to collaborate on a solution that would rectify the situation. We are delighted for Pharmacies and the patients they serve that the NHS Business Services Authority has awarded </w:t>
      </w:r>
      <w:proofErr w:type="spellStart"/>
      <w:r w:rsidRPr="3E88B92B">
        <w:rPr>
          <w:rStyle w:val="Emphasis"/>
          <w:rFonts w:asciiTheme="minorHAnsi" w:hAnsiTheme="minorHAnsi" w:cstheme="minorBidi"/>
          <w:color w:val="444444"/>
          <w:sz w:val="22"/>
          <w:szCs w:val="22"/>
        </w:rPr>
        <w:t>Madopar</w:t>
      </w:r>
      <w:proofErr w:type="spellEnd"/>
      <w:r w:rsidRPr="3E88B92B">
        <w:rPr>
          <w:rStyle w:val="Emphasis"/>
          <w:rFonts w:asciiTheme="minorHAnsi" w:hAnsiTheme="minorHAnsi" w:cstheme="minorBidi"/>
          <w:color w:val="444444"/>
          <w:sz w:val="22"/>
          <w:szCs w:val="22"/>
        </w:rPr>
        <w:t xml:space="preserve"> special container status.”</w:t>
      </w:r>
    </w:p>
    <w:p w14:paraId="25A7FFC6" w14:textId="77777777" w:rsidR="00B154D5" w:rsidRPr="00D303D2" w:rsidRDefault="00B154D5" w:rsidP="00B154D5">
      <w:pPr>
        <w:pStyle w:val="NoSpacing"/>
        <w:jc w:val="both"/>
        <w:rPr>
          <w:color w:val="000000" w:themeColor="text1"/>
          <w:highlight w:val="yellow"/>
        </w:rPr>
      </w:pPr>
    </w:p>
    <w:p w14:paraId="390C0B66" w14:textId="77777777" w:rsidR="00B154D5" w:rsidRDefault="00B154D5" w:rsidP="00B154D5">
      <w:pPr>
        <w:pStyle w:val="NoSpacing"/>
        <w:jc w:val="both"/>
        <w:rPr>
          <w:rFonts w:eastAsiaTheme="minorEastAsia"/>
        </w:rPr>
      </w:pPr>
      <w:r w:rsidRPr="469BFCBA">
        <w:t xml:space="preserve">The table below provides latest information on the number of products that have been submitted to DHSC and NHSBSA for further investigation and the status of these applications. </w:t>
      </w:r>
    </w:p>
    <w:p w14:paraId="1E1E11F0" w14:textId="77777777" w:rsidR="00B154D5" w:rsidRDefault="00B154D5" w:rsidP="00B154D5">
      <w:pPr>
        <w:pStyle w:val="NoSpacing"/>
        <w:jc w:val="both"/>
      </w:pPr>
    </w:p>
    <w:tbl>
      <w:tblPr>
        <w:tblW w:w="10840" w:type="dxa"/>
        <w:tblLook w:val="04A0" w:firstRow="1" w:lastRow="0" w:firstColumn="1" w:lastColumn="0" w:noHBand="0" w:noVBand="1"/>
      </w:tblPr>
      <w:tblGrid>
        <w:gridCol w:w="2560"/>
        <w:gridCol w:w="1600"/>
        <w:gridCol w:w="2160"/>
        <w:gridCol w:w="2180"/>
        <w:gridCol w:w="2340"/>
      </w:tblGrid>
      <w:tr w:rsidR="00B154D5" w:rsidRPr="000471F8" w14:paraId="06748326" w14:textId="77777777" w:rsidTr="009C5A05">
        <w:trPr>
          <w:trHeight w:val="1500"/>
        </w:trPr>
        <w:tc>
          <w:tcPr>
            <w:tcW w:w="2560" w:type="dxa"/>
            <w:tcBorders>
              <w:top w:val="single" w:sz="4" w:space="0" w:color="auto"/>
              <w:left w:val="single" w:sz="4" w:space="0" w:color="auto"/>
              <w:bottom w:val="single" w:sz="4" w:space="0" w:color="auto"/>
              <w:right w:val="single" w:sz="4" w:space="0" w:color="auto"/>
            </w:tcBorders>
            <w:shd w:val="clear" w:color="auto" w:fill="65922E"/>
            <w:vAlign w:val="center"/>
            <w:hideMark/>
          </w:tcPr>
          <w:p w14:paraId="02A2DB6A"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lastRenderedPageBreak/>
              <w:t>Special container criteria</w:t>
            </w:r>
          </w:p>
        </w:tc>
        <w:tc>
          <w:tcPr>
            <w:tcW w:w="1600" w:type="dxa"/>
            <w:tcBorders>
              <w:top w:val="single" w:sz="4" w:space="0" w:color="auto"/>
              <w:left w:val="nil"/>
              <w:bottom w:val="single" w:sz="4" w:space="0" w:color="auto"/>
              <w:right w:val="single" w:sz="4" w:space="0" w:color="auto"/>
            </w:tcBorders>
            <w:shd w:val="clear" w:color="auto" w:fill="65922E"/>
            <w:vAlign w:val="center"/>
            <w:hideMark/>
          </w:tcPr>
          <w:p w14:paraId="3CC81FF7"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t>Number of products checked</w:t>
            </w:r>
          </w:p>
        </w:tc>
        <w:tc>
          <w:tcPr>
            <w:tcW w:w="2160" w:type="dxa"/>
            <w:tcBorders>
              <w:top w:val="single" w:sz="4" w:space="0" w:color="auto"/>
              <w:left w:val="nil"/>
              <w:bottom w:val="single" w:sz="4" w:space="0" w:color="auto"/>
              <w:right w:val="single" w:sz="4" w:space="0" w:color="auto"/>
            </w:tcBorders>
            <w:shd w:val="clear" w:color="auto" w:fill="65922E"/>
            <w:vAlign w:val="center"/>
            <w:hideMark/>
          </w:tcPr>
          <w:p w14:paraId="647F11E2"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t>Number of products applied for</w:t>
            </w:r>
          </w:p>
        </w:tc>
        <w:tc>
          <w:tcPr>
            <w:tcW w:w="2180" w:type="dxa"/>
            <w:tcBorders>
              <w:top w:val="single" w:sz="4" w:space="0" w:color="auto"/>
              <w:left w:val="nil"/>
              <w:bottom w:val="single" w:sz="4" w:space="0" w:color="auto"/>
              <w:right w:val="single" w:sz="4" w:space="0" w:color="auto"/>
            </w:tcBorders>
            <w:shd w:val="clear" w:color="auto" w:fill="65922E"/>
            <w:vAlign w:val="center"/>
            <w:hideMark/>
          </w:tcPr>
          <w:p w14:paraId="79DE030F"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t>Number of products currently in discussion with DHSC or under review with NHSBSA</w:t>
            </w:r>
          </w:p>
        </w:tc>
        <w:tc>
          <w:tcPr>
            <w:tcW w:w="2340" w:type="dxa"/>
            <w:tcBorders>
              <w:top w:val="single" w:sz="4" w:space="0" w:color="auto"/>
              <w:left w:val="nil"/>
              <w:bottom w:val="single" w:sz="4" w:space="0" w:color="auto"/>
              <w:right w:val="single" w:sz="4" w:space="0" w:color="auto"/>
            </w:tcBorders>
            <w:shd w:val="clear" w:color="auto" w:fill="65922E"/>
            <w:vAlign w:val="center"/>
            <w:hideMark/>
          </w:tcPr>
          <w:p w14:paraId="55284F3C"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t>Number of products agreed by DHSC as meeting criteria</w:t>
            </w:r>
          </w:p>
        </w:tc>
      </w:tr>
      <w:tr w:rsidR="00B154D5" w:rsidRPr="000471F8" w14:paraId="546CF2B8" w14:textId="77777777" w:rsidTr="009C5A05">
        <w:trPr>
          <w:trHeight w:val="600"/>
        </w:trPr>
        <w:tc>
          <w:tcPr>
            <w:tcW w:w="2560" w:type="dxa"/>
            <w:tcBorders>
              <w:top w:val="nil"/>
              <w:left w:val="single" w:sz="4" w:space="0" w:color="auto"/>
              <w:bottom w:val="single" w:sz="4" w:space="0" w:color="auto"/>
              <w:right w:val="single" w:sz="4" w:space="0" w:color="auto"/>
            </w:tcBorders>
            <w:shd w:val="clear" w:color="auto" w:fill="65922E"/>
            <w:vAlign w:val="center"/>
            <w:hideMark/>
          </w:tcPr>
          <w:p w14:paraId="3ED7EDD2"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t>Effervescent or hygroscopic*</w:t>
            </w:r>
          </w:p>
        </w:tc>
        <w:tc>
          <w:tcPr>
            <w:tcW w:w="1600" w:type="dxa"/>
            <w:tcBorders>
              <w:top w:val="nil"/>
              <w:left w:val="nil"/>
              <w:bottom w:val="single" w:sz="4" w:space="0" w:color="auto"/>
              <w:right w:val="single" w:sz="4" w:space="0" w:color="auto"/>
            </w:tcBorders>
            <w:shd w:val="clear" w:color="auto" w:fill="auto"/>
            <w:vAlign w:val="center"/>
            <w:hideMark/>
          </w:tcPr>
          <w:p w14:paraId="7CCB60C9"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269</w:t>
            </w:r>
          </w:p>
        </w:tc>
        <w:tc>
          <w:tcPr>
            <w:tcW w:w="2160" w:type="dxa"/>
            <w:tcBorders>
              <w:top w:val="nil"/>
              <w:left w:val="nil"/>
              <w:bottom w:val="single" w:sz="4" w:space="0" w:color="auto"/>
              <w:right w:val="single" w:sz="4" w:space="0" w:color="auto"/>
            </w:tcBorders>
            <w:shd w:val="clear" w:color="auto" w:fill="auto"/>
            <w:vAlign w:val="center"/>
            <w:hideMark/>
          </w:tcPr>
          <w:p w14:paraId="214CF482"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230</w:t>
            </w:r>
          </w:p>
        </w:tc>
        <w:tc>
          <w:tcPr>
            <w:tcW w:w="2180" w:type="dxa"/>
            <w:tcBorders>
              <w:top w:val="nil"/>
              <w:left w:val="nil"/>
              <w:bottom w:val="single" w:sz="4" w:space="0" w:color="auto"/>
              <w:right w:val="single" w:sz="4" w:space="0" w:color="auto"/>
            </w:tcBorders>
            <w:shd w:val="clear" w:color="auto" w:fill="auto"/>
            <w:vAlign w:val="center"/>
            <w:hideMark/>
          </w:tcPr>
          <w:p w14:paraId="204CF1E0"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187</w:t>
            </w:r>
          </w:p>
        </w:tc>
        <w:tc>
          <w:tcPr>
            <w:tcW w:w="2340" w:type="dxa"/>
            <w:tcBorders>
              <w:top w:val="nil"/>
              <w:left w:val="nil"/>
              <w:bottom w:val="single" w:sz="4" w:space="0" w:color="auto"/>
              <w:right w:val="single" w:sz="4" w:space="0" w:color="auto"/>
            </w:tcBorders>
            <w:shd w:val="clear" w:color="auto" w:fill="auto"/>
            <w:vAlign w:val="center"/>
            <w:hideMark/>
          </w:tcPr>
          <w:p w14:paraId="42E7DF43"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43</w:t>
            </w:r>
          </w:p>
        </w:tc>
      </w:tr>
      <w:tr w:rsidR="00B154D5" w:rsidRPr="000471F8" w14:paraId="36F8E3BA" w14:textId="77777777" w:rsidTr="009C5A05">
        <w:trPr>
          <w:trHeight w:val="600"/>
        </w:trPr>
        <w:tc>
          <w:tcPr>
            <w:tcW w:w="2560" w:type="dxa"/>
            <w:tcBorders>
              <w:top w:val="nil"/>
              <w:left w:val="single" w:sz="4" w:space="0" w:color="auto"/>
              <w:bottom w:val="single" w:sz="4" w:space="0" w:color="auto"/>
              <w:right w:val="single" w:sz="4" w:space="0" w:color="auto"/>
            </w:tcBorders>
            <w:shd w:val="clear" w:color="auto" w:fill="65922E"/>
            <w:vAlign w:val="center"/>
            <w:hideMark/>
          </w:tcPr>
          <w:p w14:paraId="72A84D77"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t>Viscous external preparations*</w:t>
            </w:r>
          </w:p>
        </w:tc>
        <w:tc>
          <w:tcPr>
            <w:tcW w:w="1600" w:type="dxa"/>
            <w:tcBorders>
              <w:top w:val="nil"/>
              <w:left w:val="nil"/>
              <w:bottom w:val="single" w:sz="4" w:space="0" w:color="auto"/>
              <w:right w:val="single" w:sz="4" w:space="0" w:color="auto"/>
            </w:tcBorders>
            <w:shd w:val="clear" w:color="auto" w:fill="auto"/>
            <w:vAlign w:val="center"/>
            <w:hideMark/>
          </w:tcPr>
          <w:p w14:paraId="3DB0B927"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895</w:t>
            </w:r>
          </w:p>
        </w:tc>
        <w:tc>
          <w:tcPr>
            <w:tcW w:w="2160" w:type="dxa"/>
            <w:tcBorders>
              <w:top w:val="nil"/>
              <w:left w:val="nil"/>
              <w:bottom w:val="single" w:sz="4" w:space="0" w:color="auto"/>
              <w:right w:val="single" w:sz="4" w:space="0" w:color="auto"/>
            </w:tcBorders>
            <w:shd w:val="clear" w:color="auto" w:fill="auto"/>
            <w:vAlign w:val="center"/>
            <w:hideMark/>
          </w:tcPr>
          <w:p w14:paraId="3FBBEECD"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160</w:t>
            </w:r>
          </w:p>
        </w:tc>
        <w:tc>
          <w:tcPr>
            <w:tcW w:w="2180" w:type="dxa"/>
            <w:tcBorders>
              <w:top w:val="nil"/>
              <w:left w:val="nil"/>
              <w:bottom w:val="single" w:sz="4" w:space="0" w:color="auto"/>
              <w:right w:val="single" w:sz="4" w:space="0" w:color="auto"/>
            </w:tcBorders>
            <w:shd w:val="clear" w:color="auto" w:fill="auto"/>
            <w:vAlign w:val="center"/>
            <w:hideMark/>
          </w:tcPr>
          <w:p w14:paraId="27C4FBF3"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144</w:t>
            </w:r>
          </w:p>
        </w:tc>
        <w:tc>
          <w:tcPr>
            <w:tcW w:w="2340" w:type="dxa"/>
            <w:tcBorders>
              <w:top w:val="nil"/>
              <w:left w:val="nil"/>
              <w:bottom w:val="single" w:sz="4" w:space="0" w:color="auto"/>
              <w:right w:val="single" w:sz="4" w:space="0" w:color="auto"/>
            </w:tcBorders>
            <w:shd w:val="clear" w:color="auto" w:fill="auto"/>
            <w:vAlign w:val="center"/>
            <w:hideMark/>
          </w:tcPr>
          <w:p w14:paraId="4B026C13"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16</w:t>
            </w:r>
          </w:p>
        </w:tc>
      </w:tr>
      <w:tr w:rsidR="00B154D5" w:rsidRPr="000471F8" w14:paraId="0FE86219" w14:textId="77777777" w:rsidTr="009C5A05">
        <w:trPr>
          <w:trHeight w:val="1200"/>
        </w:trPr>
        <w:tc>
          <w:tcPr>
            <w:tcW w:w="2560" w:type="dxa"/>
            <w:tcBorders>
              <w:top w:val="nil"/>
              <w:left w:val="single" w:sz="4" w:space="0" w:color="auto"/>
              <w:bottom w:val="single" w:sz="4" w:space="0" w:color="auto"/>
              <w:right w:val="single" w:sz="4" w:space="0" w:color="auto"/>
            </w:tcBorders>
            <w:shd w:val="clear" w:color="auto" w:fill="65922E"/>
            <w:vAlign w:val="center"/>
            <w:hideMark/>
          </w:tcPr>
          <w:p w14:paraId="054533B6"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t>Packaged in a container from which it is not practicable to dispense exact quantity*</w:t>
            </w:r>
          </w:p>
        </w:tc>
        <w:tc>
          <w:tcPr>
            <w:tcW w:w="1600" w:type="dxa"/>
            <w:tcBorders>
              <w:top w:val="nil"/>
              <w:left w:val="nil"/>
              <w:bottom w:val="single" w:sz="4" w:space="0" w:color="auto"/>
              <w:right w:val="single" w:sz="4" w:space="0" w:color="auto"/>
            </w:tcBorders>
            <w:shd w:val="clear" w:color="auto" w:fill="auto"/>
            <w:vAlign w:val="center"/>
            <w:hideMark/>
          </w:tcPr>
          <w:p w14:paraId="4ADD7820"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3029</w:t>
            </w:r>
          </w:p>
        </w:tc>
        <w:tc>
          <w:tcPr>
            <w:tcW w:w="2160" w:type="dxa"/>
            <w:tcBorders>
              <w:top w:val="nil"/>
              <w:left w:val="nil"/>
              <w:bottom w:val="single" w:sz="4" w:space="0" w:color="auto"/>
              <w:right w:val="single" w:sz="4" w:space="0" w:color="auto"/>
            </w:tcBorders>
            <w:shd w:val="clear" w:color="auto" w:fill="auto"/>
            <w:vAlign w:val="center"/>
            <w:hideMark/>
          </w:tcPr>
          <w:p w14:paraId="2D564782"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505</w:t>
            </w:r>
          </w:p>
        </w:tc>
        <w:tc>
          <w:tcPr>
            <w:tcW w:w="2180" w:type="dxa"/>
            <w:tcBorders>
              <w:top w:val="nil"/>
              <w:left w:val="nil"/>
              <w:bottom w:val="single" w:sz="4" w:space="0" w:color="auto"/>
              <w:right w:val="single" w:sz="4" w:space="0" w:color="auto"/>
            </w:tcBorders>
            <w:shd w:val="clear" w:color="auto" w:fill="auto"/>
            <w:vAlign w:val="center"/>
            <w:hideMark/>
          </w:tcPr>
          <w:p w14:paraId="6201FE92"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406</w:t>
            </w:r>
          </w:p>
        </w:tc>
        <w:tc>
          <w:tcPr>
            <w:tcW w:w="2340" w:type="dxa"/>
            <w:tcBorders>
              <w:top w:val="nil"/>
              <w:left w:val="nil"/>
              <w:bottom w:val="single" w:sz="4" w:space="0" w:color="auto"/>
              <w:right w:val="single" w:sz="4" w:space="0" w:color="auto"/>
            </w:tcBorders>
            <w:shd w:val="clear" w:color="auto" w:fill="auto"/>
            <w:vAlign w:val="center"/>
            <w:hideMark/>
          </w:tcPr>
          <w:p w14:paraId="019017A9" w14:textId="77777777" w:rsidR="00B154D5" w:rsidRPr="000471F8" w:rsidRDefault="00B154D5" w:rsidP="009C5A05">
            <w:pPr>
              <w:jc w:val="center"/>
              <w:rPr>
                <w:rFonts w:eastAsia="Times New Roman"/>
                <w:color w:val="000000"/>
                <w:sz w:val="20"/>
                <w:szCs w:val="20"/>
                <w:lang w:eastAsia="en-GB"/>
              </w:rPr>
            </w:pPr>
            <w:r w:rsidRPr="28735C53">
              <w:rPr>
                <w:rFonts w:eastAsia="Times New Roman"/>
                <w:color w:val="000000" w:themeColor="text1"/>
                <w:sz w:val="20"/>
                <w:szCs w:val="20"/>
                <w:lang w:eastAsia="en-GB"/>
              </w:rPr>
              <w:t>99</w:t>
            </w:r>
          </w:p>
        </w:tc>
      </w:tr>
      <w:tr w:rsidR="00B154D5" w:rsidRPr="000471F8" w14:paraId="3EEE0287" w14:textId="77777777" w:rsidTr="009C5A05">
        <w:trPr>
          <w:trHeight w:val="300"/>
        </w:trPr>
        <w:tc>
          <w:tcPr>
            <w:tcW w:w="2560" w:type="dxa"/>
            <w:tcBorders>
              <w:top w:val="nil"/>
              <w:left w:val="single" w:sz="4" w:space="0" w:color="auto"/>
              <w:bottom w:val="single" w:sz="4" w:space="0" w:color="auto"/>
              <w:right w:val="single" w:sz="4" w:space="0" w:color="auto"/>
            </w:tcBorders>
            <w:shd w:val="clear" w:color="auto" w:fill="65922E"/>
            <w:vAlign w:val="center"/>
            <w:hideMark/>
          </w:tcPr>
          <w:p w14:paraId="6108194C" w14:textId="77777777" w:rsidR="00B154D5" w:rsidRPr="000471F8" w:rsidRDefault="00B154D5" w:rsidP="009C5A05">
            <w:pPr>
              <w:jc w:val="center"/>
              <w:rPr>
                <w:rFonts w:eastAsia="Times New Roman"/>
                <w:b/>
                <w:bCs/>
                <w:color w:val="FFFFFF"/>
                <w:sz w:val="20"/>
                <w:szCs w:val="20"/>
                <w:lang w:eastAsia="en-GB"/>
              </w:rPr>
            </w:pPr>
            <w:r w:rsidRPr="28735C53">
              <w:rPr>
                <w:rFonts w:eastAsia="Times New Roman"/>
                <w:b/>
                <w:bCs/>
                <w:color w:val="FFFFFF" w:themeColor="background1"/>
                <w:sz w:val="20"/>
                <w:szCs w:val="20"/>
                <w:lang w:eastAsia="en-GB"/>
              </w:rPr>
              <w:t>Total</w:t>
            </w:r>
          </w:p>
        </w:tc>
        <w:tc>
          <w:tcPr>
            <w:tcW w:w="1600" w:type="dxa"/>
            <w:tcBorders>
              <w:top w:val="nil"/>
              <w:left w:val="nil"/>
              <w:bottom w:val="single" w:sz="4" w:space="0" w:color="auto"/>
              <w:right w:val="single" w:sz="4" w:space="0" w:color="auto"/>
            </w:tcBorders>
            <w:shd w:val="clear" w:color="auto" w:fill="auto"/>
            <w:vAlign w:val="center"/>
            <w:hideMark/>
          </w:tcPr>
          <w:p w14:paraId="0EBF5124" w14:textId="77777777" w:rsidR="00B154D5" w:rsidRPr="000471F8" w:rsidRDefault="00B154D5" w:rsidP="009C5A05">
            <w:pPr>
              <w:jc w:val="center"/>
              <w:rPr>
                <w:rFonts w:eastAsia="Times New Roman"/>
                <w:b/>
                <w:bCs/>
                <w:color w:val="000000"/>
                <w:sz w:val="20"/>
                <w:szCs w:val="20"/>
                <w:lang w:eastAsia="en-GB"/>
              </w:rPr>
            </w:pPr>
            <w:r w:rsidRPr="28735C53">
              <w:rPr>
                <w:rFonts w:eastAsia="Times New Roman"/>
                <w:b/>
                <w:bCs/>
                <w:color w:val="000000" w:themeColor="text1"/>
                <w:sz w:val="20"/>
                <w:szCs w:val="20"/>
                <w:lang w:eastAsia="en-GB"/>
              </w:rPr>
              <w:t>4,193</w:t>
            </w:r>
          </w:p>
        </w:tc>
        <w:tc>
          <w:tcPr>
            <w:tcW w:w="2160" w:type="dxa"/>
            <w:tcBorders>
              <w:top w:val="nil"/>
              <w:left w:val="nil"/>
              <w:bottom w:val="single" w:sz="4" w:space="0" w:color="auto"/>
              <w:right w:val="single" w:sz="4" w:space="0" w:color="auto"/>
            </w:tcBorders>
            <w:shd w:val="clear" w:color="auto" w:fill="auto"/>
            <w:vAlign w:val="center"/>
            <w:hideMark/>
          </w:tcPr>
          <w:p w14:paraId="5C9889AC" w14:textId="77777777" w:rsidR="00B154D5" w:rsidRPr="000471F8" w:rsidRDefault="00B154D5" w:rsidP="009C5A05">
            <w:pPr>
              <w:jc w:val="center"/>
              <w:rPr>
                <w:rFonts w:eastAsia="Times New Roman"/>
                <w:b/>
                <w:bCs/>
                <w:color w:val="000000"/>
                <w:sz w:val="20"/>
                <w:szCs w:val="20"/>
                <w:lang w:eastAsia="en-GB"/>
              </w:rPr>
            </w:pPr>
            <w:r w:rsidRPr="28735C53">
              <w:rPr>
                <w:rFonts w:eastAsia="Times New Roman"/>
                <w:b/>
                <w:bCs/>
                <w:color w:val="000000" w:themeColor="text1"/>
                <w:sz w:val="20"/>
                <w:szCs w:val="20"/>
                <w:lang w:eastAsia="en-GB"/>
              </w:rPr>
              <w:t>895</w:t>
            </w:r>
          </w:p>
        </w:tc>
        <w:tc>
          <w:tcPr>
            <w:tcW w:w="2180" w:type="dxa"/>
            <w:tcBorders>
              <w:top w:val="nil"/>
              <w:left w:val="nil"/>
              <w:bottom w:val="single" w:sz="4" w:space="0" w:color="auto"/>
              <w:right w:val="single" w:sz="4" w:space="0" w:color="auto"/>
            </w:tcBorders>
            <w:shd w:val="clear" w:color="auto" w:fill="auto"/>
            <w:vAlign w:val="center"/>
            <w:hideMark/>
          </w:tcPr>
          <w:p w14:paraId="62E68325" w14:textId="77777777" w:rsidR="00B154D5" w:rsidRPr="000471F8" w:rsidRDefault="00B154D5" w:rsidP="009C5A05">
            <w:pPr>
              <w:jc w:val="center"/>
              <w:rPr>
                <w:rFonts w:eastAsia="Times New Roman"/>
                <w:b/>
                <w:bCs/>
                <w:color w:val="000000"/>
                <w:sz w:val="20"/>
                <w:szCs w:val="20"/>
                <w:lang w:eastAsia="en-GB"/>
              </w:rPr>
            </w:pPr>
            <w:r w:rsidRPr="28735C53">
              <w:rPr>
                <w:rFonts w:eastAsia="Times New Roman"/>
                <w:b/>
                <w:bCs/>
                <w:color w:val="000000" w:themeColor="text1"/>
                <w:sz w:val="20"/>
                <w:szCs w:val="20"/>
                <w:lang w:eastAsia="en-GB"/>
              </w:rPr>
              <w:t>737</w:t>
            </w:r>
          </w:p>
        </w:tc>
        <w:tc>
          <w:tcPr>
            <w:tcW w:w="2340" w:type="dxa"/>
            <w:tcBorders>
              <w:top w:val="nil"/>
              <w:left w:val="nil"/>
              <w:bottom w:val="single" w:sz="4" w:space="0" w:color="auto"/>
              <w:right w:val="single" w:sz="4" w:space="0" w:color="auto"/>
            </w:tcBorders>
            <w:shd w:val="clear" w:color="auto" w:fill="auto"/>
            <w:vAlign w:val="center"/>
            <w:hideMark/>
          </w:tcPr>
          <w:p w14:paraId="4041FF5A" w14:textId="77777777" w:rsidR="00B154D5" w:rsidRPr="000471F8" w:rsidRDefault="00B154D5" w:rsidP="009C5A05">
            <w:pPr>
              <w:jc w:val="center"/>
              <w:rPr>
                <w:rFonts w:eastAsia="Times New Roman"/>
                <w:b/>
                <w:bCs/>
                <w:color w:val="000000"/>
                <w:sz w:val="20"/>
                <w:szCs w:val="20"/>
                <w:lang w:eastAsia="en-GB"/>
              </w:rPr>
            </w:pPr>
            <w:r w:rsidRPr="28735C53">
              <w:rPr>
                <w:rFonts w:eastAsia="Times New Roman"/>
                <w:b/>
                <w:bCs/>
                <w:color w:val="000000" w:themeColor="text1"/>
                <w:sz w:val="20"/>
                <w:szCs w:val="20"/>
                <w:lang w:eastAsia="en-GB"/>
              </w:rPr>
              <w:t>158</w:t>
            </w:r>
          </w:p>
        </w:tc>
      </w:tr>
    </w:tbl>
    <w:p w14:paraId="4BE3BEEC" w14:textId="77777777" w:rsidR="00B154D5" w:rsidRDefault="00B154D5" w:rsidP="00B154D5">
      <w:pPr>
        <w:jc w:val="both"/>
        <w:rPr>
          <w:color w:val="000000" w:themeColor="text1"/>
        </w:rPr>
      </w:pPr>
    </w:p>
    <w:p w14:paraId="7B204151" w14:textId="77777777" w:rsidR="00B154D5" w:rsidRDefault="00B154D5" w:rsidP="00B154D5">
      <w:pPr>
        <w:pStyle w:val="NoSpacing"/>
        <w:spacing w:line="259" w:lineRule="auto"/>
        <w:jc w:val="both"/>
      </w:pPr>
      <w:r w:rsidRPr="00AF6350">
        <w:rPr>
          <w:rFonts w:eastAsiaTheme="minorEastAsia"/>
          <w:i/>
          <w:iCs/>
          <w:color w:val="000000" w:themeColor="text1"/>
          <w:sz w:val="20"/>
          <w:szCs w:val="20"/>
        </w:rPr>
        <w:t xml:space="preserve">*Please note some products may have been applied for under more than one criteria </w:t>
      </w:r>
    </w:p>
    <w:p w14:paraId="1F76BB9C" w14:textId="77777777" w:rsidR="00B154D5" w:rsidRDefault="00B154D5" w:rsidP="00B154D5">
      <w:pPr>
        <w:pStyle w:val="NoSpacing"/>
        <w:spacing w:line="259" w:lineRule="auto"/>
        <w:jc w:val="both"/>
      </w:pPr>
    </w:p>
    <w:p w14:paraId="29081AD4" w14:textId="77777777" w:rsidR="00B154D5" w:rsidRDefault="00B154D5" w:rsidP="00B154D5">
      <w:pPr>
        <w:pStyle w:val="NoSpacing"/>
        <w:spacing w:line="259" w:lineRule="auto"/>
        <w:jc w:val="both"/>
        <w:rPr>
          <w:rFonts w:eastAsiaTheme="minorEastAsia"/>
          <w:color w:val="000000" w:themeColor="text1"/>
          <w:highlight w:val="yellow"/>
          <w:u w:val="single"/>
        </w:rPr>
      </w:pPr>
      <w:r>
        <w:t xml:space="preserve">Since August 2019, </w:t>
      </w:r>
      <w:r w:rsidRPr="3E88B92B">
        <w:rPr>
          <w:rFonts w:eastAsiaTheme="minorEastAsia"/>
        </w:rPr>
        <w:t>PSNC’s Dispensing &amp; Supply team</w:t>
      </w:r>
      <w:r>
        <w:t xml:space="preserve"> has reviewed over </w:t>
      </w:r>
      <w:r w:rsidRPr="3E88B92B">
        <w:rPr>
          <w:b/>
          <w:bCs/>
        </w:rPr>
        <w:t>4,000</w:t>
      </w:r>
      <w:r>
        <w:t xml:space="preserve"> products against Drug Tariff special container criteria. </w:t>
      </w:r>
      <w:r w:rsidRPr="3E88B92B">
        <w:rPr>
          <w:rFonts w:eastAsiaTheme="minorEastAsia"/>
          <w:lang w:val="en-US"/>
        </w:rPr>
        <w:t>The three main criteria under which PSNC has focused its attention are drugs that are considered hygroscopic, viscous external preparations and those packaged into containers from which it is not practical to dispense the exact quantity.</w:t>
      </w:r>
      <w:r>
        <w:t xml:space="preserve"> Of those checked, PSNC has identified and submitted applications for</w:t>
      </w:r>
      <w:r w:rsidRPr="3E88B92B">
        <w:rPr>
          <w:b/>
          <w:bCs/>
        </w:rPr>
        <w:t xml:space="preserve"> 89</w:t>
      </w:r>
      <w:r>
        <w:rPr>
          <w:b/>
          <w:bCs/>
        </w:rPr>
        <w:t>5</w:t>
      </w:r>
      <w:r w:rsidRPr="3E88B92B">
        <w:rPr>
          <w:b/>
          <w:bCs/>
        </w:rPr>
        <w:t xml:space="preserve"> </w:t>
      </w:r>
      <w:r>
        <w:t xml:space="preserve">products that appear to meet one or more of the special container criteria but are not annotated as such in the Drug Tariff and/or the </w:t>
      </w:r>
      <w:proofErr w:type="spellStart"/>
      <w:r>
        <w:t>dm+d</w:t>
      </w:r>
      <w:proofErr w:type="spellEnd"/>
      <w:r>
        <w:t xml:space="preserve">. </w:t>
      </w:r>
      <w:r w:rsidRPr="3E88B92B">
        <w:rPr>
          <w:rFonts w:eastAsiaTheme="minorEastAsia"/>
        </w:rPr>
        <w:t>See our page on ‘</w:t>
      </w:r>
      <w:hyperlink r:id="rId17" w:history="1">
        <w:r w:rsidRPr="3E88B92B">
          <w:rPr>
            <w:rFonts w:eastAsiaTheme="minorEastAsia"/>
            <w:i/>
            <w:iCs/>
          </w:rPr>
          <w:t>Notice of changes to special container status of products’</w:t>
        </w:r>
      </w:hyperlink>
      <w:r w:rsidRPr="3E88B92B">
        <w:rPr>
          <w:rStyle w:val="Hyperlink"/>
          <w:rFonts w:eastAsiaTheme="minorEastAsia"/>
        </w:rPr>
        <w:t>.</w:t>
      </w:r>
      <w:r>
        <w:t xml:space="preserve"> </w:t>
      </w:r>
    </w:p>
    <w:p w14:paraId="36F9F19C" w14:textId="77777777" w:rsidR="00B154D5" w:rsidRDefault="00B154D5" w:rsidP="00B154D5">
      <w:pPr>
        <w:pStyle w:val="NoSpacing"/>
        <w:spacing w:line="259" w:lineRule="auto"/>
        <w:jc w:val="both"/>
      </w:pPr>
    </w:p>
    <w:p w14:paraId="2DB6C929" w14:textId="77777777" w:rsidR="00B154D5" w:rsidRDefault="00B154D5" w:rsidP="00B154D5">
      <w:pPr>
        <w:pStyle w:val="NoSpacing"/>
        <w:spacing w:line="259" w:lineRule="auto"/>
        <w:jc w:val="both"/>
        <w:rPr>
          <w:rFonts w:ascii="Calibri Light" w:hAnsi="Calibri Light" w:cs="Calibri Light"/>
          <w:color w:val="2F5496" w:themeColor="accent1" w:themeShade="BF"/>
          <w:sz w:val="32"/>
          <w:szCs w:val="32"/>
        </w:rPr>
      </w:pPr>
      <w:r w:rsidRPr="469BFCBA">
        <w:rPr>
          <w:rFonts w:eastAsiaTheme="minorEastAsia"/>
        </w:rPr>
        <w:t>PSNC submitted a paper to DHSC setting out its concerns relating to the current processes for determining the special container status of products and included proposals to facilitate more accurate assessment of products against the relevant Drug Tariff criteria.</w:t>
      </w:r>
    </w:p>
    <w:p w14:paraId="584FFB6A" w14:textId="77777777" w:rsidR="00B154D5" w:rsidRDefault="00B154D5" w:rsidP="00B154D5">
      <w:pPr>
        <w:pStyle w:val="NoSpacing"/>
        <w:spacing w:line="259" w:lineRule="auto"/>
        <w:jc w:val="both"/>
        <w:rPr>
          <w:rFonts w:eastAsiaTheme="minorEastAsia"/>
        </w:rPr>
      </w:pPr>
    </w:p>
    <w:p w14:paraId="0F6D0354" w14:textId="77777777" w:rsidR="00B154D5" w:rsidRDefault="00B154D5" w:rsidP="00B154D5">
      <w:pPr>
        <w:pStyle w:val="NoSpacing"/>
        <w:spacing w:line="259" w:lineRule="auto"/>
        <w:jc w:val="both"/>
        <w:rPr>
          <w:rFonts w:eastAsiaTheme="minorEastAsia"/>
        </w:rPr>
      </w:pPr>
    </w:p>
    <w:p w14:paraId="64255D9E" w14:textId="77777777" w:rsidR="00B154D5" w:rsidRPr="0030204E" w:rsidRDefault="00B154D5" w:rsidP="00B154D5">
      <w:pPr>
        <w:pStyle w:val="NoSpacing"/>
        <w:jc w:val="both"/>
        <w:rPr>
          <w:rFonts w:ascii="Calibri Light" w:eastAsia="Calibri Light" w:hAnsi="Calibri Light" w:cs="Calibri Light"/>
        </w:rPr>
      </w:pPr>
      <w:r>
        <w:rPr>
          <w:rFonts w:ascii="Calibri Light" w:eastAsia="Calibri" w:hAnsi="Calibri Light" w:cs="Calibri Light"/>
          <w:color w:val="2F5496" w:themeColor="accent1" w:themeShade="BF"/>
          <w:sz w:val="32"/>
          <w:szCs w:val="32"/>
          <w:lang w:bidi="en-US"/>
        </w:rPr>
        <w:t>42</w:t>
      </w:r>
      <w:r w:rsidRPr="003E1B01">
        <w:rPr>
          <w:rFonts w:ascii="Calibri Light" w:eastAsia="Calibri" w:hAnsi="Calibri Light" w:cs="Calibri Light"/>
          <w:color w:val="2F5496" w:themeColor="accent1" w:themeShade="BF"/>
          <w:sz w:val="32"/>
          <w:szCs w:val="32"/>
          <w:lang w:bidi="en-US"/>
        </w:rPr>
        <w:t xml:space="preserve"> products added to the Discount Not Deducted (DND) list </w:t>
      </w:r>
      <w:r>
        <w:rPr>
          <w:rFonts w:ascii="Calibri Light" w:eastAsia="Calibri" w:hAnsi="Calibri Light" w:cs="Calibri Light"/>
          <w:color w:val="2F5496" w:themeColor="accent1" w:themeShade="BF"/>
          <w:sz w:val="32"/>
          <w:szCs w:val="32"/>
          <w:lang w:bidi="en-US"/>
        </w:rPr>
        <w:t>between December 2022 - February</w:t>
      </w:r>
      <w:r w:rsidRPr="003E1B01">
        <w:rPr>
          <w:rFonts w:ascii="Calibri Light" w:eastAsia="Calibri" w:hAnsi="Calibri Light" w:cs="Calibri Light"/>
          <w:color w:val="2F5496" w:themeColor="accent1" w:themeShade="BF"/>
          <w:sz w:val="32"/>
          <w:szCs w:val="32"/>
          <w:lang w:bidi="en-US"/>
        </w:rPr>
        <w:t xml:space="preserve"> </w:t>
      </w:r>
      <w:r w:rsidRPr="0925B496">
        <w:rPr>
          <w:rFonts w:ascii="Calibri Light" w:eastAsia="Calibri" w:hAnsi="Calibri Light" w:cs="Calibri Light"/>
          <w:color w:val="2F5496" w:themeColor="accent1" w:themeShade="BF"/>
          <w:sz w:val="32"/>
          <w:szCs w:val="32"/>
          <w:lang w:bidi="en-US"/>
        </w:rPr>
        <w:t>2023</w:t>
      </w:r>
    </w:p>
    <w:p w14:paraId="088567C5" w14:textId="77777777" w:rsidR="00B154D5" w:rsidRDefault="00B154D5" w:rsidP="00B154D5">
      <w:pPr>
        <w:jc w:val="both"/>
        <w:rPr>
          <w:rFonts w:ascii="Calibri Light" w:hAnsi="Calibri Light" w:cs="Calibri Light"/>
          <w:color w:val="2F5496" w:themeColor="accent1" w:themeShade="BF"/>
        </w:rPr>
      </w:pPr>
    </w:p>
    <w:p w14:paraId="00EA9D3A" w14:textId="77777777" w:rsidR="00B154D5" w:rsidRDefault="00B154D5" w:rsidP="00B154D5">
      <w:pPr>
        <w:jc w:val="both"/>
      </w:pPr>
      <w:r w:rsidRPr="01E6460D">
        <w:t>Following applications made by PSNC to the DHSC and the NHSBSA, a further </w:t>
      </w:r>
      <w:r>
        <w:rPr>
          <w:rStyle w:val="Strong"/>
        </w:rPr>
        <w:t>42</w:t>
      </w:r>
      <w:r w:rsidRPr="01E6460D">
        <w:rPr>
          <w:rStyle w:val="Strong"/>
        </w:rPr>
        <w:t xml:space="preserve"> new products</w:t>
      </w:r>
      <w:r w:rsidRPr="01E6460D">
        <w:t xml:space="preserve"> were </w:t>
      </w:r>
      <w:r w:rsidRPr="3E88B92B">
        <w:t xml:space="preserve">added to the </w:t>
      </w:r>
      <w:r w:rsidRPr="01E6460D">
        <w:t xml:space="preserve">‘Drugs for which Discount is Not Deducted’ (DND) </w:t>
      </w:r>
      <w:r w:rsidRPr="3E88B92B">
        <w:t xml:space="preserve">list in the three months </w:t>
      </w:r>
      <w:r>
        <w:t>between December 2022 and</w:t>
      </w:r>
      <w:r w:rsidRPr="01E6460D">
        <w:t xml:space="preserve"> </w:t>
      </w:r>
      <w:r>
        <w:t>February 2023</w:t>
      </w:r>
      <w:r w:rsidRPr="01E6460D">
        <w:t xml:space="preserve">. </w:t>
      </w:r>
      <w:r w:rsidRPr="3E88B92B">
        <w:t xml:space="preserve">Over the past 2 years, nearly </w:t>
      </w:r>
      <w:r w:rsidRPr="38F10E8C">
        <w:rPr>
          <w:b/>
        </w:rPr>
        <w:t>600 products</w:t>
      </w:r>
      <w:r w:rsidRPr="3E88B92B">
        <w:t xml:space="preserve"> have been granted DND status following checks made by PSNC.</w:t>
      </w:r>
    </w:p>
    <w:p w14:paraId="439E7770" w14:textId="77777777" w:rsidR="00B154D5" w:rsidRDefault="00B154D5" w:rsidP="00B154D5">
      <w:pPr>
        <w:jc w:val="both"/>
      </w:pPr>
    </w:p>
    <w:p w14:paraId="3158D476" w14:textId="77777777" w:rsidR="00B154D5" w:rsidRPr="00ED60AE" w:rsidRDefault="00B154D5" w:rsidP="00B154D5">
      <w:pPr>
        <w:jc w:val="both"/>
      </w:pPr>
      <w:r w:rsidRPr="003D5458">
        <w:rPr>
          <w:b/>
        </w:rPr>
        <w:t>26 products</w:t>
      </w:r>
      <w:r w:rsidRPr="0C384A72">
        <w:rPr>
          <w:b/>
        </w:rPr>
        <w:t xml:space="preserve"> </w:t>
      </w:r>
      <w:r w:rsidRPr="003D5458">
        <w:t>to be</w:t>
      </w:r>
      <w:r w:rsidRPr="0C384A72">
        <w:t xml:space="preserve"> </w:t>
      </w:r>
      <w:r w:rsidRPr="02F9ACFB">
        <w:t xml:space="preserve">added to DND list </w:t>
      </w:r>
      <w:r w:rsidRPr="3E88B92B">
        <w:t>in the February 2023 Drug Tariff</w:t>
      </w:r>
      <w:r w:rsidRPr="02F9ACFB">
        <w:t>:</w:t>
      </w:r>
    </w:p>
    <w:p w14:paraId="37DB90D4"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Acarizax</w:t>
      </w:r>
      <w:proofErr w:type="spellEnd"/>
      <w:r w:rsidRPr="002E1679">
        <w:t xml:space="preserve"> 12 SQ-HDM oral </w:t>
      </w:r>
      <w:proofErr w:type="spellStart"/>
      <w:r w:rsidRPr="002E1679">
        <w:t>lyophilisates</w:t>
      </w:r>
      <w:proofErr w:type="spellEnd"/>
    </w:p>
    <w:p w14:paraId="7D4FE64F"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Co-danthramer 75mg/1000mg/5ml oral suspension sugar free</w:t>
      </w:r>
    </w:p>
    <w:p w14:paraId="7D4367F8"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Desizon</w:t>
      </w:r>
      <w:proofErr w:type="spellEnd"/>
      <w:r w:rsidRPr="002E1679">
        <w:t xml:space="preserve"> 20mg/ml oral suspension</w:t>
      </w:r>
    </w:p>
    <w:p w14:paraId="1DF89E4A"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Ethosuximide 250mg/5ml oral solution</w:t>
      </w:r>
    </w:p>
    <w:p w14:paraId="65DD46D6"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lastRenderedPageBreak/>
        <w:t>Ferriprox</w:t>
      </w:r>
      <w:proofErr w:type="spellEnd"/>
      <w:r w:rsidRPr="002E1679">
        <w:t xml:space="preserve"> 100mg/ml oral solution</w:t>
      </w:r>
    </w:p>
    <w:p w14:paraId="74F3644B"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Isentress</w:t>
      </w:r>
      <w:proofErr w:type="spellEnd"/>
      <w:r w:rsidRPr="002E1679">
        <w:t xml:space="preserve"> 600mg tablets</w:t>
      </w:r>
    </w:p>
    <w:p w14:paraId="385B884F"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Kyleena 19.5mg intrauterine device</w:t>
      </w:r>
    </w:p>
    <w:p w14:paraId="2A890A4E"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Levocarnitine 1.5g/5ml oral solution paediatric sugar free</w:t>
      </w:r>
    </w:p>
    <w:p w14:paraId="665D1060"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Mexiletine hydrochloride 200mg (Mexiletine 167mg) capsules</w:t>
      </w:r>
    </w:p>
    <w:p w14:paraId="1B4A1C01"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Nortriptyline 10mg/5ml oral solution sugar free</w:t>
      </w:r>
    </w:p>
    <w:p w14:paraId="0520FFC6"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Nortriptyline 25mg/5ml oral solution sugar free</w:t>
      </w:r>
    </w:p>
    <w:p w14:paraId="5E010540"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Plenadren</w:t>
      </w:r>
      <w:proofErr w:type="spellEnd"/>
      <w:r w:rsidRPr="002E1679">
        <w:t xml:space="preserve"> 20mg modified-release tablets</w:t>
      </w:r>
    </w:p>
    <w:p w14:paraId="68335C89"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Risedronate sodium 30mg tablets</w:t>
      </w:r>
    </w:p>
    <w:p w14:paraId="1571F061"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Slenyto</w:t>
      </w:r>
      <w:proofErr w:type="spellEnd"/>
      <w:r w:rsidRPr="002E1679">
        <w:t xml:space="preserve"> 1mg modified-release tablets</w:t>
      </w:r>
    </w:p>
    <w:p w14:paraId="4F1F6F56"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Sodium bicarbonate 8.4% (1mmol/ml) solution for injection 100ml bottles</w:t>
      </w:r>
    </w:p>
    <w:p w14:paraId="03FF15A1"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Sodium chloride 0.9% solution for injection 50ml vials</w:t>
      </w:r>
    </w:p>
    <w:p w14:paraId="6BED7DBA"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Sodium chloride 30% solution for infusion 50ml vials</w:t>
      </w:r>
    </w:p>
    <w:p w14:paraId="10FD4A46"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Sodium cromoglicate 100mg/5ml oral solution 5ml unit dose ampoules sugar free</w:t>
      </w:r>
    </w:p>
    <w:p w14:paraId="60172317"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r w:rsidRPr="002E1679">
        <w:t>Tolcapone 100mg tablets</w:t>
      </w:r>
    </w:p>
    <w:p w14:paraId="72AA0404"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Trevicta</w:t>
      </w:r>
      <w:proofErr w:type="spellEnd"/>
      <w:r w:rsidRPr="002E1679">
        <w:t xml:space="preserve"> 175mg/0.875ml prolonged-release suspension for injection pre-filled syringes</w:t>
      </w:r>
    </w:p>
    <w:p w14:paraId="7F690569"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Trevicta</w:t>
      </w:r>
      <w:proofErr w:type="spellEnd"/>
      <w:r w:rsidRPr="002E1679">
        <w:t xml:space="preserve"> 263mg/1.315ml prolonged-release suspension for injection pre-filled syringes</w:t>
      </w:r>
    </w:p>
    <w:p w14:paraId="7B018600"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Trevicta</w:t>
      </w:r>
      <w:proofErr w:type="spellEnd"/>
      <w:r w:rsidRPr="002E1679">
        <w:t xml:space="preserve"> 350mg/1.75ml prolonged-release suspension for injection pre-filled syringes</w:t>
      </w:r>
    </w:p>
    <w:p w14:paraId="047EADC2"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jc w:val="both"/>
      </w:pPr>
      <w:proofErr w:type="spellStart"/>
      <w:r w:rsidRPr="002E1679">
        <w:t>Trevicta</w:t>
      </w:r>
      <w:proofErr w:type="spellEnd"/>
      <w:r w:rsidRPr="002E1679">
        <w:t xml:space="preserve"> 525mg/2.625ml prolonged-release suspension for injection pre-filled syringes</w:t>
      </w:r>
    </w:p>
    <w:p w14:paraId="0ADC936B" w14:textId="77777777" w:rsidR="00B154D5" w:rsidRDefault="00B154D5" w:rsidP="00B154D5">
      <w:pPr>
        <w:pStyle w:val="ListParagraph"/>
        <w:widowControl w:val="0"/>
        <w:numPr>
          <w:ilvl w:val="0"/>
          <w:numId w:val="30"/>
        </w:numPr>
        <w:autoSpaceDE w:val="0"/>
        <w:autoSpaceDN w:val="0"/>
        <w:spacing w:after="0" w:line="240" w:lineRule="auto"/>
        <w:contextualSpacing w:val="0"/>
        <w:jc w:val="both"/>
      </w:pPr>
      <w:r w:rsidRPr="002E1679">
        <w:t>Trifluoperazine 5mg tablets</w:t>
      </w:r>
    </w:p>
    <w:p w14:paraId="4B101C3A" w14:textId="77777777" w:rsidR="00B154D5" w:rsidRDefault="00B154D5" w:rsidP="00B154D5">
      <w:pPr>
        <w:pStyle w:val="ListParagraph"/>
        <w:widowControl w:val="0"/>
        <w:numPr>
          <w:ilvl w:val="0"/>
          <w:numId w:val="30"/>
        </w:numPr>
        <w:autoSpaceDE w:val="0"/>
        <w:autoSpaceDN w:val="0"/>
        <w:spacing w:after="0" w:line="240" w:lineRule="auto"/>
        <w:contextualSpacing w:val="0"/>
      </w:pPr>
      <w:r w:rsidRPr="002E1679">
        <w:t>Vancomycin 1g powder for solution for infusion vials</w:t>
      </w:r>
    </w:p>
    <w:p w14:paraId="4417CB4A" w14:textId="77777777" w:rsidR="00B154D5" w:rsidRPr="002E1679" w:rsidRDefault="00B154D5" w:rsidP="00B154D5">
      <w:pPr>
        <w:pStyle w:val="ListParagraph"/>
        <w:widowControl w:val="0"/>
        <w:numPr>
          <w:ilvl w:val="0"/>
          <w:numId w:val="30"/>
        </w:numPr>
        <w:autoSpaceDE w:val="0"/>
        <w:autoSpaceDN w:val="0"/>
        <w:spacing w:after="0" w:line="240" w:lineRule="auto"/>
        <w:contextualSpacing w:val="0"/>
      </w:pPr>
      <w:proofErr w:type="spellStart"/>
      <w:r w:rsidRPr="008270BD">
        <w:t>Zypadhera</w:t>
      </w:r>
      <w:proofErr w:type="spellEnd"/>
      <w:r w:rsidRPr="008270BD">
        <w:t xml:space="preserve"> 210mg powder and solvent for suspension for injection vials</w:t>
      </w:r>
    </w:p>
    <w:p w14:paraId="5FDEB723" w14:textId="77777777" w:rsidR="00B154D5" w:rsidRDefault="00B154D5" w:rsidP="00B154D5">
      <w:pPr>
        <w:pStyle w:val="NormalWeb"/>
        <w:jc w:val="both"/>
        <w:rPr>
          <w:rFonts w:asciiTheme="minorHAnsi" w:hAnsiTheme="minorHAnsi" w:cstheme="minorBidi"/>
          <w:color w:val="444444"/>
          <w:sz w:val="22"/>
          <w:szCs w:val="22"/>
        </w:rPr>
      </w:pPr>
    </w:p>
    <w:p w14:paraId="7E24B112" w14:textId="77777777" w:rsidR="00B154D5" w:rsidRPr="00ED60AE" w:rsidRDefault="00B154D5" w:rsidP="00B154D5">
      <w:pPr>
        <w:jc w:val="both"/>
      </w:pPr>
      <w:r w:rsidRPr="003D5458">
        <w:rPr>
          <w:b/>
        </w:rPr>
        <w:t>11 products</w:t>
      </w:r>
      <w:r w:rsidRPr="02F9ACFB">
        <w:t xml:space="preserve"> </w:t>
      </w:r>
      <w:r w:rsidRPr="0C384A72">
        <w:t xml:space="preserve">were </w:t>
      </w:r>
      <w:r w:rsidRPr="02F9ACFB">
        <w:t xml:space="preserve">added to DND list </w:t>
      </w:r>
      <w:r w:rsidRPr="3E88B92B">
        <w:t>in the January 2023 Drug Tariff:</w:t>
      </w:r>
    </w:p>
    <w:p w14:paraId="60AA0D4D" w14:textId="77777777" w:rsidR="00B154D5" w:rsidRPr="00574322" w:rsidRDefault="00B154D5" w:rsidP="00B154D5">
      <w:pPr>
        <w:pStyle w:val="NormalWeb"/>
        <w:numPr>
          <w:ilvl w:val="0"/>
          <w:numId w:val="31"/>
        </w:numPr>
        <w:jc w:val="both"/>
        <w:rPr>
          <w:rFonts w:asciiTheme="minorHAnsi" w:hAnsiTheme="minorHAnsi" w:cstheme="minorBidi"/>
          <w:sz w:val="22"/>
          <w:szCs w:val="22"/>
        </w:rPr>
      </w:pPr>
      <w:r w:rsidRPr="00574322">
        <w:rPr>
          <w:rFonts w:asciiTheme="minorHAnsi" w:hAnsiTheme="minorHAnsi" w:cstheme="minorBidi"/>
          <w:sz w:val="22"/>
          <w:szCs w:val="22"/>
        </w:rPr>
        <w:t>Fidaxomicin 40mg/ml oral suspension sugar free</w:t>
      </w:r>
    </w:p>
    <w:p w14:paraId="76CD3649" w14:textId="77777777" w:rsidR="00B154D5" w:rsidRPr="00574322" w:rsidRDefault="00B154D5" w:rsidP="00B154D5">
      <w:pPr>
        <w:pStyle w:val="NormalWeb"/>
        <w:numPr>
          <w:ilvl w:val="0"/>
          <w:numId w:val="31"/>
        </w:numPr>
        <w:jc w:val="both"/>
        <w:rPr>
          <w:rFonts w:asciiTheme="minorHAnsi" w:hAnsiTheme="minorHAnsi" w:cstheme="minorBidi"/>
          <w:sz w:val="22"/>
          <w:szCs w:val="22"/>
        </w:rPr>
      </w:pPr>
      <w:proofErr w:type="spellStart"/>
      <w:r w:rsidRPr="00574322">
        <w:rPr>
          <w:rFonts w:asciiTheme="minorHAnsi" w:hAnsiTheme="minorHAnsi" w:cstheme="minorBidi"/>
          <w:sz w:val="22"/>
          <w:szCs w:val="22"/>
        </w:rPr>
        <w:t>Fresubin</w:t>
      </w:r>
      <w:proofErr w:type="spellEnd"/>
      <w:r w:rsidRPr="00574322">
        <w:rPr>
          <w:rFonts w:asciiTheme="minorHAnsi" w:hAnsiTheme="minorHAnsi" w:cstheme="minorBidi"/>
          <w:sz w:val="22"/>
          <w:szCs w:val="22"/>
        </w:rPr>
        <w:t xml:space="preserve"> Energy Fibre tube feed liquid unflavoured</w:t>
      </w:r>
    </w:p>
    <w:p w14:paraId="39A87D44" w14:textId="77777777" w:rsidR="00B154D5" w:rsidRPr="00574322" w:rsidRDefault="00B154D5" w:rsidP="00B154D5">
      <w:pPr>
        <w:pStyle w:val="NormalWeb"/>
        <w:numPr>
          <w:ilvl w:val="0"/>
          <w:numId w:val="31"/>
        </w:numPr>
        <w:jc w:val="both"/>
        <w:rPr>
          <w:rFonts w:asciiTheme="minorHAnsi" w:hAnsiTheme="minorHAnsi" w:cstheme="minorBidi"/>
          <w:sz w:val="22"/>
          <w:szCs w:val="22"/>
        </w:rPr>
      </w:pPr>
      <w:proofErr w:type="spellStart"/>
      <w:r w:rsidRPr="00574322">
        <w:rPr>
          <w:rFonts w:asciiTheme="minorHAnsi" w:hAnsiTheme="minorHAnsi" w:cstheme="minorBidi"/>
          <w:sz w:val="22"/>
          <w:szCs w:val="22"/>
        </w:rPr>
        <w:t>Fresubin</w:t>
      </w:r>
      <w:proofErr w:type="spellEnd"/>
      <w:r w:rsidRPr="00574322">
        <w:rPr>
          <w:rFonts w:asciiTheme="minorHAnsi" w:hAnsiTheme="minorHAnsi" w:cstheme="minorBidi"/>
          <w:sz w:val="22"/>
          <w:szCs w:val="22"/>
        </w:rPr>
        <w:t xml:space="preserve"> Energy tube feed liquid unflavoured</w:t>
      </w:r>
    </w:p>
    <w:p w14:paraId="0FDA5F2A" w14:textId="77777777" w:rsidR="00B154D5" w:rsidRPr="00574322" w:rsidRDefault="00B154D5" w:rsidP="00B154D5">
      <w:pPr>
        <w:pStyle w:val="NormalWeb"/>
        <w:numPr>
          <w:ilvl w:val="0"/>
          <w:numId w:val="31"/>
        </w:numPr>
        <w:jc w:val="both"/>
        <w:rPr>
          <w:rFonts w:asciiTheme="minorHAnsi" w:hAnsiTheme="minorHAnsi" w:cstheme="minorBidi"/>
          <w:sz w:val="22"/>
          <w:szCs w:val="22"/>
        </w:rPr>
      </w:pPr>
      <w:proofErr w:type="spellStart"/>
      <w:r w:rsidRPr="00574322">
        <w:rPr>
          <w:rFonts w:asciiTheme="minorHAnsi" w:hAnsiTheme="minorHAnsi" w:cstheme="minorBidi"/>
          <w:sz w:val="22"/>
          <w:szCs w:val="22"/>
        </w:rPr>
        <w:t>Infatrini</w:t>
      </w:r>
      <w:proofErr w:type="spellEnd"/>
      <w:r w:rsidRPr="00574322">
        <w:rPr>
          <w:rFonts w:asciiTheme="minorHAnsi" w:hAnsiTheme="minorHAnsi" w:cstheme="minorBidi"/>
          <w:sz w:val="22"/>
          <w:szCs w:val="22"/>
        </w:rPr>
        <w:t xml:space="preserve"> tube feed liquid</w:t>
      </w:r>
    </w:p>
    <w:p w14:paraId="47819058" w14:textId="77777777" w:rsidR="00B154D5" w:rsidRPr="00574322" w:rsidRDefault="00B154D5" w:rsidP="00B154D5">
      <w:pPr>
        <w:pStyle w:val="NormalWeb"/>
        <w:numPr>
          <w:ilvl w:val="0"/>
          <w:numId w:val="31"/>
        </w:numPr>
        <w:jc w:val="both"/>
        <w:rPr>
          <w:rFonts w:asciiTheme="minorHAnsi" w:hAnsiTheme="minorHAnsi" w:cstheme="minorBidi"/>
          <w:sz w:val="22"/>
          <w:szCs w:val="22"/>
        </w:rPr>
      </w:pPr>
      <w:r w:rsidRPr="00574322">
        <w:rPr>
          <w:rFonts w:asciiTheme="minorHAnsi" w:hAnsiTheme="minorHAnsi" w:cstheme="minorBidi"/>
          <w:sz w:val="22"/>
          <w:szCs w:val="22"/>
        </w:rPr>
        <w:t>Metolazone 5mg tablets</w:t>
      </w:r>
    </w:p>
    <w:p w14:paraId="508B61C0" w14:textId="77777777" w:rsidR="00B154D5" w:rsidRPr="00574322" w:rsidRDefault="00B154D5" w:rsidP="00B154D5">
      <w:pPr>
        <w:pStyle w:val="NormalWeb"/>
        <w:numPr>
          <w:ilvl w:val="0"/>
          <w:numId w:val="31"/>
        </w:numPr>
        <w:jc w:val="both"/>
        <w:rPr>
          <w:rFonts w:asciiTheme="minorHAnsi" w:hAnsiTheme="minorHAnsi" w:cstheme="minorBidi"/>
          <w:sz w:val="22"/>
          <w:szCs w:val="22"/>
        </w:rPr>
      </w:pPr>
      <w:r w:rsidRPr="00574322">
        <w:rPr>
          <w:rFonts w:asciiTheme="minorHAnsi" w:hAnsiTheme="minorHAnsi" w:cstheme="minorBidi"/>
          <w:sz w:val="22"/>
          <w:szCs w:val="22"/>
        </w:rPr>
        <w:t>Nepro HP tube feed liquid vanilla</w:t>
      </w:r>
    </w:p>
    <w:p w14:paraId="0E31DE2A" w14:textId="77777777" w:rsidR="00B154D5" w:rsidRPr="00574322" w:rsidRDefault="00B154D5" w:rsidP="00B154D5">
      <w:pPr>
        <w:pStyle w:val="NormalWeb"/>
        <w:numPr>
          <w:ilvl w:val="0"/>
          <w:numId w:val="31"/>
        </w:numPr>
        <w:jc w:val="both"/>
        <w:rPr>
          <w:rFonts w:asciiTheme="minorHAnsi" w:hAnsiTheme="minorHAnsi" w:cstheme="minorBidi"/>
          <w:sz w:val="22"/>
          <w:szCs w:val="22"/>
        </w:rPr>
      </w:pPr>
      <w:proofErr w:type="spellStart"/>
      <w:r w:rsidRPr="00574322">
        <w:rPr>
          <w:rFonts w:asciiTheme="minorHAnsi" w:hAnsiTheme="minorHAnsi" w:cstheme="minorBidi"/>
          <w:sz w:val="22"/>
          <w:szCs w:val="22"/>
        </w:rPr>
        <w:t>PaediaSure</w:t>
      </w:r>
      <w:proofErr w:type="spellEnd"/>
      <w:r w:rsidRPr="00574322">
        <w:rPr>
          <w:rFonts w:asciiTheme="minorHAnsi" w:hAnsiTheme="minorHAnsi" w:cstheme="minorBidi"/>
          <w:sz w:val="22"/>
          <w:szCs w:val="22"/>
        </w:rPr>
        <w:t xml:space="preserve"> Peptide tube feed liquid</w:t>
      </w:r>
    </w:p>
    <w:p w14:paraId="2A24BBD0" w14:textId="77777777" w:rsidR="00B154D5" w:rsidRPr="00574322" w:rsidRDefault="00B154D5" w:rsidP="00B154D5">
      <w:pPr>
        <w:pStyle w:val="NormalWeb"/>
        <w:numPr>
          <w:ilvl w:val="0"/>
          <w:numId w:val="31"/>
        </w:numPr>
        <w:jc w:val="both"/>
        <w:rPr>
          <w:rFonts w:asciiTheme="minorHAnsi" w:hAnsiTheme="minorHAnsi" w:cstheme="minorBidi"/>
          <w:sz w:val="22"/>
          <w:szCs w:val="22"/>
        </w:rPr>
      </w:pPr>
      <w:proofErr w:type="spellStart"/>
      <w:r w:rsidRPr="00574322">
        <w:rPr>
          <w:rFonts w:asciiTheme="minorHAnsi" w:hAnsiTheme="minorHAnsi" w:cstheme="minorBidi"/>
          <w:sz w:val="22"/>
          <w:szCs w:val="22"/>
        </w:rPr>
        <w:t>PaediaSure</w:t>
      </w:r>
      <w:proofErr w:type="spellEnd"/>
      <w:r w:rsidRPr="00574322">
        <w:rPr>
          <w:rFonts w:asciiTheme="minorHAnsi" w:hAnsiTheme="minorHAnsi" w:cstheme="minorBidi"/>
          <w:sz w:val="22"/>
          <w:szCs w:val="22"/>
        </w:rPr>
        <w:t xml:space="preserve"> Plus fibre tube feed liquid vanilla</w:t>
      </w:r>
    </w:p>
    <w:p w14:paraId="5E45EA23" w14:textId="77777777" w:rsidR="00B154D5" w:rsidRPr="00574322" w:rsidRDefault="00B154D5" w:rsidP="00B154D5">
      <w:pPr>
        <w:pStyle w:val="NormalWeb"/>
        <w:numPr>
          <w:ilvl w:val="0"/>
          <w:numId w:val="31"/>
        </w:numPr>
        <w:jc w:val="both"/>
        <w:rPr>
          <w:rFonts w:asciiTheme="minorHAnsi" w:hAnsiTheme="minorHAnsi" w:cstheme="minorBidi"/>
          <w:sz w:val="22"/>
          <w:szCs w:val="22"/>
        </w:rPr>
      </w:pPr>
      <w:r w:rsidRPr="00574322">
        <w:rPr>
          <w:rFonts w:asciiTheme="minorHAnsi" w:hAnsiTheme="minorHAnsi" w:cstheme="minorBidi"/>
          <w:sz w:val="22"/>
          <w:szCs w:val="22"/>
        </w:rPr>
        <w:t>Peptamen tube feed liquid unflavoured</w:t>
      </w:r>
    </w:p>
    <w:p w14:paraId="3B3416CF" w14:textId="77777777" w:rsidR="00B154D5" w:rsidRPr="00574322" w:rsidRDefault="00B154D5" w:rsidP="00B154D5">
      <w:pPr>
        <w:pStyle w:val="NormalWeb"/>
        <w:numPr>
          <w:ilvl w:val="0"/>
          <w:numId w:val="31"/>
        </w:numPr>
        <w:jc w:val="both"/>
        <w:rPr>
          <w:rFonts w:asciiTheme="minorHAnsi" w:hAnsiTheme="minorHAnsi" w:cstheme="minorBidi"/>
          <w:sz w:val="22"/>
          <w:szCs w:val="22"/>
        </w:rPr>
      </w:pPr>
      <w:proofErr w:type="spellStart"/>
      <w:r w:rsidRPr="00574322">
        <w:rPr>
          <w:rFonts w:asciiTheme="minorHAnsi" w:hAnsiTheme="minorHAnsi" w:cstheme="minorBidi"/>
          <w:sz w:val="22"/>
          <w:szCs w:val="22"/>
        </w:rPr>
        <w:t>Survimed</w:t>
      </w:r>
      <w:proofErr w:type="spellEnd"/>
      <w:r w:rsidRPr="00574322">
        <w:rPr>
          <w:rFonts w:asciiTheme="minorHAnsi" w:hAnsiTheme="minorHAnsi" w:cstheme="minorBidi"/>
          <w:sz w:val="22"/>
          <w:szCs w:val="22"/>
        </w:rPr>
        <w:t xml:space="preserve"> OPD tube feed liquid</w:t>
      </w:r>
    </w:p>
    <w:p w14:paraId="585BD1B9" w14:textId="77777777" w:rsidR="00B154D5" w:rsidRPr="00574322" w:rsidRDefault="00B154D5" w:rsidP="00B154D5">
      <w:pPr>
        <w:pStyle w:val="NormalWeb"/>
        <w:numPr>
          <w:ilvl w:val="0"/>
          <w:numId w:val="31"/>
        </w:numPr>
        <w:jc w:val="both"/>
        <w:rPr>
          <w:rFonts w:asciiTheme="minorHAnsi" w:hAnsiTheme="minorHAnsi" w:cstheme="minorBidi"/>
          <w:sz w:val="22"/>
          <w:szCs w:val="22"/>
        </w:rPr>
      </w:pPr>
      <w:r w:rsidRPr="00574322">
        <w:rPr>
          <w:rFonts w:asciiTheme="minorHAnsi" w:hAnsiTheme="minorHAnsi" w:cstheme="minorBidi"/>
          <w:sz w:val="22"/>
          <w:szCs w:val="22"/>
        </w:rPr>
        <w:t>Vital 1.5kcal tube feed liquid vanilla</w:t>
      </w:r>
    </w:p>
    <w:p w14:paraId="55898DD5" w14:textId="77777777" w:rsidR="00B154D5" w:rsidRDefault="00B154D5" w:rsidP="00B154D5">
      <w:pPr>
        <w:pStyle w:val="NormalWeb"/>
        <w:jc w:val="both"/>
        <w:rPr>
          <w:rFonts w:asciiTheme="minorHAnsi" w:hAnsiTheme="minorHAnsi" w:cstheme="minorBidi"/>
          <w:color w:val="444444"/>
          <w:sz w:val="22"/>
          <w:szCs w:val="22"/>
        </w:rPr>
      </w:pPr>
    </w:p>
    <w:p w14:paraId="1913063D" w14:textId="77777777" w:rsidR="00B154D5" w:rsidRDefault="00B154D5" w:rsidP="00B154D5">
      <w:pPr>
        <w:jc w:val="both"/>
      </w:pPr>
      <w:r w:rsidRPr="28735C53">
        <w:rPr>
          <w:b/>
          <w:bCs/>
        </w:rPr>
        <w:t>5 products</w:t>
      </w:r>
      <w:r w:rsidRPr="28735C53">
        <w:t xml:space="preserve"> were added to DND list in the December 2022 Drug Tariff:</w:t>
      </w:r>
    </w:p>
    <w:p w14:paraId="09E30E2E" w14:textId="77777777" w:rsidR="00B154D5" w:rsidRPr="00574322" w:rsidRDefault="00B154D5" w:rsidP="00B154D5">
      <w:pPr>
        <w:pStyle w:val="NormalWeb"/>
        <w:numPr>
          <w:ilvl w:val="0"/>
          <w:numId w:val="32"/>
        </w:numPr>
        <w:jc w:val="both"/>
        <w:rPr>
          <w:rFonts w:asciiTheme="minorHAnsi" w:hAnsiTheme="minorHAnsi" w:cstheme="minorBidi"/>
          <w:sz w:val="22"/>
          <w:szCs w:val="22"/>
        </w:rPr>
      </w:pPr>
      <w:proofErr w:type="spellStart"/>
      <w:r w:rsidRPr="00574322">
        <w:rPr>
          <w:rFonts w:asciiTheme="minorHAnsi" w:hAnsiTheme="minorHAnsi" w:cstheme="minorBidi"/>
          <w:sz w:val="22"/>
          <w:szCs w:val="22"/>
        </w:rPr>
        <w:t>Dificlir</w:t>
      </w:r>
      <w:proofErr w:type="spellEnd"/>
      <w:r w:rsidRPr="00574322">
        <w:rPr>
          <w:rFonts w:asciiTheme="minorHAnsi" w:hAnsiTheme="minorHAnsi" w:cstheme="minorBidi"/>
          <w:sz w:val="22"/>
          <w:szCs w:val="22"/>
        </w:rPr>
        <w:t xml:space="preserve"> 40mg/ml oral suspension</w:t>
      </w:r>
    </w:p>
    <w:p w14:paraId="66A3C124" w14:textId="77777777" w:rsidR="00B154D5" w:rsidRPr="00574322" w:rsidRDefault="00B154D5" w:rsidP="00B154D5">
      <w:pPr>
        <w:pStyle w:val="NormalWeb"/>
        <w:numPr>
          <w:ilvl w:val="0"/>
          <w:numId w:val="32"/>
        </w:numPr>
        <w:jc w:val="both"/>
        <w:rPr>
          <w:rFonts w:asciiTheme="minorHAnsi" w:hAnsiTheme="minorHAnsi" w:cstheme="minorBidi"/>
          <w:sz w:val="22"/>
          <w:szCs w:val="22"/>
        </w:rPr>
      </w:pPr>
      <w:r w:rsidRPr="00574322">
        <w:rPr>
          <w:rFonts w:asciiTheme="minorHAnsi" w:hAnsiTheme="minorHAnsi" w:cstheme="minorBidi"/>
          <w:sz w:val="22"/>
          <w:szCs w:val="22"/>
        </w:rPr>
        <w:t>Lenalidomide 15mg capsules</w:t>
      </w:r>
    </w:p>
    <w:p w14:paraId="33357864" w14:textId="77777777" w:rsidR="00B154D5" w:rsidRPr="00574322" w:rsidRDefault="00B154D5" w:rsidP="00B154D5">
      <w:pPr>
        <w:pStyle w:val="NormalWeb"/>
        <w:numPr>
          <w:ilvl w:val="0"/>
          <w:numId w:val="32"/>
        </w:numPr>
        <w:jc w:val="both"/>
        <w:rPr>
          <w:rFonts w:asciiTheme="minorHAnsi" w:hAnsiTheme="minorHAnsi" w:cstheme="minorBidi"/>
          <w:sz w:val="22"/>
          <w:szCs w:val="22"/>
        </w:rPr>
      </w:pPr>
      <w:r w:rsidRPr="00574322">
        <w:rPr>
          <w:rFonts w:asciiTheme="minorHAnsi" w:hAnsiTheme="minorHAnsi" w:cstheme="minorBidi"/>
          <w:sz w:val="22"/>
          <w:szCs w:val="22"/>
        </w:rPr>
        <w:t>Milrinone 10mg/10ml solution for infusion ampoules</w:t>
      </w:r>
    </w:p>
    <w:p w14:paraId="255866E7" w14:textId="77777777" w:rsidR="00B154D5" w:rsidRPr="00574322" w:rsidRDefault="00B154D5" w:rsidP="00B154D5">
      <w:pPr>
        <w:pStyle w:val="NormalWeb"/>
        <w:numPr>
          <w:ilvl w:val="0"/>
          <w:numId w:val="32"/>
        </w:numPr>
        <w:jc w:val="both"/>
        <w:rPr>
          <w:rFonts w:asciiTheme="minorHAnsi" w:hAnsiTheme="minorHAnsi" w:cstheme="minorBidi"/>
          <w:sz w:val="22"/>
          <w:szCs w:val="22"/>
        </w:rPr>
      </w:pPr>
      <w:r w:rsidRPr="00574322">
        <w:rPr>
          <w:rFonts w:asciiTheme="minorHAnsi" w:hAnsiTheme="minorHAnsi" w:cstheme="minorBidi"/>
          <w:sz w:val="22"/>
          <w:szCs w:val="22"/>
        </w:rPr>
        <w:t>Revlimid 15mg capsules</w:t>
      </w:r>
    </w:p>
    <w:p w14:paraId="4B7065D6" w14:textId="77777777" w:rsidR="00B154D5" w:rsidRPr="00574322" w:rsidRDefault="00B154D5" w:rsidP="00B154D5">
      <w:pPr>
        <w:pStyle w:val="NormalWeb"/>
        <w:numPr>
          <w:ilvl w:val="0"/>
          <w:numId w:val="32"/>
        </w:numPr>
        <w:jc w:val="both"/>
        <w:rPr>
          <w:rFonts w:asciiTheme="minorHAnsi" w:hAnsiTheme="minorHAnsi" w:cstheme="minorBidi"/>
          <w:sz w:val="22"/>
          <w:szCs w:val="22"/>
        </w:rPr>
      </w:pPr>
      <w:proofErr w:type="spellStart"/>
      <w:r w:rsidRPr="00574322">
        <w:rPr>
          <w:rFonts w:asciiTheme="minorHAnsi" w:hAnsiTheme="minorHAnsi" w:cstheme="minorBidi"/>
          <w:sz w:val="22"/>
          <w:szCs w:val="22"/>
        </w:rPr>
        <w:t>Xaqua</w:t>
      </w:r>
      <w:proofErr w:type="spellEnd"/>
      <w:r w:rsidRPr="00574322">
        <w:rPr>
          <w:rFonts w:asciiTheme="minorHAnsi" w:hAnsiTheme="minorHAnsi" w:cstheme="minorBidi"/>
          <w:sz w:val="22"/>
          <w:szCs w:val="22"/>
        </w:rPr>
        <w:t xml:space="preserve"> 5mg tablets</w:t>
      </w:r>
    </w:p>
    <w:p w14:paraId="31FFAC3E" w14:textId="77777777" w:rsidR="00B154D5" w:rsidRDefault="00B154D5" w:rsidP="00B154D5">
      <w:pPr>
        <w:pStyle w:val="NormalWeb"/>
        <w:jc w:val="both"/>
        <w:rPr>
          <w:rFonts w:asciiTheme="minorHAnsi" w:hAnsiTheme="minorHAnsi" w:cstheme="minorBidi"/>
          <w:color w:val="444444"/>
          <w:sz w:val="22"/>
          <w:szCs w:val="22"/>
        </w:rPr>
      </w:pPr>
    </w:p>
    <w:p w14:paraId="387F96C6" w14:textId="77777777" w:rsidR="00B154D5" w:rsidRDefault="00B154D5" w:rsidP="00B154D5">
      <w:pPr>
        <w:pStyle w:val="NormalWeb"/>
        <w:jc w:val="both"/>
        <w:rPr>
          <w:rFonts w:asciiTheme="minorHAnsi" w:hAnsiTheme="minorHAnsi" w:cstheme="minorBidi"/>
          <w:sz w:val="22"/>
          <w:szCs w:val="22"/>
        </w:rPr>
      </w:pPr>
      <w:r w:rsidRPr="674DA70E">
        <w:rPr>
          <w:rFonts w:asciiTheme="minorHAnsi" w:hAnsiTheme="minorHAnsi" w:cstheme="minorBidi"/>
          <w:color w:val="444444"/>
          <w:sz w:val="22"/>
          <w:szCs w:val="22"/>
        </w:rPr>
        <w:t>For a list of all the monthly changes to the DND status of products please see the following page </w:t>
      </w:r>
      <w:hyperlink r:id="rId18">
        <w:r w:rsidRPr="674DA70E">
          <w:rPr>
            <w:rStyle w:val="Hyperlink"/>
            <w:rFonts w:asciiTheme="minorHAnsi" w:hAnsiTheme="minorHAnsi" w:cstheme="minorBidi"/>
            <w:b/>
            <w:bCs/>
            <w:sz w:val="22"/>
            <w:szCs w:val="22"/>
          </w:rPr>
          <w:t>Notice of changes to discount not deducted (DND) status of products</w:t>
        </w:r>
      </w:hyperlink>
      <w:r w:rsidRPr="674DA70E">
        <w:rPr>
          <w:rFonts w:asciiTheme="minorHAnsi" w:hAnsiTheme="minorHAnsi" w:cstheme="minorBidi"/>
          <w:sz w:val="22"/>
          <w:szCs w:val="22"/>
        </w:rPr>
        <w:t xml:space="preserve">. </w:t>
      </w:r>
    </w:p>
    <w:p w14:paraId="11C7F204" w14:textId="77777777" w:rsidR="00B154D5" w:rsidRDefault="00B154D5" w:rsidP="00B154D5">
      <w:pPr>
        <w:jc w:val="both"/>
      </w:pPr>
    </w:p>
    <w:p w14:paraId="3E9C2CE4" w14:textId="77777777" w:rsidR="00B154D5" w:rsidRDefault="00B154D5" w:rsidP="00B154D5">
      <w:pPr>
        <w:pStyle w:val="NormalWeb"/>
        <w:jc w:val="both"/>
        <w:rPr>
          <w:rFonts w:ascii="Calibri Light" w:eastAsia="Calibri Light" w:hAnsi="Calibri Light" w:cs="Calibri Light"/>
          <w:color w:val="2F5496" w:themeColor="accent1" w:themeShade="BF"/>
          <w:sz w:val="22"/>
          <w:szCs w:val="22"/>
          <w:lang w:bidi="ar-SA"/>
        </w:rPr>
      </w:pPr>
    </w:p>
    <w:p w14:paraId="0872EB77" w14:textId="77777777" w:rsidR="00B154D5" w:rsidRDefault="00B154D5" w:rsidP="00B154D5">
      <w:pPr>
        <w:spacing w:line="264" w:lineRule="auto"/>
        <w:jc w:val="both"/>
        <w:rPr>
          <w:color w:val="000000" w:themeColor="text1"/>
        </w:rPr>
      </w:pPr>
      <w:r>
        <w:rPr>
          <w:rFonts w:ascii="Calibri Light" w:hAnsi="Calibri Light" w:cs="Calibri Light"/>
          <w:color w:val="2F5496" w:themeColor="accent1" w:themeShade="BF"/>
          <w:sz w:val="32"/>
          <w:szCs w:val="32"/>
        </w:rPr>
        <w:lastRenderedPageBreak/>
        <w:t>Eight</w:t>
      </w:r>
      <w:r w:rsidRPr="00997B74">
        <w:rPr>
          <w:rFonts w:ascii="Calibri Light" w:hAnsi="Calibri Light" w:cs="Calibri Light"/>
          <w:color w:val="2F5496" w:themeColor="accent1" w:themeShade="BF"/>
          <w:sz w:val="32"/>
          <w:szCs w:val="32"/>
        </w:rPr>
        <w:t xml:space="preserve"> SSPs issued for Pen V (all formulations)</w:t>
      </w:r>
    </w:p>
    <w:p w14:paraId="3BBFF665" w14:textId="77777777" w:rsidR="00B154D5" w:rsidRDefault="00B154D5" w:rsidP="00B154D5">
      <w:pPr>
        <w:spacing w:line="264" w:lineRule="auto"/>
        <w:jc w:val="both"/>
        <w:rPr>
          <w:color w:val="000000" w:themeColor="text1"/>
        </w:rPr>
      </w:pPr>
    </w:p>
    <w:p w14:paraId="4E5C4314" w14:textId="77777777" w:rsidR="00B154D5" w:rsidRPr="003B5DB5" w:rsidRDefault="00B154D5" w:rsidP="00B154D5">
      <w:pPr>
        <w:pStyle w:val="NormalWeb"/>
        <w:jc w:val="both"/>
        <w:rPr>
          <w:rStyle w:val="Strong"/>
          <w:rFonts w:asciiTheme="minorHAnsi" w:hAnsiTheme="minorHAnsi" w:cstheme="minorBidi"/>
          <w:color w:val="000000" w:themeColor="text1"/>
          <w:sz w:val="22"/>
          <w:szCs w:val="22"/>
        </w:rPr>
      </w:pPr>
      <w:r w:rsidRPr="003B5DB5">
        <w:rPr>
          <w:rStyle w:val="Strong"/>
          <w:rFonts w:asciiTheme="minorHAnsi" w:hAnsiTheme="minorHAnsi" w:cstheme="minorBidi"/>
          <w:color w:val="000000" w:themeColor="text1"/>
          <w:sz w:val="22"/>
          <w:szCs w:val="22"/>
        </w:rPr>
        <w:t xml:space="preserve">In December 2022, DHSC issued a eight new Serious Shortage Protocols (SSPs) for all oral </w:t>
      </w:r>
      <w:r w:rsidRPr="003B5DB5">
        <w:rPr>
          <w:rFonts w:asciiTheme="minorHAnsi" w:hAnsiTheme="minorHAnsi" w:cstheme="minorBidi"/>
          <w:b/>
          <w:color w:val="000000" w:themeColor="text1"/>
          <w:sz w:val="22"/>
          <w:szCs w:val="22"/>
        </w:rPr>
        <w:t>Phenoxymethylpenicillin</w:t>
      </w:r>
      <w:r w:rsidRPr="003B5DB5">
        <w:rPr>
          <w:rFonts w:asciiTheme="minorHAnsi" w:hAnsiTheme="minorHAnsi" w:cstheme="minorBidi"/>
          <w:b/>
          <w:bCs/>
          <w:color w:val="000000" w:themeColor="text1"/>
          <w:sz w:val="22"/>
          <w:szCs w:val="22"/>
        </w:rPr>
        <w:t xml:space="preserve"> (Pen V)</w:t>
      </w:r>
      <w:r w:rsidRPr="003B5DB5">
        <w:rPr>
          <w:rStyle w:val="Strong"/>
          <w:rFonts w:asciiTheme="minorHAnsi" w:hAnsiTheme="minorHAnsi" w:cstheme="minorBidi"/>
          <w:color w:val="000000" w:themeColor="text1"/>
          <w:sz w:val="22"/>
          <w:szCs w:val="22"/>
        </w:rPr>
        <w:t xml:space="preserve"> preparations.</w:t>
      </w:r>
    </w:p>
    <w:p w14:paraId="44862D8F" w14:textId="77777777" w:rsidR="00B154D5" w:rsidRPr="00997B74" w:rsidRDefault="00B154D5" w:rsidP="00B154D5">
      <w:pPr>
        <w:pStyle w:val="NormalWeb"/>
        <w:jc w:val="both"/>
        <w:rPr>
          <w:rFonts w:asciiTheme="minorHAnsi" w:eastAsia="Times New Roman" w:hAnsiTheme="minorHAnsi" w:cstheme="minorHAnsi"/>
          <w:color w:val="444444"/>
          <w:sz w:val="22"/>
          <w:szCs w:val="22"/>
          <w:lang w:bidi="ar-SA"/>
        </w:rPr>
      </w:pPr>
    </w:p>
    <w:p w14:paraId="6A8E91E0" w14:textId="77777777" w:rsidR="00B154D5" w:rsidRPr="00574322" w:rsidRDefault="00B154D5" w:rsidP="00B154D5">
      <w:pPr>
        <w:pStyle w:val="NormalWeb"/>
        <w:jc w:val="both"/>
        <w:rPr>
          <w:rFonts w:asciiTheme="minorHAnsi" w:hAnsiTheme="minorHAnsi" w:cstheme="minorBidi"/>
          <w:sz w:val="22"/>
          <w:szCs w:val="22"/>
        </w:rPr>
      </w:pPr>
      <w:r w:rsidRPr="00574322">
        <w:rPr>
          <w:rStyle w:val="Strong"/>
          <w:rFonts w:asciiTheme="minorHAnsi" w:hAnsiTheme="minorHAnsi" w:cstheme="minorBidi"/>
          <w:sz w:val="22"/>
          <w:szCs w:val="22"/>
        </w:rPr>
        <w:t>To help mitigate the ongoing supply disruptions affecting the availability of Pen V preparations, these SSPs authorised by the Secretary of State, allow community pharmacists to either supply a different Pen V formulation or a specified alternative oral antibiotic treatment against a prescription for Pen V.</w:t>
      </w:r>
      <w:r w:rsidRPr="00574322">
        <w:rPr>
          <w:rFonts w:asciiTheme="minorHAnsi" w:hAnsiTheme="minorHAnsi" w:cstheme="minorBidi"/>
          <w:sz w:val="22"/>
          <w:szCs w:val="22"/>
        </w:rPr>
        <w:t xml:space="preserve"> The protocols aim to help reduce the number of patients needing to return to their prescriber for a replacement prescription. For each SSP, DHSC included specific patient counselling points which must be taken into account when deciding whether supply in accordance with an SSP is suitable for a patient. Pharmacy teams were advised to </w:t>
      </w:r>
      <w:r w:rsidRPr="00574322">
        <w:rPr>
          <w:rStyle w:val="Strong"/>
          <w:rFonts w:asciiTheme="minorHAnsi" w:hAnsiTheme="minorHAnsi" w:cstheme="minorBidi"/>
          <w:sz w:val="22"/>
          <w:szCs w:val="22"/>
        </w:rPr>
        <w:t xml:space="preserve">read the </w:t>
      </w:r>
      <w:r w:rsidRPr="2F1DD6B2">
        <w:rPr>
          <w:rStyle w:val="Strong"/>
          <w:rFonts w:asciiTheme="minorHAnsi" w:hAnsiTheme="minorHAnsi" w:cstheme="minorBidi"/>
          <w:color w:val="444444"/>
          <w:sz w:val="22"/>
          <w:szCs w:val="22"/>
        </w:rPr>
        <w:t>documentation in full for all SSPs </w:t>
      </w:r>
      <w:r w:rsidRPr="00FC6AB4">
        <w:rPr>
          <w:rStyle w:val="Strong"/>
          <w:rFonts w:asciiTheme="minorHAnsi" w:hAnsiTheme="minorHAnsi" w:cstheme="minorBidi"/>
          <w:color w:val="000000" w:themeColor="text1"/>
          <w:sz w:val="22"/>
          <w:szCs w:val="22"/>
        </w:rPr>
        <w:t>published on the</w:t>
      </w:r>
      <w:r w:rsidRPr="00FC6AB4">
        <w:rPr>
          <w:rFonts w:asciiTheme="minorHAnsi" w:hAnsiTheme="minorHAnsi" w:cstheme="minorBidi"/>
          <w:color w:val="000000" w:themeColor="text1"/>
          <w:sz w:val="22"/>
          <w:szCs w:val="22"/>
        </w:rPr>
        <w:t> </w:t>
      </w:r>
      <w:hyperlink r:id="rId19">
        <w:r w:rsidRPr="5B3E7733">
          <w:rPr>
            <w:rStyle w:val="Strong"/>
            <w:rFonts w:asciiTheme="minorHAnsi" w:hAnsiTheme="minorHAnsi" w:cstheme="minorBidi"/>
            <w:color w:val="000000" w:themeColor="text1"/>
            <w:sz w:val="22"/>
            <w:szCs w:val="22"/>
            <w:u w:val="single"/>
          </w:rPr>
          <w:t>NHSBSA’s website</w:t>
        </w:r>
      </w:hyperlink>
      <w:r w:rsidRPr="5B3E7733">
        <w:rPr>
          <w:rFonts w:asciiTheme="minorHAnsi" w:hAnsiTheme="minorHAnsi" w:cstheme="minorBidi"/>
          <w:color w:val="000000" w:themeColor="text1"/>
          <w:sz w:val="22"/>
          <w:szCs w:val="22"/>
        </w:rPr>
        <w:t>.</w:t>
      </w:r>
    </w:p>
    <w:p w14:paraId="7A7F30CA" w14:textId="77777777" w:rsidR="00B154D5" w:rsidRDefault="00B154D5" w:rsidP="00B154D5">
      <w:pPr>
        <w:pStyle w:val="NormalWeb"/>
        <w:jc w:val="both"/>
        <w:rPr>
          <w:rFonts w:asciiTheme="minorHAnsi" w:hAnsiTheme="minorHAnsi" w:cstheme="minorBidi"/>
          <w:color w:val="444444"/>
          <w:sz w:val="22"/>
          <w:szCs w:val="22"/>
        </w:rPr>
      </w:pPr>
    </w:p>
    <w:p w14:paraId="7C7F9D3B" w14:textId="77777777" w:rsidR="00B154D5" w:rsidRPr="0015131A" w:rsidRDefault="00B154D5" w:rsidP="00B154D5">
      <w:r>
        <w:t>PSNC has issued the following resources on how SSPs work and how contractors should claim for SSPs:</w:t>
      </w:r>
    </w:p>
    <w:p w14:paraId="46BFD758" w14:textId="77777777" w:rsidR="00B154D5" w:rsidRDefault="00B154D5" w:rsidP="00B154D5">
      <w:pPr>
        <w:jc w:val="both"/>
        <w:rPr>
          <w:b/>
          <w:bCs/>
        </w:rPr>
      </w:pPr>
    </w:p>
    <w:p w14:paraId="48B52EFF" w14:textId="77777777" w:rsidR="00B154D5" w:rsidRPr="0015131A" w:rsidRDefault="00B154D5" w:rsidP="00B154D5">
      <w:pPr>
        <w:pStyle w:val="ListParagraph"/>
        <w:widowControl w:val="0"/>
        <w:numPr>
          <w:ilvl w:val="0"/>
          <w:numId w:val="33"/>
        </w:numPr>
        <w:autoSpaceDE w:val="0"/>
        <w:autoSpaceDN w:val="0"/>
        <w:spacing w:after="0" w:line="240" w:lineRule="auto"/>
        <w:contextualSpacing w:val="0"/>
        <w:jc w:val="both"/>
        <w:rPr>
          <w:rStyle w:val="Strong"/>
          <w:rFonts w:cstheme="minorHAnsi"/>
          <w:b w:val="0"/>
          <w:bCs w:val="0"/>
          <w:color w:val="000000" w:themeColor="text1"/>
        </w:rPr>
      </w:pPr>
      <w:hyperlink r:id="rId20" w:history="1">
        <w:r w:rsidRPr="0015131A">
          <w:rPr>
            <w:rStyle w:val="Hyperlink"/>
            <w:rFonts w:cstheme="minorHAnsi"/>
            <w:color w:val="000000" w:themeColor="text1"/>
          </w:rPr>
          <w:t xml:space="preserve">PSNC Briefing 023/19: Serious Shortage Protocols </w:t>
        </w:r>
        <w:r w:rsidRPr="0015131A">
          <w:rPr>
            <w:rStyle w:val="Hyperlink"/>
            <w:rFonts w:cstheme="minorHAnsi" w:hint="eastAsia"/>
            <w:color w:val="000000" w:themeColor="text1"/>
          </w:rPr>
          <w:t>–</w:t>
        </w:r>
        <w:r w:rsidRPr="0015131A">
          <w:rPr>
            <w:rStyle w:val="Hyperlink"/>
            <w:rFonts w:cstheme="minorHAnsi"/>
            <w:color w:val="000000" w:themeColor="text1"/>
          </w:rPr>
          <w:t xml:space="preserve"> A guide for community pharmacy teams</w:t>
        </w:r>
      </w:hyperlink>
    </w:p>
    <w:p w14:paraId="69D8D948" w14:textId="77777777" w:rsidR="00B154D5" w:rsidRPr="0015131A" w:rsidRDefault="00B154D5" w:rsidP="00B154D5">
      <w:pPr>
        <w:pStyle w:val="ListParagraph"/>
        <w:widowControl w:val="0"/>
        <w:numPr>
          <w:ilvl w:val="0"/>
          <w:numId w:val="33"/>
        </w:numPr>
        <w:autoSpaceDE w:val="0"/>
        <w:autoSpaceDN w:val="0"/>
        <w:spacing w:after="0" w:line="240" w:lineRule="auto"/>
        <w:contextualSpacing w:val="0"/>
        <w:jc w:val="both"/>
        <w:rPr>
          <w:rFonts w:cstheme="minorHAnsi"/>
          <w:color w:val="000000" w:themeColor="text1"/>
        </w:rPr>
      </w:pPr>
      <w:hyperlink r:id="rId21" w:history="1">
        <w:r w:rsidRPr="0015131A">
          <w:rPr>
            <w:rStyle w:val="Hyperlink"/>
            <w:color w:val="000000" w:themeColor="text1"/>
          </w:rPr>
          <w:t>PSNC Briefing 011/21: Serious Shortage Protocols (SSPs) updated endorsing guidance</w:t>
        </w:r>
      </w:hyperlink>
    </w:p>
    <w:p w14:paraId="3F148788" w14:textId="77777777" w:rsidR="00B154D5" w:rsidRPr="0015131A" w:rsidRDefault="00B154D5" w:rsidP="00B154D5">
      <w:pPr>
        <w:pStyle w:val="ListParagraph"/>
        <w:widowControl w:val="0"/>
        <w:numPr>
          <w:ilvl w:val="0"/>
          <w:numId w:val="33"/>
        </w:numPr>
        <w:autoSpaceDE w:val="0"/>
        <w:autoSpaceDN w:val="0"/>
        <w:spacing w:after="0" w:line="240" w:lineRule="auto"/>
        <w:contextualSpacing w:val="0"/>
        <w:jc w:val="both"/>
        <w:rPr>
          <w:rFonts w:cstheme="minorHAnsi"/>
          <w:color w:val="000000" w:themeColor="text1"/>
        </w:rPr>
      </w:pPr>
      <w:hyperlink r:id="rId22" w:history="1">
        <w:r w:rsidRPr="0015131A">
          <w:rPr>
            <w:rStyle w:val="Hyperlink"/>
            <w:color w:val="000000" w:themeColor="text1"/>
          </w:rPr>
          <w:t>Points to consider when using SSPs for Penicillin V</w:t>
        </w:r>
      </w:hyperlink>
    </w:p>
    <w:p w14:paraId="11A04739" w14:textId="77777777" w:rsidR="00B154D5" w:rsidRPr="0015131A" w:rsidRDefault="00B154D5" w:rsidP="00B154D5">
      <w:pPr>
        <w:pStyle w:val="ListParagraph"/>
        <w:widowControl w:val="0"/>
        <w:numPr>
          <w:ilvl w:val="0"/>
          <w:numId w:val="33"/>
        </w:numPr>
        <w:autoSpaceDE w:val="0"/>
        <w:autoSpaceDN w:val="0"/>
        <w:spacing w:after="0" w:line="240" w:lineRule="auto"/>
        <w:contextualSpacing w:val="0"/>
        <w:jc w:val="both"/>
        <w:rPr>
          <w:rFonts w:cstheme="minorHAnsi"/>
          <w:color w:val="000000" w:themeColor="text1"/>
        </w:rPr>
      </w:pPr>
      <w:hyperlink r:id="rId23" w:history="1">
        <w:r w:rsidRPr="0015131A">
          <w:rPr>
            <w:rStyle w:val="Hyperlink"/>
            <w:rFonts w:cstheme="minorHAnsi"/>
            <w:color w:val="000000" w:themeColor="text1"/>
          </w:rPr>
          <w:t>Top tips to claim for and reconcile SSP payments</w:t>
        </w:r>
      </w:hyperlink>
    </w:p>
    <w:p w14:paraId="4CD90EE0" w14:textId="77777777" w:rsidR="00B154D5" w:rsidRDefault="00B154D5" w:rsidP="00B154D5">
      <w:pPr>
        <w:jc w:val="both"/>
        <w:rPr>
          <w:b/>
          <w:bCs/>
        </w:rPr>
      </w:pPr>
    </w:p>
    <w:p w14:paraId="3E1C97EB" w14:textId="77777777" w:rsidR="00B154D5" w:rsidRPr="00CA751D" w:rsidRDefault="00B154D5" w:rsidP="00B154D5">
      <w:pPr>
        <w:jc w:val="both"/>
        <w:rPr>
          <w:color w:val="000000" w:themeColor="text1"/>
        </w:rPr>
      </w:pPr>
      <w:r w:rsidRPr="00CA751D">
        <w:rPr>
          <w:color w:val="000000" w:themeColor="text1"/>
        </w:rPr>
        <w:t>Recognising the additional pressure that using SSPs puts on pharmacy teams, PSNC also published some</w:t>
      </w:r>
      <w:r>
        <w:rPr>
          <w:color w:val="000000" w:themeColor="text1"/>
        </w:rPr>
        <w:t xml:space="preserve"> resources</w:t>
      </w:r>
      <w:r w:rsidRPr="00CA751D">
        <w:rPr>
          <w:color w:val="000000" w:themeColor="text1"/>
        </w:rPr>
        <w:t>. But pharmacists and contractors should ensure they were familiar with the SSPs and specific endorsement guidance for each SSP.</w:t>
      </w:r>
    </w:p>
    <w:p w14:paraId="69FCE577" w14:textId="77777777" w:rsidR="00B154D5" w:rsidRPr="00CA751D" w:rsidRDefault="00B154D5" w:rsidP="00B154D5">
      <w:pPr>
        <w:rPr>
          <w:color w:val="000000" w:themeColor="text1"/>
        </w:rPr>
      </w:pPr>
    </w:p>
    <w:p w14:paraId="25FBF0EE" w14:textId="77777777" w:rsidR="00B154D5" w:rsidRPr="00CA751D" w:rsidRDefault="00B154D5" w:rsidP="00B154D5">
      <w:pPr>
        <w:pStyle w:val="NormalWeb"/>
        <w:jc w:val="both"/>
        <w:rPr>
          <w:rFonts w:asciiTheme="minorHAnsi" w:eastAsiaTheme="minorEastAsia" w:hAnsiTheme="minorHAnsi" w:cstheme="minorBidi"/>
          <w:color w:val="000000" w:themeColor="text1"/>
          <w:sz w:val="22"/>
          <w:szCs w:val="22"/>
        </w:rPr>
      </w:pPr>
      <w:r w:rsidRPr="00CA751D">
        <w:rPr>
          <w:rFonts w:asciiTheme="minorHAnsi" w:hAnsiTheme="minorHAnsi" w:cstheme="minorBidi"/>
          <w:color w:val="000000" w:themeColor="text1"/>
          <w:sz w:val="22"/>
          <w:szCs w:val="22"/>
        </w:rPr>
        <w:t>The Royal Pharmaceutical Society (RPS)</w:t>
      </w:r>
      <w:r w:rsidRPr="00CA751D">
        <w:rPr>
          <w:rFonts w:asciiTheme="minorHAnsi" w:eastAsiaTheme="minorEastAsia" w:hAnsiTheme="minorHAnsi" w:cstheme="minorBidi"/>
          <w:color w:val="000000" w:themeColor="text1"/>
          <w:sz w:val="22"/>
          <w:szCs w:val="22"/>
        </w:rPr>
        <w:t xml:space="preserve"> has also produced an</w:t>
      </w:r>
      <w:r w:rsidRPr="5B3E7733">
        <w:rPr>
          <w:rFonts w:asciiTheme="minorHAnsi" w:eastAsiaTheme="minorEastAsia" w:hAnsiTheme="minorHAnsi" w:cstheme="minorBidi"/>
          <w:color w:val="000000" w:themeColor="text1"/>
          <w:sz w:val="22"/>
          <w:szCs w:val="22"/>
        </w:rPr>
        <w:t xml:space="preserve"> </w:t>
      </w:r>
      <w:hyperlink r:id="rId24">
        <w:r w:rsidRPr="00CA751D">
          <w:rPr>
            <w:rStyle w:val="Hyperlink"/>
            <w:rFonts w:asciiTheme="minorHAnsi" w:eastAsiaTheme="minorEastAsia" w:hAnsiTheme="minorHAnsi" w:cstheme="minorBidi"/>
            <w:b/>
            <w:bCs/>
            <w:color w:val="000000" w:themeColor="text1"/>
            <w:sz w:val="22"/>
            <w:szCs w:val="22"/>
          </w:rPr>
          <w:t>illustration</w:t>
        </w:r>
      </w:hyperlink>
      <w:r w:rsidRPr="00CA751D">
        <w:rPr>
          <w:rFonts w:asciiTheme="minorHAnsi" w:eastAsiaTheme="minorEastAsia" w:hAnsiTheme="minorHAnsi" w:cstheme="minorBidi"/>
          <w:color w:val="000000" w:themeColor="text1"/>
          <w:sz w:val="22"/>
          <w:szCs w:val="22"/>
        </w:rPr>
        <w:t xml:space="preserve"> (with input from PSNC) to assist pharmacists in their decision-making on the correct SSPs to use. </w:t>
      </w:r>
    </w:p>
    <w:p w14:paraId="4D56A71D" w14:textId="77777777" w:rsidR="00B154D5" w:rsidRDefault="00B154D5" w:rsidP="00B154D5">
      <w:pPr>
        <w:pStyle w:val="NormalWeb"/>
        <w:jc w:val="both"/>
        <w:rPr>
          <w:rFonts w:asciiTheme="minorHAnsi" w:eastAsiaTheme="minorEastAsia" w:hAnsiTheme="minorHAnsi" w:cstheme="minorBidi"/>
          <w:color w:val="444444"/>
          <w:sz w:val="22"/>
          <w:szCs w:val="22"/>
        </w:rPr>
      </w:pPr>
    </w:p>
    <w:p w14:paraId="1055D669" w14:textId="77777777" w:rsidR="00B154D5" w:rsidRDefault="00B154D5" w:rsidP="00B154D5">
      <w:pPr>
        <w:pStyle w:val="NormalWeb"/>
        <w:jc w:val="both"/>
        <w:rPr>
          <w:rFonts w:asciiTheme="minorHAnsi" w:eastAsiaTheme="minorEastAsia" w:hAnsiTheme="minorHAnsi" w:cstheme="minorBidi"/>
          <w:color w:val="444444"/>
          <w:sz w:val="22"/>
          <w:szCs w:val="22"/>
        </w:rPr>
      </w:pPr>
    </w:p>
    <w:p w14:paraId="480F2993" w14:textId="77777777" w:rsidR="00B154D5" w:rsidRPr="00FC6AB4" w:rsidRDefault="00B154D5" w:rsidP="00B154D5">
      <w:pPr>
        <w:pStyle w:val="Heading3"/>
        <w:ind w:hanging="858"/>
        <w:jc w:val="both"/>
        <w:rPr>
          <w:rFonts w:asciiTheme="minorHAnsi" w:hAnsiTheme="minorHAnsi" w:cstheme="minorBidi"/>
          <w:color w:val="000000" w:themeColor="text1"/>
        </w:rPr>
      </w:pPr>
      <w:r w:rsidRPr="00FC6AB4">
        <w:rPr>
          <w:rFonts w:asciiTheme="minorHAnsi" w:hAnsiTheme="minorHAnsi" w:cstheme="minorBidi"/>
          <w:color w:val="000000" w:themeColor="text1"/>
        </w:rPr>
        <w:t>All current Pen V SSPs</w:t>
      </w:r>
    </w:p>
    <w:p w14:paraId="08BAC56C" w14:textId="77777777" w:rsidR="00B154D5" w:rsidRPr="00997B74" w:rsidRDefault="00B154D5" w:rsidP="00B154D5">
      <w:pPr>
        <w:pStyle w:val="Heading3"/>
        <w:ind w:hanging="858"/>
        <w:jc w:val="both"/>
        <w:rPr>
          <w:rFonts w:asciiTheme="minorHAnsi" w:hAnsiTheme="minorHAnsi" w:cstheme="minorHAnsi"/>
          <w:color w:val="55318C"/>
        </w:rPr>
      </w:pPr>
    </w:p>
    <w:tbl>
      <w:tblPr>
        <w:tblW w:w="10481" w:type="dxa"/>
        <w:tblLook w:val="04A0" w:firstRow="1" w:lastRow="0" w:firstColumn="1" w:lastColumn="0" w:noHBand="0" w:noVBand="1"/>
      </w:tblPr>
      <w:tblGrid>
        <w:gridCol w:w="7050"/>
        <w:gridCol w:w="1665"/>
        <w:gridCol w:w="1766"/>
      </w:tblGrid>
      <w:tr w:rsidR="00B154D5" w:rsidRPr="007C30BE" w14:paraId="5469E6B7" w14:textId="77777777" w:rsidTr="009C5A05">
        <w:trPr>
          <w:trHeight w:val="300"/>
          <w:tblHeader/>
        </w:trPr>
        <w:tc>
          <w:tcPr>
            <w:tcW w:w="7050"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00346B9F" w14:textId="77777777" w:rsidR="00B154D5" w:rsidRPr="007C30BE" w:rsidRDefault="00B154D5" w:rsidP="009C5A05">
            <w:pPr>
              <w:rPr>
                <w:rFonts w:eastAsia="Times New Roman"/>
                <w:b/>
                <w:bCs/>
                <w:color w:val="FFFFFF"/>
                <w:lang w:eastAsia="en-GB"/>
              </w:rPr>
            </w:pPr>
            <w:r w:rsidRPr="007C30BE">
              <w:rPr>
                <w:rFonts w:eastAsia="Times New Roman"/>
                <w:b/>
                <w:bCs/>
                <w:color w:val="FFFFFF" w:themeColor="background1"/>
                <w:lang w:eastAsia="en-GB"/>
              </w:rPr>
              <w:t>SSP</w:t>
            </w:r>
          </w:p>
        </w:tc>
        <w:tc>
          <w:tcPr>
            <w:tcW w:w="1665" w:type="dxa"/>
            <w:tcBorders>
              <w:top w:val="single" w:sz="4" w:space="0" w:color="auto"/>
              <w:left w:val="nil"/>
              <w:bottom w:val="single" w:sz="4" w:space="0" w:color="auto"/>
              <w:right w:val="single" w:sz="4" w:space="0" w:color="auto"/>
            </w:tcBorders>
            <w:shd w:val="clear" w:color="auto" w:fill="65922E"/>
            <w:noWrap/>
            <w:vAlign w:val="center"/>
            <w:hideMark/>
          </w:tcPr>
          <w:p w14:paraId="76116CC1" w14:textId="77777777" w:rsidR="00B154D5" w:rsidRPr="007C30BE" w:rsidRDefault="00B154D5" w:rsidP="009C5A05">
            <w:pPr>
              <w:rPr>
                <w:rFonts w:eastAsia="Times New Roman"/>
                <w:b/>
                <w:bCs/>
                <w:color w:val="FFFFFF"/>
                <w:lang w:eastAsia="en-GB"/>
              </w:rPr>
            </w:pPr>
            <w:r w:rsidRPr="007C30BE">
              <w:rPr>
                <w:rFonts w:eastAsia="Times New Roman"/>
                <w:b/>
                <w:bCs/>
                <w:color w:val="FFFFFF" w:themeColor="background1"/>
                <w:lang w:eastAsia="en-GB"/>
              </w:rPr>
              <w:t>SSP endorsement guidance</w:t>
            </w:r>
          </w:p>
        </w:tc>
        <w:tc>
          <w:tcPr>
            <w:tcW w:w="1766" w:type="dxa"/>
            <w:tcBorders>
              <w:top w:val="single" w:sz="4" w:space="0" w:color="auto"/>
              <w:left w:val="nil"/>
              <w:bottom w:val="single" w:sz="4" w:space="0" w:color="auto"/>
              <w:right w:val="single" w:sz="4" w:space="0" w:color="auto"/>
            </w:tcBorders>
            <w:shd w:val="clear" w:color="auto" w:fill="65922E"/>
            <w:noWrap/>
            <w:vAlign w:val="center"/>
            <w:hideMark/>
          </w:tcPr>
          <w:p w14:paraId="15861896" w14:textId="77777777" w:rsidR="00B154D5" w:rsidRPr="007C30BE" w:rsidRDefault="00B154D5" w:rsidP="009C5A05">
            <w:pPr>
              <w:rPr>
                <w:rFonts w:eastAsia="Times New Roman"/>
                <w:b/>
                <w:bCs/>
                <w:color w:val="FFFFFF"/>
                <w:lang w:eastAsia="en-GB"/>
              </w:rPr>
            </w:pPr>
            <w:r w:rsidRPr="007C30BE">
              <w:rPr>
                <w:rFonts w:eastAsia="Times New Roman"/>
                <w:b/>
                <w:bCs/>
                <w:color w:val="FFFFFF" w:themeColor="background1"/>
                <w:lang w:eastAsia="en-GB"/>
              </w:rPr>
              <w:t>SSP Expiry</w:t>
            </w:r>
          </w:p>
        </w:tc>
      </w:tr>
      <w:tr w:rsidR="00B154D5" w:rsidRPr="007C30BE" w14:paraId="511D028E" w14:textId="77777777" w:rsidTr="009C5A05">
        <w:trPr>
          <w:trHeight w:val="177"/>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14:paraId="7DC4EB78" w14:textId="77777777" w:rsidR="00B154D5" w:rsidRPr="007C30BE" w:rsidRDefault="00B154D5" w:rsidP="009C5A05">
            <w:pPr>
              <w:rPr>
                <w:rFonts w:eastAsia="Times New Roman"/>
                <w:u w:val="single"/>
                <w:lang w:eastAsia="en-GB"/>
              </w:rPr>
            </w:pPr>
            <w:hyperlink r:id="rId25">
              <w:r w:rsidRPr="003D5458">
                <w:rPr>
                  <w:rFonts w:eastAsia="Times New Roman"/>
                  <w:b/>
                  <w:bCs/>
                  <w:u w:val="single"/>
                  <w:lang w:eastAsia="en-GB"/>
                </w:rPr>
                <w:t xml:space="preserve">SSP040 </w:t>
              </w:r>
              <w:r w:rsidRPr="3E88B92B">
                <w:rPr>
                  <w:rFonts w:eastAsia="Times New Roman"/>
                  <w:u w:val="single"/>
                  <w:lang w:eastAsia="en-GB"/>
                </w:rPr>
                <w:t>Phenoxymethylpenicillin 125mg/5ml oral solution sugar free </w:t>
              </w:r>
            </w:hyperlink>
          </w:p>
          <w:p w14:paraId="068A5781" w14:textId="77777777" w:rsidR="00B154D5" w:rsidRPr="007C30BE" w:rsidRDefault="00B154D5" w:rsidP="009C5A05">
            <w:pPr>
              <w:rPr>
                <w:rFonts w:eastAsia="Times New Roman"/>
                <w:u w:val="single"/>
                <w:lang w:eastAsia="en-GB"/>
              </w:rPr>
            </w:pPr>
            <w:r w:rsidRPr="3E88B92B">
              <w:rPr>
                <w:rFonts w:eastAsia="Times New Roman"/>
                <w:u w:val="single"/>
                <w:lang w:eastAsia="en-GB"/>
              </w:rPr>
              <w:t>(issued 15/12/2022)</w:t>
            </w:r>
          </w:p>
        </w:tc>
        <w:tc>
          <w:tcPr>
            <w:tcW w:w="1665" w:type="dxa"/>
            <w:tcBorders>
              <w:top w:val="nil"/>
              <w:left w:val="nil"/>
              <w:bottom w:val="single" w:sz="4" w:space="0" w:color="auto"/>
              <w:right w:val="single" w:sz="4" w:space="0" w:color="auto"/>
            </w:tcBorders>
            <w:shd w:val="clear" w:color="auto" w:fill="auto"/>
            <w:noWrap/>
            <w:vAlign w:val="center"/>
            <w:hideMark/>
          </w:tcPr>
          <w:p w14:paraId="044B9B8D" w14:textId="77777777" w:rsidR="00B154D5" w:rsidRPr="007C30BE" w:rsidRDefault="00B154D5" w:rsidP="009C5A05">
            <w:pPr>
              <w:jc w:val="both"/>
              <w:rPr>
                <w:rFonts w:eastAsia="Times New Roman"/>
                <w:u w:val="single"/>
                <w:lang w:eastAsia="en-GB"/>
              </w:rPr>
            </w:pPr>
            <w:hyperlink r:id="rId26" w:history="1">
              <w:r w:rsidRPr="007C30BE">
                <w:rPr>
                  <w:rFonts w:eastAsia="Times New Roman" w:cstheme="minorHAnsi"/>
                  <w:u w:val="single"/>
                  <w:lang w:eastAsia="en-GB"/>
                </w:rPr>
                <w:t>SSP040 guide</w:t>
              </w:r>
            </w:hyperlink>
          </w:p>
        </w:tc>
        <w:tc>
          <w:tcPr>
            <w:tcW w:w="1766" w:type="dxa"/>
            <w:tcBorders>
              <w:top w:val="nil"/>
              <w:left w:val="nil"/>
              <w:bottom w:val="single" w:sz="4" w:space="0" w:color="auto"/>
              <w:right w:val="single" w:sz="4" w:space="0" w:color="auto"/>
            </w:tcBorders>
            <w:shd w:val="clear" w:color="auto" w:fill="auto"/>
            <w:noWrap/>
            <w:vAlign w:val="center"/>
            <w:hideMark/>
          </w:tcPr>
          <w:p w14:paraId="639B1FBA" w14:textId="77777777" w:rsidR="00B154D5" w:rsidRPr="007C30BE" w:rsidRDefault="00B154D5" w:rsidP="009C5A05">
            <w:pPr>
              <w:jc w:val="both"/>
              <w:rPr>
                <w:rFonts w:eastAsia="Times New Roman"/>
                <w:lang w:eastAsia="en-GB"/>
              </w:rPr>
            </w:pPr>
            <w:r w:rsidRPr="007C30BE">
              <w:rPr>
                <w:rFonts w:eastAsia="Times New Roman"/>
                <w:lang w:eastAsia="en-GB"/>
              </w:rPr>
              <w:t>31 January 2023</w:t>
            </w:r>
          </w:p>
        </w:tc>
      </w:tr>
      <w:tr w:rsidR="00B154D5" w:rsidRPr="007C30BE" w14:paraId="27AE2C8B" w14:textId="77777777" w:rsidTr="009C5A05">
        <w:trPr>
          <w:trHeight w:val="6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14:paraId="60F7CF36" w14:textId="77777777" w:rsidR="00B154D5" w:rsidRPr="007C30BE" w:rsidRDefault="00B154D5" w:rsidP="009C5A05">
            <w:pPr>
              <w:rPr>
                <w:rFonts w:eastAsia="Times New Roman"/>
                <w:u w:val="single"/>
                <w:lang w:eastAsia="en-GB"/>
              </w:rPr>
            </w:pPr>
            <w:hyperlink r:id="rId27">
              <w:r w:rsidRPr="003D5458">
                <w:rPr>
                  <w:rFonts w:eastAsia="Times New Roman"/>
                  <w:b/>
                  <w:bCs/>
                  <w:u w:val="single"/>
                  <w:lang w:eastAsia="en-GB"/>
                </w:rPr>
                <w:t>SSP041</w:t>
              </w:r>
              <w:r w:rsidRPr="3E88B92B">
                <w:rPr>
                  <w:rFonts w:eastAsia="Times New Roman"/>
                  <w:u w:val="single"/>
                  <w:lang w:eastAsia="en-GB"/>
                </w:rPr>
                <w:t xml:space="preserve"> Phenoxymethylpenicillin 250mg/5ml oral solution sugar free </w:t>
              </w:r>
            </w:hyperlink>
          </w:p>
          <w:p w14:paraId="1DD52B5A" w14:textId="77777777" w:rsidR="00B154D5" w:rsidRPr="007C30BE" w:rsidRDefault="00B154D5" w:rsidP="009C5A05">
            <w:pPr>
              <w:rPr>
                <w:rFonts w:eastAsia="Times New Roman"/>
                <w:u w:val="single"/>
                <w:lang w:eastAsia="en-GB"/>
              </w:rPr>
            </w:pPr>
            <w:r w:rsidRPr="3E88B92B">
              <w:rPr>
                <w:rFonts w:eastAsia="Times New Roman"/>
                <w:u w:val="single"/>
                <w:lang w:eastAsia="en-GB"/>
              </w:rPr>
              <w:t>(issued 15/12/2022)</w:t>
            </w:r>
          </w:p>
        </w:tc>
        <w:tc>
          <w:tcPr>
            <w:tcW w:w="1665" w:type="dxa"/>
            <w:tcBorders>
              <w:top w:val="nil"/>
              <w:left w:val="nil"/>
              <w:bottom w:val="single" w:sz="4" w:space="0" w:color="auto"/>
              <w:right w:val="single" w:sz="4" w:space="0" w:color="auto"/>
            </w:tcBorders>
            <w:shd w:val="clear" w:color="auto" w:fill="auto"/>
            <w:noWrap/>
            <w:vAlign w:val="center"/>
            <w:hideMark/>
          </w:tcPr>
          <w:p w14:paraId="15ECE248" w14:textId="77777777" w:rsidR="00B154D5" w:rsidRPr="007C30BE" w:rsidRDefault="00B154D5" w:rsidP="009C5A05">
            <w:pPr>
              <w:jc w:val="both"/>
              <w:rPr>
                <w:rFonts w:eastAsia="Times New Roman"/>
                <w:u w:val="single"/>
                <w:lang w:eastAsia="en-GB"/>
              </w:rPr>
            </w:pPr>
            <w:hyperlink r:id="rId28" w:history="1">
              <w:r w:rsidRPr="007C30BE">
                <w:rPr>
                  <w:rFonts w:eastAsia="Times New Roman" w:cstheme="minorHAnsi"/>
                  <w:u w:val="single"/>
                  <w:lang w:eastAsia="en-GB"/>
                </w:rPr>
                <w:t>SSP041 guide</w:t>
              </w:r>
            </w:hyperlink>
          </w:p>
        </w:tc>
        <w:tc>
          <w:tcPr>
            <w:tcW w:w="1766" w:type="dxa"/>
            <w:tcBorders>
              <w:top w:val="nil"/>
              <w:left w:val="nil"/>
              <w:bottom w:val="single" w:sz="4" w:space="0" w:color="auto"/>
              <w:right w:val="single" w:sz="4" w:space="0" w:color="auto"/>
            </w:tcBorders>
            <w:shd w:val="clear" w:color="auto" w:fill="auto"/>
            <w:noWrap/>
            <w:vAlign w:val="center"/>
            <w:hideMark/>
          </w:tcPr>
          <w:p w14:paraId="3BB19BAE" w14:textId="77777777" w:rsidR="00B154D5" w:rsidRPr="007C30BE" w:rsidRDefault="00B154D5" w:rsidP="009C5A05">
            <w:pPr>
              <w:jc w:val="both"/>
              <w:rPr>
                <w:rFonts w:eastAsia="Times New Roman"/>
                <w:lang w:eastAsia="en-GB"/>
              </w:rPr>
            </w:pPr>
            <w:r w:rsidRPr="007C30BE">
              <w:rPr>
                <w:rFonts w:eastAsia="Times New Roman"/>
                <w:lang w:eastAsia="en-GB"/>
              </w:rPr>
              <w:t>31 January 2023</w:t>
            </w:r>
          </w:p>
        </w:tc>
      </w:tr>
      <w:tr w:rsidR="00B154D5" w:rsidRPr="007C30BE" w14:paraId="20E8FF69" w14:textId="77777777" w:rsidTr="009C5A05">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14:paraId="5FEF8B2A" w14:textId="77777777" w:rsidR="00B154D5" w:rsidRPr="007C30BE" w:rsidRDefault="00B154D5" w:rsidP="009C5A05">
            <w:pPr>
              <w:rPr>
                <w:rFonts w:eastAsia="Times New Roman"/>
                <w:u w:val="single"/>
                <w:lang w:eastAsia="en-GB"/>
              </w:rPr>
            </w:pPr>
            <w:hyperlink r:id="rId29">
              <w:r w:rsidRPr="003D5458">
                <w:rPr>
                  <w:rFonts w:eastAsia="Times New Roman"/>
                  <w:b/>
                  <w:bCs/>
                  <w:u w:val="single"/>
                  <w:lang w:eastAsia="en-GB"/>
                </w:rPr>
                <w:t>SSP042</w:t>
              </w:r>
              <w:r w:rsidRPr="3E88B92B">
                <w:rPr>
                  <w:rFonts w:eastAsia="Times New Roman"/>
                  <w:u w:val="single"/>
                  <w:lang w:eastAsia="en-GB"/>
                </w:rPr>
                <w:t xml:space="preserve"> Phenoxymethylpenicillin 250mg/5ml oral solution </w:t>
              </w:r>
            </w:hyperlink>
          </w:p>
          <w:p w14:paraId="03BAACB8" w14:textId="77777777" w:rsidR="00B154D5" w:rsidRPr="007C30BE" w:rsidRDefault="00B154D5" w:rsidP="009C5A05">
            <w:pPr>
              <w:rPr>
                <w:rFonts w:eastAsia="Times New Roman"/>
                <w:u w:val="single"/>
                <w:lang w:eastAsia="en-GB"/>
              </w:rPr>
            </w:pPr>
            <w:r w:rsidRPr="3E88B92B">
              <w:rPr>
                <w:rFonts w:eastAsia="Times New Roman"/>
                <w:u w:val="single"/>
                <w:lang w:eastAsia="en-GB"/>
              </w:rPr>
              <w:t>(issued 15/12/2022)</w:t>
            </w:r>
          </w:p>
        </w:tc>
        <w:tc>
          <w:tcPr>
            <w:tcW w:w="1665" w:type="dxa"/>
            <w:tcBorders>
              <w:top w:val="nil"/>
              <w:left w:val="nil"/>
              <w:bottom w:val="single" w:sz="4" w:space="0" w:color="auto"/>
              <w:right w:val="single" w:sz="4" w:space="0" w:color="auto"/>
            </w:tcBorders>
            <w:shd w:val="clear" w:color="auto" w:fill="auto"/>
            <w:noWrap/>
            <w:vAlign w:val="center"/>
            <w:hideMark/>
          </w:tcPr>
          <w:p w14:paraId="2B80B5E2" w14:textId="77777777" w:rsidR="00B154D5" w:rsidRPr="007C30BE" w:rsidRDefault="00B154D5" w:rsidP="009C5A05">
            <w:pPr>
              <w:jc w:val="both"/>
              <w:rPr>
                <w:rFonts w:eastAsia="Times New Roman"/>
                <w:u w:val="single"/>
                <w:lang w:eastAsia="en-GB"/>
              </w:rPr>
            </w:pPr>
            <w:hyperlink r:id="rId30" w:history="1">
              <w:r w:rsidRPr="007C30BE">
                <w:rPr>
                  <w:rFonts w:eastAsia="Times New Roman" w:cstheme="minorHAnsi"/>
                  <w:u w:val="single"/>
                  <w:lang w:eastAsia="en-GB"/>
                </w:rPr>
                <w:t>SSP042 guide</w:t>
              </w:r>
            </w:hyperlink>
          </w:p>
        </w:tc>
        <w:tc>
          <w:tcPr>
            <w:tcW w:w="1766" w:type="dxa"/>
            <w:tcBorders>
              <w:top w:val="nil"/>
              <w:left w:val="nil"/>
              <w:bottom w:val="single" w:sz="4" w:space="0" w:color="auto"/>
              <w:right w:val="single" w:sz="4" w:space="0" w:color="auto"/>
            </w:tcBorders>
            <w:shd w:val="clear" w:color="auto" w:fill="auto"/>
            <w:noWrap/>
            <w:vAlign w:val="center"/>
            <w:hideMark/>
          </w:tcPr>
          <w:p w14:paraId="03CE6AEF" w14:textId="77777777" w:rsidR="00B154D5" w:rsidRPr="007C30BE" w:rsidRDefault="00B154D5" w:rsidP="009C5A05">
            <w:pPr>
              <w:jc w:val="both"/>
              <w:rPr>
                <w:rFonts w:eastAsia="Times New Roman"/>
                <w:lang w:eastAsia="en-GB"/>
              </w:rPr>
            </w:pPr>
            <w:r w:rsidRPr="007C30BE">
              <w:rPr>
                <w:rFonts w:eastAsia="Times New Roman"/>
                <w:lang w:eastAsia="en-GB"/>
              </w:rPr>
              <w:t>31 January 2023</w:t>
            </w:r>
          </w:p>
        </w:tc>
      </w:tr>
      <w:tr w:rsidR="00B154D5" w:rsidRPr="007C30BE" w14:paraId="464D4AE6" w14:textId="77777777" w:rsidTr="009C5A05">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14:paraId="259B158B" w14:textId="77777777" w:rsidR="00B154D5" w:rsidRPr="007C30BE" w:rsidRDefault="00B154D5" w:rsidP="009C5A05">
            <w:pPr>
              <w:rPr>
                <w:rFonts w:eastAsia="Times New Roman"/>
                <w:u w:val="single"/>
                <w:lang w:eastAsia="en-GB"/>
              </w:rPr>
            </w:pPr>
            <w:hyperlink r:id="rId31">
              <w:r w:rsidRPr="003D5458">
                <w:rPr>
                  <w:rFonts w:eastAsia="Times New Roman"/>
                  <w:b/>
                  <w:bCs/>
                  <w:u w:val="single"/>
                  <w:lang w:eastAsia="en-GB"/>
                </w:rPr>
                <w:t>SSP043</w:t>
              </w:r>
              <w:r w:rsidRPr="3E88B92B">
                <w:rPr>
                  <w:rFonts w:eastAsia="Times New Roman"/>
                  <w:u w:val="single"/>
                  <w:lang w:eastAsia="en-GB"/>
                </w:rPr>
                <w:t xml:space="preserve"> Phenoxymethylpenicillin 125mg/5ml oral solution </w:t>
              </w:r>
            </w:hyperlink>
          </w:p>
          <w:p w14:paraId="49964A64" w14:textId="77777777" w:rsidR="00B154D5" w:rsidRPr="007C30BE" w:rsidRDefault="00B154D5" w:rsidP="009C5A05">
            <w:pPr>
              <w:rPr>
                <w:rFonts w:eastAsia="Times New Roman"/>
                <w:u w:val="single"/>
                <w:lang w:eastAsia="en-GB"/>
              </w:rPr>
            </w:pPr>
            <w:r w:rsidRPr="3E88B92B">
              <w:rPr>
                <w:rFonts w:eastAsia="Times New Roman"/>
                <w:u w:val="single"/>
                <w:lang w:eastAsia="en-GB"/>
              </w:rPr>
              <w:t>(issued 16/12/2022)</w:t>
            </w:r>
          </w:p>
        </w:tc>
        <w:tc>
          <w:tcPr>
            <w:tcW w:w="1665" w:type="dxa"/>
            <w:tcBorders>
              <w:top w:val="nil"/>
              <w:left w:val="nil"/>
              <w:bottom w:val="single" w:sz="4" w:space="0" w:color="auto"/>
              <w:right w:val="single" w:sz="4" w:space="0" w:color="auto"/>
            </w:tcBorders>
            <w:shd w:val="clear" w:color="auto" w:fill="auto"/>
            <w:noWrap/>
            <w:vAlign w:val="center"/>
            <w:hideMark/>
          </w:tcPr>
          <w:p w14:paraId="25B0B074" w14:textId="77777777" w:rsidR="00B154D5" w:rsidRPr="007C30BE" w:rsidRDefault="00B154D5" w:rsidP="009C5A05">
            <w:pPr>
              <w:jc w:val="both"/>
              <w:rPr>
                <w:rFonts w:eastAsia="Times New Roman"/>
                <w:u w:val="single"/>
                <w:lang w:eastAsia="en-GB"/>
              </w:rPr>
            </w:pPr>
            <w:hyperlink r:id="rId32" w:history="1">
              <w:r w:rsidRPr="007C30BE">
                <w:rPr>
                  <w:rFonts w:eastAsia="Times New Roman" w:cstheme="minorHAnsi"/>
                  <w:u w:val="single"/>
                  <w:lang w:eastAsia="en-GB"/>
                </w:rPr>
                <w:t>SSP043 guide</w:t>
              </w:r>
            </w:hyperlink>
          </w:p>
        </w:tc>
        <w:tc>
          <w:tcPr>
            <w:tcW w:w="1766" w:type="dxa"/>
            <w:tcBorders>
              <w:top w:val="nil"/>
              <w:left w:val="nil"/>
              <w:bottom w:val="single" w:sz="4" w:space="0" w:color="auto"/>
              <w:right w:val="single" w:sz="4" w:space="0" w:color="auto"/>
            </w:tcBorders>
            <w:shd w:val="clear" w:color="auto" w:fill="auto"/>
            <w:noWrap/>
            <w:vAlign w:val="center"/>
            <w:hideMark/>
          </w:tcPr>
          <w:p w14:paraId="066E089E" w14:textId="77777777" w:rsidR="00B154D5" w:rsidRPr="007C30BE" w:rsidRDefault="00B154D5" w:rsidP="009C5A05">
            <w:pPr>
              <w:jc w:val="both"/>
              <w:rPr>
                <w:rFonts w:eastAsia="Times New Roman"/>
                <w:lang w:eastAsia="en-GB"/>
              </w:rPr>
            </w:pPr>
            <w:r w:rsidRPr="007C30BE">
              <w:rPr>
                <w:rFonts w:eastAsia="Times New Roman"/>
                <w:lang w:eastAsia="en-GB"/>
              </w:rPr>
              <w:t>31 January 2023</w:t>
            </w:r>
          </w:p>
        </w:tc>
      </w:tr>
      <w:tr w:rsidR="00B154D5" w:rsidRPr="007C30BE" w14:paraId="3F78DABA" w14:textId="77777777" w:rsidTr="009C5A05">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14:paraId="1E3F278F" w14:textId="77777777" w:rsidR="00B154D5" w:rsidRPr="007C30BE" w:rsidRDefault="00B154D5" w:rsidP="009C5A05">
            <w:pPr>
              <w:rPr>
                <w:rFonts w:eastAsia="Times New Roman"/>
                <w:u w:val="single"/>
                <w:lang w:eastAsia="en-GB"/>
              </w:rPr>
            </w:pPr>
            <w:hyperlink r:id="rId33">
              <w:r w:rsidRPr="003D5458">
                <w:rPr>
                  <w:rFonts w:eastAsia="Times New Roman"/>
                  <w:b/>
                  <w:bCs/>
                  <w:u w:val="single"/>
                  <w:lang w:eastAsia="en-GB"/>
                </w:rPr>
                <w:t>SSP044</w:t>
              </w:r>
              <w:r w:rsidRPr="3E88B92B">
                <w:rPr>
                  <w:rFonts w:eastAsia="Times New Roman"/>
                  <w:u w:val="single"/>
                  <w:lang w:eastAsia="en-GB"/>
                </w:rPr>
                <w:t xml:space="preserve"> Phenoxymethylpenicillin 125mg/5ml oral solution sugar free </w:t>
              </w:r>
            </w:hyperlink>
          </w:p>
          <w:p w14:paraId="77DD4FCB" w14:textId="77777777" w:rsidR="00B154D5" w:rsidRPr="007C30BE" w:rsidRDefault="00B154D5" w:rsidP="009C5A05">
            <w:pPr>
              <w:rPr>
                <w:rFonts w:eastAsia="Times New Roman"/>
                <w:u w:val="single"/>
                <w:lang w:eastAsia="en-GB"/>
              </w:rPr>
            </w:pPr>
            <w:r w:rsidRPr="3E88B92B">
              <w:rPr>
                <w:rFonts w:eastAsia="Times New Roman"/>
                <w:u w:val="single"/>
                <w:lang w:eastAsia="en-GB"/>
              </w:rPr>
              <w:t>(issued 16/12/2022)</w:t>
            </w:r>
          </w:p>
        </w:tc>
        <w:tc>
          <w:tcPr>
            <w:tcW w:w="1665" w:type="dxa"/>
            <w:tcBorders>
              <w:top w:val="nil"/>
              <w:left w:val="nil"/>
              <w:bottom w:val="single" w:sz="4" w:space="0" w:color="auto"/>
              <w:right w:val="single" w:sz="4" w:space="0" w:color="auto"/>
            </w:tcBorders>
            <w:shd w:val="clear" w:color="auto" w:fill="auto"/>
            <w:noWrap/>
            <w:vAlign w:val="center"/>
            <w:hideMark/>
          </w:tcPr>
          <w:p w14:paraId="004B1D74" w14:textId="77777777" w:rsidR="00B154D5" w:rsidRPr="007C30BE" w:rsidRDefault="00B154D5" w:rsidP="009C5A05">
            <w:pPr>
              <w:jc w:val="both"/>
              <w:rPr>
                <w:rFonts w:eastAsia="Times New Roman"/>
                <w:u w:val="single"/>
                <w:lang w:eastAsia="en-GB"/>
              </w:rPr>
            </w:pPr>
            <w:hyperlink r:id="rId34" w:history="1">
              <w:r w:rsidRPr="007C30BE">
                <w:rPr>
                  <w:rFonts w:eastAsia="Times New Roman" w:cstheme="minorHAnsi"/>
                  <w:u w:val="single"/>
                  <w:lang w:eastAsia="en-GB"/>
                </w:rPr>
                <w:t>SSP044 guide</w:t>
              </w:r>
            </w:hyperlink>
          </w:p>
        </w:tc>
        <w:tc>
          <w:tcPr>
            <w:tcW w:w="1766" w:type="dxa"/>
            <w:tcBorders>
              <w:top w:val="nil"/>
              <w:left w:val="nil"/>
              <w:bottom w:val="single" w:sz="4" w:space="0" w:color="auto"/>
              <w:right w:val="single" w:sz="4" w:space="0" w:color="auto"/>
            </w:tcBorders>
            <w:shd w:val="clear" w:color="auto" w:fill="auto"/>
            <w:noWrap/>
            <w:vAlign w:val="center"/>
            <w:hideMark/>
          </w:tcPr>
          <w:p w14:paraId="5CB5A49C" w14:textId="77777777" w:rsidR="00B154D5" w:rsidRPr="007C30BE" w:rsidRDefault="00B154D5" w:rsidP="009C5A05">
            <w:pPr>
              <w:jc w:val="both"/>
              <w:rPr>
                <w:rFonts w:eastAsia="Times New Roman"/>
                <w:lang w:eastAsia="en-GB"/>
              </w:rPr>
            </w:pPr>
            <w:r w:rsidRPr="007C30BE">
              <w:rPr>
                <w:rFonts w:eastAsia="Times New Roman"/>
                <w:lang w:eastAsia="en-GB"/>
              </w:rPr>
              <w:t>31 January 2023</w:t>
            </w:r>
          </w:p>
        </w:tc>
      </w:tr>
      <w:tr w:rsidR="00B154D5" w:rsidRPr="007C30BE" w14:paraId="09A378E2" w14:textId="77777777" w:rsidTr="009C5A05">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14:paraId="1A6BE292" w14:textId="77777777" w:rsidR="00B154D5" w:rsidRPr="007C30BE" w:rsidRDefault="00B154D5" w:rsidP="009C5A05">
            <w:pPr>
              <w:rPr>
                <w:rFonts w:eastAsia="Times New Roman"/>
                <w:u w:val="single"/>
                <w:lang w:eastAsia="en-GB"/>
              </w:rPr>
            </w:pPr>
            <w:hyperlink r:id="rId35">
              <w:r w:rsidRPr="003D5458">
                <w:rPr>
                  <w:rFonts w:eastAsia="Times New Roman"/>
                  <w:b/>
                  <w:bCs/>
                  <w:u w:val="single"/>
                  <w:lang w:eastAsia="en-GB"/>
                </w:rPr>
                <w:t>SSP045</w:t>
              </w:r>
              <w:r w:rsidRPr="3E88B92B">
                <w:rPr>
                  <w:rFonts w:eastAsia="Times New Roman"/>
                  <w:u w:val="single"/>
                  <w:lang w:eastAsia="en-GB"/>
                </w:rPr>
                <w:t xml:space="preserve"> Phenoxymethylpenicillin 250mg/5ml oral solution </w:t>
              </w:r>
            </w:hyperlink>
          </w:p>
          <w:p w14:paraId="37DFBC14" w14:textId="77777777" w:rsidR="00B154D5" w:rsidRPr="007C30BE" w:rsidRDefault="00B154D5" w:rsidP="009C5A05">
            <w:pPr>
              <w:rPr>
                <w:rFonts w:eastAsia="Times New Roman"/>
                <w:u w:val="single"/>
                <w:lang w:eastAsia="en-GB"/>
              </w:rPr>
            </w:pPr>
            <w:r w:rsidRPr="3E88B92B">
              <w:rPr>
                <w:rFonts w:eastAsia="Times New Roman"/>
                <w:u w:val="single"/>
                <w:lang w:eastAsia="en-GB"/>
              </w:rPr>
              <w:t>(issued 16/12/2022)</w:t>
            </w:r>
          </w:p>
        </w:tc>
        <w:tc>
          <w:tcPr>
            <w:tcW w:w="1665" w:type="dxa"/>
            <w:tcBorders>
              <w:top w:val="nil"/>
              <w:left w:val="nil"/>
              <w:bottom w:val="single" w:sz="4" w:space="0" w:color="auto"/>
              <w:right w:val="single" w:sz="4" w:space="0" w:color="auto"/>
            </w:tcBorders>
            <w:shd w:val="clear" w:color="auto" w:fill="auto"/>
            <w:noWrap/>
            <w:vAlign w:val="center"/>
            <w:hideMark/>
          </w:tcPr>
          <w:p w14:paraId="1D3F1838" w14:textId="77777777" w:rsidR="00B154D5" w:rsidRPr="007C30BE" w:rsidRDefault="00B154D5" w:rsidP="009C5A05">
            <w:pPr>
              <w:jc w:val="both"/>
              <w:rPr>
                <w:rFonts w:eastAsia="Times New Roman"/>
                <w:u w:val="single"/>
                <w:lang w:eastAsia="en-GB"/>
              </w:rPr>
            </w:pPr>
            <w:hyperlink r:id="rId36" w:history="1">
              <w:r w:rsidRPr="007C30BE">
                <w:rPr>
                  <w:rFonts w:eastAsia="Times New Roman" w:cstheme="minorHAnsi"/>
                  <w:u w:val="single"/>
                  <w:lang w:eastAsia="en-GB"/>
                </w:rPr>
                <w:t>SSP045 guide</w:t>
              </w:r>
            </w:hyperlink>
          </w:p>
        </w:tc>
        <w:tc>
          <w:tcPr>
            <w:tcW w:w="1766" w:type="dxa"/>
            <w:tcBorders>
              <w:top w:val="nil"/>
              <w:left w:val="nil"/>
              <w:bottom w:val="single" w:sz="4" w:space="0" w:color="auto"/>
              <w:right w:val="single" w:sz="4" w:space="0" w:color="auto"/>
            </w:tcBorders>
            <w:shd w:val="clear" w:color="auto" w:fill="auto"/>
            <w:noWrap/>
            <w:vAlign w:val="center"/>
            <w:hideMark/>
          </w:tcPr>
          <w:p w14:paraId="1890E4BA" w14:textId="77777777" w:rsidR="00B154D5" w:rsidRPr="007C30BE" w:rsidRDefault="00B154D5" w:rsidP="009C5A05">
            <w:pPr>
              <w:jc w:val="both"/>
              <w:rPr>
                <w:rFonts w:eastAsia="Times New Roman"/>
                <w:lang w:eastAsia="en-GB"/>
              </w:rPr>
            </w:pPr>
            <w:r w:rsidRPr="007C30BE">
              <w:rPr>
                <w:rFonts w:eastAsia="Times New Roman"/>
                <w:lang w:eastAsia="en-GB"/>
              </w:rPr>
              <w:t>31 January 2023</w:t>
            </w:r>
          </w:p>
        </w:tc>
      </w:tr>
      <w:tr w:rsidR="00B154D5" w:rsidRPr="007C30BE" w14:paraId="2E895ED9" w14:textId="77777777" w:rsidTr="009C5A05">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14:paraId="5F612A40" w14:textId="77777777" w:rsidR="00B154D5" w:rsidRPr="007C30BE" w:rsidRDefault="00B154D5" w:rsidP="009C5A05">
            <w:pPr>
              <w:rPr>
                <w:rFonts w:eastAsia="Times New Roman"/>
                <w:u w:val="single"/>
                <w:lang w:eastAsia="en-GB"/>
              </w:rPr>
            </w:pPr>
            <w:hyperlink r:id="rId37">
              <w:r w:rsidRPr="003D5458">
                <w:rPr>
                  <w:rFonts w:eastAsia="Times New Roman"/>
                  <w:b/>
                  <w:bCs/>
                  <w:u w:val="single"/>
                  <w:lang w:eastAsia="en-GB"/>
                </w:rPr>
                <w:t>SSP046</w:t>
              </w:r>
              <w:r w:rsidRPr="3E88B92B">
                <w:rPr>
                  <w:rFonts w:eastAsia="Times New Roman"/>
                  <w:u w:val="single"/>
                  <w:lang w:eastAsia="en-GB"/>
                </w:rPr>
                <w:t xml:space="preserve"> Phenoxymethylpenicillin 250mg/5ml oral solution sugar free </w:t>
              </w:r>
            </w:hyperlink>
          </w:p>
          <w:p w14:paraId="2D9EC346" w14:textId="77777777" w:rsidR="00B154D5" w:rsidRPr="007C30BE" w:rsidRDefault="00B154D5" w:rsidP="009C5A05">
            <w:pPr>
              <w:rPr>
                <w:rFonts w:eastAsia="Times New Roman"/>
                <w:u w:val="single"/>
                <w:lang w:eastAsia="en-GB"/>
              </w:rPr>
            </w:pPr>
            <w:r w:rsidRPr="3E88B92B">
              <w:rPr>
                <w:rFonts w:eastAsia="Times New Roman"/>
                <w:u w:val="single"/>
                <w:lang w:eastAsia="en-GB"/>
              </w:rPr>
              <w:t>(issued 16/12/2022)</w:t>
            </w:r>
          </w:p>
        </w:tc>
        <w:tc>
          <w:tcPr>
            <w:tcW w:w="1665" w:type="dxa"/>
            <w:tcBorders>
              <w:top w:val="nil"/>
              <w:left w:val="nil"/>
              <w:bottom w:val="single" w:sz="4" w:space="0" w:color="auto"/>
              <w:right w:val="single" w:sz="4" w:space="0" w:color="auto"/>
            </w:tcBorders>
            <w:shd w:val="clear" w:color="auto" w:fill="auto"/>
            <w:noWrap/>
            <w:vAlign w:val="center"/>
            <w:hideMark/>
          </w:tcPr>
          <w:p w14:paraId="3EB62F18" w14:textId="77777777" w:rsidR="00B154D5" w:rsidRPr="007C30BE" w:rsidRDefault="00B154D5" w:rsidP="009C5A05">
            <w:pPr>
              <w:jc w:val="both"/>
              <w:rPr>
                <w:rFonts w:eastAsia="Times New Roman"/>
                <w:u w:val="single"/>
                <w:lang w:eastAsia="en-GB"/>
              </w:rPr>
            </w:pPr>
            <w:hyperlink r:id="rId38" w:history="1">
              <w:r w:rsidRPr="007C30BE">
                <w:rPr>
                  <w:rFonts w:eastAsia="Times New Roman" w:cstheme="minorHAnsi"/>
                  <w:u w:val="single"/>
                  <w:lang w:eastAsia="en-GB"/>
                </w:rPr>
                <w:t>SSP046 guide</w:t>
              </w:r>
            </w:hyperlink>
          </w:p>
        </w:tc>
        <w:tc>
          <w:tcPr>
            <w:tcW w:w="1766" w:type="dxa"/>
            <w:tcBorders>
              <w:top w:val="nil"/>
              <w:left w:val="nil"/>
              <w:bottom w:val="single" w:sz="4" w:space="0" w:color="auto"/>
              <w:right w:val="single" w:sz="4" w:space="0" w:color="auto"/>
            </w:tcBorders>
            <w:shd w:val="clear" w:color="auto" w:fill="auto"/>
            <w:noWrap/>
            <w:vAlign w:val="center"/>
            <w:hideMark/>
          </w:tcPr>
          <w:p w14:paraId="6E397D50" w14:textId="77777777" w:rsidR="00B154D5" w:rsidRPr="007C30BE" w:rsidRDefault="00B154D5" w:rsidP="009C5A05">
            <w:pPr>
              <w:jc w:val="both"/>
              <w:rPr>
                <w:rFonts w:eastAsia="Times New Roman"/>
                <w:lang w:eastAsia="en-GB"/>
              </w:rPr>
            </w:pPr>
            <w:r w:rsidRPr="007C30BE">
              <w:rPr>
                <w:rFonts w:eastAsia="Times New Roman"/>
                <w:lang w:eastAsia="en-GB"/>
              </w:rPr>
              <w:t>31 January 2023</w:t>
            </w:r>
          </w:p>
        </w:tc>
      </w:tr>
      <w:tr w:rsidR="00B154D5" w:rsidRPr="007C30BE" w14:paraId="2055B239" w14:textId="77777777" w:rsidTr="009C5A05">
        <w:trPr>
          <w:trHeight w:val="300"/>
        </w:trPr>
        <w:tc>
          <w:tcPr>
            <w:tcW w:w="7050" w:type="dxa"/>
            <w:tcBorders>
              <w:top w:val="nil"/>
              <w:left w:val="single" w:sz="4" w:space="0" w:color="auto"/>
              <w:bottom w:val="single" w:sz="4" w:space="0" w:color="auto"/>
              <w:right w:val="single" w:sz="4" w:space="0" w:color="auto"/>
            </w:tcBorders>
            <w:shd w:val="clear" w:color="auto" w:fill="auto"/>
            <w:noWrap/>
            <w:vAlign w:val="center"/>
            <w:hideMark/>
          </w:tcPr>
          <w:p w14:paraId="67087D2D" w14:textId="77777777" w:rsidR="00B154D5" w:rsidRPr="007C30BE" w:rsidRDefault="00B154D5" w:rsidP="009C5A05">
            <w:pPr>
              <w:rPr>
                <w:rFonts w:eastAsia="Times New Roman"/>
                <w:u w:val="single"/>
                <w:lang w:eastAsia="en-GB"/>
              </w:rPr>
            </w:pPr>
            <w:hyperlink r:id="rId39">
              <w:r w:rsidRPr="003D5458">
                <w:rPr>
                  <w:rFonts w:eastAsia="Times New Roman"/>
                  <w:b/>
                  <w:bCs/>
                  <w:u w:val="single"/>
                  <w:lang w:eastAsia="en-GB"/>
                </w:rPr>
                <w:t>SSP047</w:t>
              </w:r>
              <w:r w:rsidRPr="3E88B92B">
                <w:rPr>
                  <w:rFonts w:eastAsia="Times New Roman"/>
                  <w:u w:val="single"/>
                  <w:lang w:eastAsia="en-GB"/>
                </w:rPr>
                <w:t xml:space="preserve"> Phenoxymethylpenicillin 250mg tablets </w:t>
              </w:r>
            </w:hyperlink>
          </w:p>
          <w:p w14:paraId="4BB71917" w14:textId="77777777" w:rsidR="00B154D5" w:rsidRPr="007C30BE" w:rsidRDefault="00B154D5" w:rsidP="009C5A05">
            <w:pPr>
              <w:rPr>
                <w:rFonts w:eastAsia="Times New Roman"/>
                <w:u w:val="single"/>
                <w:lang w:eastAsia="en-GB"/>
              </w:rPr>
            </w:pPr>
            <w:r w:rsidRPr="3E88B92B">
              <w:rPr>
                <w:rFonts w:eastAsia="Times New Roman"/>
                <w:u w:val="single"/>
                <w:lang w:eastAsia="en-GB"/>
              </w:rPr>
              <w:t>(issued 16/12/2022)</w:t>
            </w:r>
          </w:p>
        </w:tc>
        <w:tc>
          <w:tcPr>
            <w:tcW w:w="1665" w:type="dxa"/>
            <w:tcBorders>
              <w:top w:val="nil"/>
              <w:left w:val="nil"/>
              <w:bottom w:val="single" w:sz="4" w:space="0" w:color="auto"/>
              <w:right w:val="single" w:sz="4" w:space="0" w:color="auto"/>
            </w:tcBorders>
            <w:shd w:val="clear" w:color="auto" w:fill="auto"/>
            <w:noWrap/>
            <w:vAlign w:val="center"/>
            <w:hideMark/>
          </w:tcPr>
          <w:p w14:paraId="4A4A56DB" w14:textId="77777777" w:rsidR="00B154D5" w:rsidRPr="007C30BE" w:rsidRDefault="00B154D5" w:rsidP="009C5A05">
            <w:pPr>
              <w:jc w:val="both"/>
              <w:rPr>
                <w:rFonts w:eastAsia="Times New Roman"/>
                <w:u w:val="single"/>
                <w:lang w:eastAsia="en-GB"/>
              </w:rPr>
            </w:pPr>
            <w:hyperlink r:id="rId40" w:history="1">
              <w:r w:rsidRPr="007C30BE">
                <w:rPr>
                  <w:rFonts w:eastAsia="Times New Roman" w:cstheme="minorHAnsi"/>
                  <w:u w:val="single"/>
                  <w:lang w:eastAsia="en-GB"/>
                </w:rPr>
                <w:t>SSP047 guide</w:t>
              </w:r>
            </w:hyperlink>
          </w:p>
        </w:tc>
        <w:tc>
          <w:tcPr>
            <w:tcW w:w="1766" w:type="dxa"/>
            <w:tcBorders>
              <w:top w:val="nil"/>
              <w:left w:val="nil"/>
              <w:bottom w:val="single" w:sz="4" w:space="0" w:color="auto"/>
              <w:right w:val="single" w:sz="4" w:space="0" w:color="auto"/>
            </w:tcBorders>
            <w:shd w:val="clear" w:color="auto" w:fill="auto"/>
            <w:noWrap/>
            <w:vAlign w:val="center"/>
            <w:hideMark/>
          </w:tcPr>
          <w:p w14:paraId="20F2DEAF" w14:textId="77777777" w:rsidR="00B154D5" w:rsidRPr="007C30BE" w:rsidRDefault="00B154D5" w:rsidP="009C5A05">
            <w:pPr>
              <w:jc w:val="both"/>
              <w:rPr>
                <w:rFonts w:eastAsia="Times New Roman"/>
                <w:lang w:eastAsia="en-GB"/>
              </w:rPr>
            </w:pPr>
            <w:r w:rsidRPr="007C30BE">
              <w:rPr>
                <w:rFonts w:eastAsia="Times New Roman"/>
                <w:lang w:eastAsia="en-GB"/>
              </w:rPr>
              <w:t>31 January 2023</w:t>
            </w:r>
          </w:p>
        </w:tc>
      </w:tr>
    </w:tbl>
    <w:p w14:paraId="12A2F599" w14:textId="77777777" w:rsidR="00B154D5" w:rsidRPr="003D5458" w:rsidRDefault="00B154D5" w:rsidP="00B154D5">
      <w:pPr>
        <w:pStyle w:val="NormalWeb"/>
        <w:jc w:val="both"/>
        <w:rPr>
          <w:rStyle w:val="Strong"/>
          <w:rFonts w:asciiTheme="minorHAnsi" w:eastAsiaTheme="minorEastAsia" w:hAnsiTheme="minorHAnsi" w:cstheme="minorBidi"/>
          <w:sz w:val="22"/>
          <w:szCs w:val="22"/>
          <w:u w:val="single"/>
        </w:rPr>
      </w:pPr>
    </w:p>
    <w:p w14:paraId="10B4AD9A" w14:textId="77777777" w:rsidR="00B154D5" w:rsidRPr="003D5458" w:rsidRDefault="00B154D5" w:rsidP="00B154D5">
      <w:pPr>
        <w:pStyle w:val="NormalWeb"/>
        <w:jc w:val="both"/>
        <w:rPr>
          <w:rFonts w:asciiTheme="minorHAnsi" w:eastAsiaTheme="minorEastAsia" w:hAnsiTheme="minorHAnsi" w:cstheme="minorBidi"/>
          <w:sz w:val="22"/>
          <w:szCs w:val="22"/>
        </w:rPr>
      </w:pPr>
      <w:r w:rsidRPr="003D5458">
        <w:rPr>
          <w:rFonts w:asciiTheme="minorHAnsi" w:eastAsiaTheme="minorEastAsia" w:hAnsiTheme="minorHAnsi" w:cstheme="minorBidi"/>
          <w:sz w:val="22"/>
          <w:szCs w:val="22"/>
        </w:rPr>
        <w:t>Note:</w:t>
      </w:r>
      <w:r w:rsidRPr="2F1DD6B2">
        <w:rPr>
          <w:rFonts w:asciiTheme="minorHAnsi" w:eastAsiaTheme="minorEastAsia" w:hAnsiTheme="minorHAnsi" w:cstheme="minorBidi"/>
          <w:sz w:val="22"/>
          <w:szCs w:val="22"/>
        </w:rPr>
        <w:t xml:space="preserve"> Three</w:t>
      </w:r>
      <w:r w:rsidRPr="0C384A72">
        <w:rPr>
          <w:rFonts w:asciiTheme="minorHAnsi" w:eastAsiaTheme="minorEastAsia" w:hAnsiTheme="minorHAnsi" w:cstheme="minorBidi"/>
          <w:sz w:val="22"/>
          <w:szCs w:val="22"/>
        </w:rPr>
        <w:t xml:space="preserve"> Pen V</w:t>
      </w:r>
      <w:r w:rsidRPr="2F1DD6B2">
        <w:rPr>
          <w:rFonts w:asciiTheme="minorHAnsi" w:eastAsiaTheme="minorEastAsia" w:hAnsiTheme="minorHAnsi" w:cstheme="minorBidi"/>
          <w:sz w:val="22"/>
          <w:szCs w:val="22"/>
        </w:rPr>
        <w:t xml:space="preserve"> SSPs,</w:t>
      </w:r>
      <w:r w:rsidRPr="0C384A72">
        <w:rPr>
          <w:rFonts w:asciiTheme="minorHAnsi" w:eastAsiaTheme="minorEastAsia" w:hAnsiTheme="minorHAnsi" w:cstheme="minorBidi"/>
          <w:sz w:val="22"/>
          <w:szCs w:val="22"/>
        </w:rPr>
        <w:t xml:space="preserve"> </w:t>
      </w:r>
      <w:r w:rsidRPr="2F1DD6B2">
        <w:rPr>
          <w:rFonts w:asciiTheme="minorHAnsi" w:eastAsiaTheme="minorEastAsia" w:hAnsiTheme="minorHAnsi" w:cstheme="minorBidi"/>
          <w:sz w:val="22"/>
          <w:szCs w:val="22"/>
        </w:rPr>
        <w:t>(</w:t>
      </w:r>
      <w:hyperlink r:id="rId41">
        <w:r w:rsidRPr="5B3E7733">
          <w:rPr>
            <w:rStyle w:val="Strong"/>
            <w:rFonts w:asciiTheme="minorHAnsi" w:hAnsiTheme="minorHAnsi" w:cstheme="minorBidi"/>
            <w:sz w:val="22"/>
            <w:szCs w:val="22"/>
            <w:u w:val="single"/>
          </w:rPr>
          <w:t>SSP043 – SSP047</w:t>
        </w:r>
      </w:hyperlink>
      <w:r w:rsidRPr="2F1DD6B2">
        <w:rPr>
          <w:rStyle w:val="Strong"/>
          <w:rFonts w:asciiTheme="minorHAnsi" w:hAnsiTheme="minorHAnsi" w:cstheme="minorBidi"/>
          <w:sz w:val="22"/>
          <w:szCs w:val="22"/>
          <w:u w:val="single"/>
        </w:rPr>
        <w:t>)</w:t>
      </w:r>
      <w:r w:rsidRPr="003D5458">
        <w:rPr>
          <w:rFonts w:asciiTheme="minorHAnsi" w:eastAsiaTheme="minorEastAsia" w:hAnsiTheme="minorHAnsi" w:cstheme="minorBidi"/>
          <w:sz w:val="22"/>
          <w:szCs w:val="22"/>
        </w:rPr>
        <w:t xml:space="preserve"> were amended on 23 December 2022 to include </w:t>
      </w:r>
      <w:r w:rsidRPr="0C384A72">
        <w:rPr>
          <w:rFonts w:asciiTheme="minorHAnsi" w:eastAsiaTheme="minorEastAsia" w:hAnsiTheme="minorHAnsi" w:cstheme="minorBidi"/>
          <w:sz w:val="22"/>
          <w:szCs w:val="22"/>
        </w:rPr>
        <w:t xml:space="preserve">the following </w:t>
      </w:r>
      <w:r w:rsidRPr="003D5458">
        <w:rPr>
          <w:rFonts w:asciiTheme="minorHAnsi" w:eastAsiaTheme="minorEastAsia" w:hAnsiTheme="minorHAnsi" w:cstheme="minorBidi"/>
          <w:sz w:val="22"/>
          <w:szCs w:val="22"/>
        </w:rPr>
        <w:t>oral Azithromycin</w:t>
      </w:r>
      <w:r w:rsidRPr="0C384A72">
        <w:rPr>
          <w:rFonts w:asciiTheme="minorHAnsi" w:eastAsiaTheme="minorEastAsia" w:hAnsiTheme="minorHAnsi" w:cstheme="minorBidi"/>
          <w:sz w:val="22"/>
          <w:szCs w:val="22"/>
        </w:rPr>
        <w:t xml:space="preserve"> preparations</w:t>
      </w:r>
      <w:r w:rsidRPr="003D5458">
        <w:rPr>
          <w:rFonts w:asciiTheme="minorHAnsi" w:eastAsiaTheme="minorEastAsia" w:hAnsiTheme="minorHAnsi" w:cstheme="minorBidi"/>
          <w:sz w:val="22"/>
          <w:szCs w:val="22"/>
        </w:rPr>
        <w:t xml:space="preserve"> as an alternative antibiotic to Pen V:</w:t>
      </w:r>
    </w:p>
    <w:p w14:paraId="7E749734" w14:textId="77777777" w:rsidR="00B154D5" w:rsidRDefault="00B154D5" w:rsidP="00B154D5">
      <w:pPr>
        <w:numPr>
          <w:ilvl w:val="0"/>
          <w:numId w:val="25"/>
        </w:numPr>
        <w:autoSpaceDE w:val="0"/>
        <w:autoSpaceDN w:val="0"/>
        <w:spacing w:after="0" w:line="240" w:lineRule="auto"/>
        <w:jc w:val="both"/>
      </w:pPr>
      <w:r w:rsidRPr="2F1DD6B2">
        <w:t>Azithromycin 200mg/5ml oral suspension</w:t>
      </w:r>
    </w:p>
    <w:p w14:paraId="59D990D0" w14:textId="77777777" w:rsidR="00B154D5" w:rsidRDefault="00B154D5" w:rsidP="00B154D5">
      <w:pPr>
        <w:numPr>
          <w:ilvl w:val="0"/>
          <w:numId w:val="25"/>
        </w:numPr>
        <w:autoSpaceDE w:val="0"/>
        <w:autoSpaceDN w:val="0"/>
        <w:spacing w:after="0" w:line="240" w:lineRule="auto"/>
        <w:jc w:val="both"/>
      </w:pPr>
      <w:r w:rsidRPr="2F1DD6B2">
        <w:t>Azithromycin 250mg tablets</w:t>
      </w:r>
    </w:p>
    <w:p w14:paraId="0A955D33" w14:textId="77777777" w:rsidR="00B154D5" w:rsidRDefault="00B154D5" w:rsidP="00B154D5">
      <w:pPr>
        <w:numPr>
          <w:ilvl w:val="0"/>
          <w:numId w:val="25"/>
        </w:numPr>
        <w:autoSpaceDE w:val="0"/>
        <w:autoSpaceDN w:val="0"/>
        <w:spacing w:after="0" w:line="240" w:lineRule="auto"/>
        <w:jc w:val="both"/>
      </w:pPr>
      <w:r w:rsidRPr="2F1DD6B2">
        <w:t>Azithromycin 500mg tablets</w:t>
      </w:r>
    </w:p>
    <w:p w14:paraId="1F2514A4" w14:textId="77777777" w:rsidR="00B154D5" w:rsidRPr="009867B6" w:rsidRDefault="00B154D5" w:rsidP="00B154D5">
      <w:pPr>
        <w:numPr>
          <w:ilvl w:val="0"/>
          <w:numId w:val="25"/>
        </w:numPr>
        <w:autoSpaceDE w:val="0"/>
        <w:autoSpaceDN w:val="0"/>
        <w:spacing w:after="0" w:line="240" w:lineRule="auto"/>
        <w:jc w:val="both"/>
        <w:rPr>
          <w:rFonts w:cstheme="minorHAnsi"/>
        </w:rPr>
      </w:pPr>
      <w:r w:rsidRPr="2F1DD6B2">
        <w:t>Azithromycin 250mg capsules</w:t>
      </w:r>
    </w:p>
    <w:p w14:paraId="6C95AA5F" w14:textId="77777777" w:rsidR="00B154D5" w:rsidRDefault="00B154D5" w:rsidP="00B154D5">
      <w:pPr>
        <w:spacing w:line="264" w:lineRule="auto"/>
        <w:jc w:val="both"/>
        <w:rPr>
          <w:color w:val="000000" w:themeColor="text1"/>
        </w:rPr>
      </w:pPr>
    </w:p>
    <w:p w14:paraId="44B5F3B3" w14:textId="77777777" w:rsidR="00B154D5" w:rsidRDefault="00B154D5" w:rsidP="00B154D5">
      <w:pPr>
        <w:pStyle w:val="NoSpacing"/>
      </w:pPr>
    </w:p>
    <w:p w14:paraId="1352F72B" w14:textId="77777777" w:rsidR="00B154D5" w:rsidRDefault="00B154D5" w:rsidP="00B154D5">
      <w:pPr>
        <w:pStyle w:val="NoSpacing"/>
      </w:pPr>
    </w:p>
    <w:p w14:paraId="70E0D7A1" w14:textId="77777777" w:rsidR="00B154D5" w:rsidRDefault="00B154D5" w:rsidP="00B154D5">
      <w:pPr>
        <w:pStyle w:val="NoSpacing"/>
      </w:pPr>
    </w:p>
    <w:p w14:paraId="7CBD1F5D" w14:textId="77777777" w:rsidR="00B154D5" w:rsidRDefault="00B154D5" w:rsidP="00B154D5">
      <w:pPr>
        <w:pStyle w:val="NoSpacing"/>
      </w:pPr>
    </w:p>
    <w:p w14:paraId="7E6937EE" w14:textId="77777777" w:rsidR="00B154D5" w:rsidRDefault="00B154D5" w:rsidP="00B154D5">
      <w:pPr>
        <w:spacing w:line="264" w:lineRule="auto"/>
        <w:jc w:val="both"/>
        <w:rPr>
          <w:color w:val="000000" w:themeColor="text1"/>
        </w:rPr>
      </w:pPr>
      <w:r w:rsidRPr="0C384A72">
        <w:rPr>
          <w:rFonts w:ascii="Calibri Light" w:eastAsiaTheme="minorEastAsia" w:hAnsi="Calibri Light" w:cs="Calibri Light"/>
          <w:color w:val="2F5496" w:themeColor="accent1" w:themeShade="BF"/>
          <w:sz w:val="32"/>
          <w:szCs w:val="32"/>
        </w:rPr>
        <w:t>Updates to other SSPs</w:t>
      </w:r>
    </w:p>
    <w:p w14:paraId="25939D20" w14:textId="77777777" w:rsidR="00B154D5" w:rsidRDefault="00B154D5" w:rsidP="00B154D5">
      <w:pPr>
        <w:spacing w:line="264" w:lineRule="auto"/>
        <w:jc w:val="both"/>
        <w:rPr>
          <w:color w:val="000000" w:themeColor="text1"/>
        </w:rPr>
      </w:pPr>
    </w:p>
    <w:p w14:paraId="2AFF8B40" w14:textId="77777777" w:rsidR="00B154D5" w:rsidRDefault="00B154D5" w:rsidP="00B154D5">
      <w:pPr>
        <w:pStyle w:val="NormalWeb"/>
        <w:jc w:val="both"/>
        <w:rPr>
          <w:rFonts w:asciiTheme="minorHAnsi" w:hAnsiTheme="minorHAnsi" w:cstheme="minorBidi"/>
          <w:sz w:val="22"/>
          <w:szCs w:val="22"/>
        </w:rPr>
      </w:pPr>
      <w:r w:rsidRPr="2F1DD6B2">
        <w:rPr>
          <w:rFonts w:asciiTheme="minorHAnsi" w:hAnsiTheme="minorHAnsi" w:cstheme="minorBidi"/>
          <w:color w:val="444444"/>
          <w:sz w:val="22"/>
          <w:szCs w:val="22"/>
        </w:rPr>
        <w:t>Below are a number of recent changes made to different SSPs.</w:t>
      </w:r>
      <w:r w:rsidRPr="5FA66955">
        <w:rPr>
          <w:rFonts w:asciiTheme="minorHAnsi" w:hAnsiTheme="minorHAnsi" w:cstheme="minorBidi"/>
          <w:color w:val="444444"/>
          <w:sz w:val="22"/>
          <w:szCs w:val="22"/>
        </w:rPr>
        <w:t xml:space="preserve"> </w:t>
      </w:r>
      <w:r w:rsidRPr="5FA66955">
        <w:rPr>
          <w:rFonts w:asciiTheme="minorHAnsi" w:hAnsiTheme="minorHAnsi" w:cstheme="minorBidi"/>
          <w:sz w:val="22"/>
          <w:szCs w:val="22"/>
        </w:rPr>
        <w:t>Pharmacists should ensure they are looking at the latest version of the SSP and endorsement guidance on the </w:t>
      </w:r>
      <w:hyperlink r:id="rId42">
        <w:r w:rsidRPr="5FA66955">
          <w:rPr>
            <w:rStyle w:val="Hyperlink"/>
            <w:rFonts w:asciiTheme="minorHAnsi" w:hAnsiTheme="minorHAnsi" w:cstheme="minorBidi"/>
            <w:b/>
            <w:bCs/>
            <w:sz w:val="22"/>
            <w:szCs w:val="22"/>
          </w:rPr>
          <w:t>NHSBSA website</w:t>
        </w:r>
      </w:hyperlink>
      <w:r w:rsidRPr="5FA66955">
        <w:rPr>
          <w:rFonts w:asciiTheme="minorHAnsi" w:hAnsiTheme="minorHAnsi" w:cstheme="minorBidi"/>
          <w:sz w:val="22"/>
          <w:szCs w:val="22"/>
        </w:rPr>
        <w:t>.</w:t>
      </w:r>
    </w:p>
    <w:p w14:paraId="288DD9B0" w14:textId="77777777" w:rsidR="00B154D5" w:rsidRDefault="00B154D5" w:rsidP="00B154D5">
      <w:pPr>
        <w:pStyle w:val="NormalWeb"/>
        <w:jc w:val="both"/>
        <w:rPr>
          <w:rFonts w:asciiTheme="minorHAnsi" w:hAnsiTheme="minorHAnsi" w:cstheme="minorBidi"/>
          <w:color w:val="444444"/>
          <w:sz w:val="22"/>
          <w:szCs w:val="22"/>
          <w:lang w:bidi="ar-SA"/>
        </w:rPr>
      </w:pPr>
    </w:p>
    <w:p w14:paraId="64E4FAB2" w14:textId="77777777" w:rsidR="00B154D5" w:rsidRPr="00D070BA" w:rsidRDefault="00B154D5" w:rsidP="00B154D5">
      <w:pPr>
        <w:pStyle w:val="NormalWeb"/>
        <w:jc w:val="both"/>
        <w:rPr>
          <w:rStyle w:val="Strong"/>
          <w:b w:val="0"/>
        </w:rPr>
      </w:pPr>
      <w:r w:rsidRPr="5B3E7733">
        <w:rPr>
          <w:rFonts w:asciiTheme="minorHAnsi" w:hAnsiTheme="minorHAnsi" w:cstheme="minorBidi"/>
          <w:b/>
          <w:sz w:val="22"/>
          <w:szCs w:val="22"/>
          <w:u w:val="single"/>
        </w:rPr>
        <w:t>Extended SSPs</w:t>
      </w:r>
    </w:p>
    <w:p w14:paraId="3F725CA0" w14:textId="77777777" w:rsidR="00B154D5" w:rsidRPr="00D070BA" w:rsidRDefault="00B154D5" w:rsidP="00B154D5">
      <w:pPr>
        <w:pStyle w:val="NormalWeb"/>
        <w:jc w:val="both"/>
        <w:rPr>
          <w:rStyle w:val="Strong"/>
          <w:rFonts w:asciiTheme="minorHAnsi" w:hAnsiTheme="minorHAnsi" w:cstheme="minorBidi"/>
          <w:sz w:val="22"/>
          <w:szCs w:val="22"/>
          <w:u w:val="single"/>
        </w:rPr>
      </w:pPr>
    </w:p>
    <w:p w14:paraId="2158376D" w14:textId="77777777" w:rsidR="00B154D5" w:rsidRPr="00373A6D" w:rsidRDefault="00B154D5" w:rsidP="00B154D5">
      <w:pPr>
        <w:pStyle w:val="NormalWeb"/>
        <w:numPr>
          <w:ilvl w:val="0"/>
          <w:numId w:val="37"/>
        </w:numPr>
        <w:jc w:val="both"/>
        <w:rPr>
          <w:rFonts w:asciiTheme="minorHAnsi" w:hAnsiTheme="minorHAnsi" w:cstheme="minorBidi"/>
          <w:sz w:val="20"/>
          <w:szCs w:val="20"/>
        </w:rPr>
      </w:pPr>
      <w:hyperlink r:id="rId43">
        <w:r w:rsidRPr="2F1DD6B2">
          <w:rPr>
            <w:rStyle w:val="Strong"/>
            <w:rFonts w:asciiTheme="minorHAnsi" w:hAnsiTheme="minorHAnsi" w:cstheme="minorBidi"/>
            <w:sz w:val="22"/>
            <w:szCs w:val="22"/>
            <w:u w:val="single"/>
          </w:rPr>
          <w:t>SSP036</w:t>
        </w:r>
      </w:hyperlink>
      <w:r w:rsidRPr="2F1DD6B2">
        <w:rPr>
          <w:rFonts w:asciiTheme="minorHAnsi" w:hAnsiTheme="minorHAnsi" w:cstheme="minorBidi"/>
          <w:sz w:val="22"/>
          <w:szCs w:val="22"/>
        </w:rPr>
        <w:t> for </w:t>
      </w:r>
      <w:r w:rsidRPr="2F1DD6B2">
        <w:rPr>
          <w:rStyle w:val="Strong"/>
          <w:rFonts w:asciiTheme="minorHAnsi" w:hAnsiTheme="minorHAnsi" w:cstheme="minorBidi"/>
          <w:sz w:val="22"/>
          <w:szCs w:val="22"/>
        </w:rPr>
        <w:t>Estraderm MX</w:t>
      </w:r>
      <w:r w:rsidRPr="2F1DD6B2">
        <w:rPr>
          <w:rStyle w:val="Strong"/>
          <w:rFonts w:asciiTheme="minorHAnsi" w:hAnsiTheme="minorHAnsi" w:cstheme="minorBidi"/>
          <w:i/>
          <w:iCs/>
          <w:sz w:val="22"/>
          <w:szCs w:val="22"/>
        </w:rPr>
        <w:t>®</w:t>
      </w:r>
      <w:r w:rsidRPr="2F1DD6B2">
        <w:rPr>
          <w:rStyle w:val="Strong"/>
          <w:rFonts w:asciiTheme="minorHAnsi" w:hAnsiTheme="minorHAnsi" w:cstheme="minorBidi"/>
          <w:sz w:val="22"/>
          <w:szCs w:val="22"/>
        </w:rPr>
        <w:t> 100mcg patches </w:t>
      </w:r>
      <w:r w:rsidRPr="2F1DD6B2">
        <w:rPr>
          <w:rFonts w:asciiTheme="minorHAnsi" w:hAnsiTheme="minorHAnsi" w:cstheme="minorBidi"/>
          <w:sz w:val="22"/>
          <w:szCs w:val="22"/>
        </w:rPr>
        <w:t>was</w:t>
      </w:r>
      <w:r>
        <w:rPr>
          <w:rFonts w:asciiTheme="minorHAnsi" w:hAnsiTheme="minorHAnsi" w:cstheme="minorBidi"/>
          <w:sz w:val="22"/>
          <w:szCs w:val="22"/>
        </w:rPr>
        <w:t xml:space="preserve"> extended to </w:t>
      </w:r>
      <w:r>
        <w:rPr>
          <w:rFonts w:asciiTheme="minorHAnsi" w:hAnsiTheme="minorHAnsi" w:cstheme="minorBidi"/>
          <w:b/>
          <w:bCs/>
          <w:sz w:val="22"/>
          <w:szCs w:val="22"/>
        </w:rPr>
        <w:t>27 January 2023.</w:t>
      </w:r>
      <w:r w:rsidRPr="2F1DD6B2">
        <w:rPr>
          <w:rFonts w:asciiTheme="minorHAnsi" w:hAnsiTheme="minorHAnsi" w:cstheme="minorBidi"/>
          <w:sz w:val="22"/>
          <w:szCs w:val="22"/>
        </w:rPr>
        <w:t xml:space="preserve"> </w:t>
      </w:r>
      <w:r>
        <w:rPr>
          <w:rFonts w:asciiTheme="minorHAnsi" w:hAnsiTheme="minorHAnsi" w:cstheme="minorBidi"/>
          <w:sz w:val="22"/>
          <w:szCs w:val="22"/>
        </w:rPr>
        <w:t>It</w:t>
      </w:r>
      <w:r w:rsidRPr="2F1DD6B2">
        <w:rPr>
          <w:rFonts w:asciiTheme="minorHAnsi" w:hAnsiTheme="minorHAnsi" w:cstheme="minorBidi"/>
          <w:sz w:val="22"/>
          <w:szCs w:val="22"/>
        </w:rPr>
        <w:t xml:space="preserve"> </w:t>
      </w:r>
      <w:r>
        <w:rPr>
          <w:rFonts w:asciiTheme="minorHAnsi" w:hAnsiTheme="minorHAnsi" w:cstheme="minorBidi"/>
          <w:sz w:val="22"/>
          <w:szCs w:val="22"/>
        </w:rPr>
        <w:t>was previously</w:t>
      </w:r>
      <w:r w:rsidRPr="2F1DD6B2">
        <w:rPr>
          <w:rFonts w:asciiTheme="minorHAnsi" w:hAnsiTheme="minorHAnsi" w:cstheme="minorBidi"/>
          <w:sz w:val="22"/>
          <w:szCs w:val="22"/>
        </w:rPr>
        <w:t xml:space="preserve"> to expire on 13 January 2023. SSP036 allows pharmacists to supply </w:t>
      </w:r>
      <w:proofErr w:type="spellStart"/>
      <w:r w:rsidRPr="2F1DD6B2">
        <w:rPr>
          <w:rStyle w:val="Strong"/>
          <w:rFonts w:asciiTheme="minorHAnsi" w:hAnsiTheme="minorHAnsi" w:cstheme="minorBidi"/>
          <w:sz w:val="22"/>
          <w:szCs w:val="22"/>
        </w:rPr>
        <w:t>Evorel</w:t>
      </w:r>
      <w:proofErr w:type="spellEnd"/>
      <w:r w:rsidRPr="2F1DD6B2">
        <w:rPr>
          <w:rStyle w:val="Strong"/>
          <w:rFonts w:asciiTheme="minorHAnsi" w:hAnsiTheme="minorHAnsi" w:cstheme="minorBidi"/>
          <w:i/>
          <w:sz w:val="22"/>
          <w:szCs w:val="22"/>
        </w:rPr>
        <w:t>®</w:t>
      </w:r>
      <w:r w:rsidRPr="2F1DD6B2">
        <w:rPr>
          <w:rStyle w:val="Strong"/>
          <w:rFonts w:asciiTheme="minorHAnsi" w:hAnsiTheme="minorHAnsi" w:cstheme="minorBidi"/>
          <w:sz w:val="22"/>
          <w:szCs w:val="22"/>
        </w:rPr>
        <w:t> 100mcg patches instead of Estraderm MX</w:t>
      </w:r>
      <w:r w:rsidRPr="2F1DD6B2">
        <w:rPr>
          <w:rStyle w:val="Strong"/>
          <w:rFonts w:asciiTheme="minorHAnsi" w:hAnsiTheme="minorHAnsi" w:cstheme="minorBidi"/>
          <w:i/>
          <w:sz w:val="22"/>
          <w:szCs w:val="22"/>
        </w:rPr>
        <w:t>®</w:t>
      </w:r>
      <w:r w:rsidRPr="2F1DD6B2">
        <w:rPr>
          <w:rStyle w:val="Strong"/>
          <w:rFonts w:asciiTheme="minorHAnsi" w:hAnsiTheme="minorHAnsi" w:cstheme="minorBidi"/>
          <w:sz w:val="22"/>
          <w:szCs w:val="22"/>
        </w:rPr>
        <w:t> 100mcg patches</w:t>
      </w:r>
      <w:r>
        <w:rPr>
          <w:rStyle w:val="Strong"/>
          <w:rFonts w:asciiTheme="minorHAnsi" w:hAnsiTheme="minorHAnsi" w:cstheme="minorBidi"/>
          <w:sz w:val="22"/>
          <w:szCs w:val="22"/>
        </w:rPr>
        <w:t>.</w:t>
      </w:r>
    </w:p>
    <w:p w14:paraId="50530725" w14:textId="77777777" w:rsidR="00B154D5" w:rsidRPr="00D070BA" w:rsidRDefault="00B154D5" w:rsidP="00B154D5">
      <w:pPr>
        <w:pStyle w:val="NormalWeb"/>
        <w:ind w:left="720"/>
        <w:jc w:val="both"/>
        <w:rPr>
          <w:rFonts w:asciiTheme="minorHAnsi" w:hAnsiTheme="minorHAnsi" w:cstheme="minorBidi"/>
          <w:sz w:val="20"/>
          <w:szCs w:val="20"/>
        </w:rPr>
      </w:pPr>
    </w:p>
    <w:p w14:paraId="1C45F946" w14:textId="77777777" w:rsidR="00B154D5" w:rsidRPr="00373A6D" w:rsidRDefault="00B154D5" w:rsidP="00B154D5">
      <w:pPr>
        <w:pStyle w:val="NormalWeb"/>
        <w:numPr>
          <w:ilvl w:val="0"/>
          <w:numId w:val="37"/>
        </w:numPr>
        <w:jc w:val="both"/>
        <w:rPr>
          <w:rFonts w:asciiTheme="minorHAnsi" w:hAnsiTheme="minorHAnsi" w:cstheme="minorBidi"/>
          <w:sz w:val="20"/>
          <w:szCs w:val="20"/>
        </w:rPr>
      </w:pPr>
      <w:hyperlink r:id="rId44">
        <w:r w:rsidRPr="2F1DD6B2">
          <w:rPr>
            <w:rStyle w:val="Strong"/>
            <w:rFonts w:asciiTheme="minorHAnsi" w:hAnsiTheme="minorHAnsi" w:cstheme="minorBidi"/>
            <w:sz w:val="22"/>
            <w:szCs w:val="22"/>
            <w:u w:val="single"/>
          </w:rPr>
          <w:t>SSP038 </w:t>
        </w:r>
      </w:hyperlink>
      <w:r w:rsidRPr="5B3E7733">
        <w:rPr>
          <w:rFonts w:asciiTheme="minorHAnsi" w:hAnsiTheme="minorHAnsi" w:cstheme="minorBidi"/>
          <w:sz w:val="22"/>
          <w:szCs w:val="22"/>
        </w:rPr>
        <w:t>for </w:t>
      </w:r>
      <w:r w:rsidRPr="5B3E7733">
        <w:rPr>
          <w:rStyle w:val="Strong"/>
          <w:rFonts w:asciiTheme="minorHAnsi" w:hAnsiTheme="minorHAnsi" w:cstheme="minorBidi"/>
          <w:sz w:val="22"/>
          <w:szCs w:val="22"/>
        </w:rPr>
        <w:t>Lipitor® 20mg chewable tablets </w:t>
      </w:r>
      <w:r w:rsidRPr="5B3E7733">
        <w:rPr>
          <w:rFonts w:asciiTheme="minorHAnsi" w:hAnsiTheme="minorHAnsi" w:cstheme="minorBidi"/>
          <w:sz w:val="22"/>
          <w:szCs w:val="22"/>
        </w:rPr>
        <w:t>was extended to </w:t>
      </w:r>
      <w:r w:rsidRPr="5B3E7733">
        <w:rPr>
          <w:rStyle w:val="Strong"/>
          <w:rFonts w:asciiTheme="minorHAnsi" w:hAnsiTheme="minorHAnsi" w:cstheme="minorBidi"/>
          <w:sz w:val="22"/>
          <w:szCs w:val="22"/>
        </w:rPr>
        <w:t>27 January 2023</w:t>
      </w:r>
      <w:r w:rsidRPr="5B3E7733">
        <w:rPr>
          <w:rFonts w:asciiTheme="minorHAnsi" w:hAnsiTheme="minorHAnsi" w:cstheme="minorBidi"/>
          <w:sz w:val="22"/>
          <w:szCs w:val="22"/>
        </w:rPr>
        <w:t xml:space="preserve">. It was previously set to expire on 23rd December 2022. SSP032 allows pharmacists to supply </w:t>
      </w:r>
      <w:r w:rsidRPr="5B3E7733">
        <w:rPr>
          <w:rStyle w:val="Strong"/>
          <w:rFonts w:asciiTheme="minorHAnsi" w:hAnsiTheme="minorHAnsi" w:cstheme="minorBidi"/>
          <w:sz w:val="22"/>
          <w:szCs w:val="22"/>
        </w:rPr>
        <w:t>Atorvastatin 20mg tablets OR Atorvastatin 20mg/5ml oral suspension sugar free instead of Lipitor</w:t>
      </w:r>
      <w:r w:rsidRPr="5B3E7733">
        <w:rPr>
          <w:rStyle w:val="Strong"/>
          <w:rFonts w:asciiTheme="minorHAnsi" w:hAnsiTheme="minorHAnsi" w:cstheme="minorBidi"/>
          <w:sz w:val="22"/>
          <w:szCs w:val="22"/>
          <w:vertAlign w:val="superscript"/>
        </w:rPr>
        <w:t>®</w:t>
      </w:r>
      <w:r w:rsidRPr="5B3E7733">
        <w:rPr>
          <w:rStyle w:val="Strong"/>
          <w:rFonts w:asciiTheme="minorHAnsi" w:hAnsiTheme="minorHAnsi" w:cstheme="minorBidi"/>
          <w:sz w:val="22"/>
          <w:szCs w:val="22"/>
        </w:rPr>
        <w:t xml:space="preserve"> 20mg chewable tablets.</w:t>
      </w:r>
    </w:p>
    <w:p w14:paraId="4378BC4F" w14:textId="77777777" w:rsidR="00B154D5" w:rsidRPr="00D070BA" w:rsidRDefault="00B154D5" w:rsidP="00B154D5">
      <w:pPr>
        <w:pStyle w:val="NormalWeb"/>
        <w:jc w:val="both"/>
        <w:rPr>
          <w:rFonts w:asciiTheme="minorHAnsi" w:hAnsiTheme="minorHAnsi" w:cstheme="minorBidi"/>
          <w:sz w:val="20"/>
          <w:szCs w:val="20"/>
        </w:rPr>
      </w:pPr>
    </w:p>
    <w:p w14:paraId="09DD004A" w14:textId="77777777" w:rsidR="00B154D5" w:rsidRPr="00D070BA" w:rsidRDefault="00B154D5" w:rsidP="00B154D5">
      <w:pPr>
        <w:pStyle w:val="NormalWeb"/>
        <w:numPr>
          <w:ilvl w:val="0"/>
          <w:numId w:val="37"/>
        </w:numPr>
        <w:jc w:val="both"/>
        <w:rPr>
          <w:rFonts w:asciiTheme="minorHAnsi" w:hAnsiTheme="minorHAnsi" w:cstheme="minorBidi"/>
          <w:sz w:val="20"/>
          <w:szCs w:val="20"/>
        </w:rPr>
      </w:pPr>
      <w:hyperlink r:id="rId45">
        <w:r w:rsidRPr="2F1DD6B2">
          <w:rPr>
            <w:rStyle w:val="Strong"/>
            <w:rFonts w:asciiTheme="minorHAnsi" w:hAnsiTheme="minorHAnsi" w:cstheme="minorBidi"/>
            <w:sz w:val="22"/>
            <w:szCs w:val="22"/>
            <w:u w:val="single"/>
          </w:rPr>
          <w:t>SSP039 </w:t>
        </w:r>
      </w:hyperlink>
      <w:r w:rsidRPr="2F1DD6B2">
        <w:rPr>
          <w:rFonts w:asciiTheme="minorHAnsi" w:hAnsiTheme="minorHAnsi" w:cstheme="minorBidi"/>
          <w:sz w:val="22"/>
          <w:szCs w:val="22"/>
        </w:rPr>
        <w:t>for </w:t>
      </w:r>
      <w:r w:rsidRPr="2F1DD6B2">
        <w:rPr>
          <w:rStyle w:val="Strong"/>
          <w:rFonts w:asciiTheme="minorHAnsi" w:hAnsiTheme="minorHAnsi" w:cstheme="minorBidi"/>
          <w:sz w:val="22"/>
          <w:szCs w:val="22"/>
        </w:rPr>
        <w:t xml:space="preserve">Estraderm MX® 75mcg patches </w:t>
      </w:r>
      <w:r w:rsidRPr="2F1DD6B2">
        <w:rPr>
          <w:rFonts w:asciiTheme="minorHAnsi" w:hAnsiTheme="minorHAnsi" w:cstheme="minorBidi"/>
          <w:sz w:val="22"/>
          <w:szCs w:val="22"/>
        </w:rPr>
        <w:t>was extended to </w:t>
      </w:r>
      <w:r w:rsidRPr="2F1DD6B2">
        <w:rPr>
          <w:rStyle w:val="Strong"/>
          <w:rFonts w:asciiTheme="minorHAnsi" w:hAnsiTheme="minorHAnsi" w:cstheme="minorBidi"/>
          <w:sz w:val="22"/>
          <w:szCs w:val="22"/>
        </w:rPr>
        <w:t>3 February 2023</w:t>
      </w:r>
      <w:r w:rsidRPr="2F1DD6B2">
        <w:rPr>
          <w:rFonts w:asciiTheme="minorHAnsi" w:hAnsiTheme="minorHAnsi" w:cstheme="minorBidi"/>
          <w:sz w:val="22"/>
          <w:szCs w:val="22"/>
        </w:rPr>
        <w:t xml:space="preserve">. It was previously set to </w:t>
      </w:r>
      <w:r w:rsidRPr="2F1DD6B2">
        <w:rPr>
          <w:rFonts w:asciiTheme="minorHAnsi" w:hAnsiTheme="minorHAnsi" w:cstheme="minorBidi"/>
          <w:sz w:val="22"/>
          <w:szCs w:val="22"/>
        </w:rPr>
        <w:lastRenderedPageBreak/>
        <w:t>expire on 13 January 2022.</w:t>
      </w:r>
      <w:r>
        <w:rPr>
          <w:rFonts w:asciiTheme="minorHAnsi" w:hAnsiTheme="minorHAnsi" w:cstheme="minorBidi"/>
          <w:sz w:val="22"/>
          <w:szCs w:val="22"/>
        </w:rPr>
        <w:t xml:space="preserve"> </w:t>
      </w:r>
      <w:r w:rsidRPr="2F1DD6B2">
        <w:rPr>
          <w:rFonts w:asciiTheme="minorHAnsi" w:hAnsiTheme="minorHAnsi" w:cstheme="minorBidi"/>
          <w:sz w:val="22"/>
          <w:szCs w:val="22"/>
        </w:rPr>
        <w:t>SSP03</w:t>
      </w:r>
      <w:r>
        <w:rPr>
          <w:rFonts w:asciiTheme="minorHAnsi" w:hAnsiTheme="minorHAnsi" w:cstheme="minorBidi"/>
          <w:sz w:val="22"/>
          <w:szCs w:val="22"/>
        </w:rPr>
        <w:t>9</w:t>
      </w:r>
      <w:r w:rsidRPr="2F1DD6B2">
        <w:rPr>
          <w:rFonts w:asciiTheme="minorHAnsi" w:hAnsiTheme="minorHAnsi" w:cstheme="minorBidi"/>
          <w:sz w:val="22"/>
          <w:szCs w:val="22"/>
        </w:rPr>
        <w:t xml:space="preserve"> allows pharmacists to supply </w:t>
      </w:r>
      <w:proofErr w:type="spellStart"/>
      <w:r w:rsidRPr="2F1DD6B2">
        <w:rPr>
          <w:rStyle w:val="Strong"/>
          <w:rFonts w:asciiTheme="minorHAnsi" w:hAnsiTheme="minorHAnsi" w:cstheme="minorBidi"/>
          <w:sz w:val="22"/>
          <w:szCs w:val="22"/>
        </w:rPr>
        <w:t>Evorel</w:t>
      </w:r>
      <w:proofErr w:type="spellEnd"/>
      <w:r w:rsidRPr="2F1DD6B2">
        <w:rPr>
          <w:rStyle w:val="Strong"/>
          <w:rFonts w:asciiTheme="minorHAnsi" w:hAnsiTheme="minorHAnsi" w:cstheme="minorBidi"/>
          <w:i/>
          <w:sz w:val="22"/>
          <w:szCs w:val="22"/>
        </w:rPr>
        <w:t>®</w:t>
      </w:r>
      <w:r w:rsidRPr="2F1DD6B2">
        <w:rPr>
          <w:rStyle w:val="Strong"/>
          <w:rFonts w:asciiTheme="minorHAnsi" w:hAnsiTheme="minorHAnsi" w:cstheme="minorBidi"/>
          <w:sz w:val="22"/>
          <w:szCs w:val="22"/>
        </w:rPr>
        <w:t> </w:t>
      </w:r>
      <w:r>
        <w:rPr>
          <w:rStyle w:val="Strong"/>
          <w:rFonts w:asciiTheme="minorHAnsi" w:hAnsiTheme="minorHAnsi" w:cstheme="minorBidi"/>
          <w:sz w:val="22"/>
          <w:szCs w:val="22"/>
        </w:rPr>
        <w:t>75</w:t>
      </w:r>
      <w:r w:rsidRPr="2F1DD6B2">
        <w:rPr>
          <w:rStyle w:val="Strong"/>
          <w:rFonts w:asciiTheme="minorHAnsi" w:hAnsiTheme="minorHAnsi" w:cstheme="minorBidi"/>
          <w:sz w:val="22"/>
          <w:szCs w:val="22"/>
        </w:rPr>
        <w:t>mcg patches instead of Estraderm MX</w:t>
      </w:r>
      <w:r w:rsidRPr="2F1DD6B2">
        <w:rPr>
          <w:rStyle w:val="Strong"/>
          <w:rFonts w:asciiTheme="minorHAnsi" w:hAnsiTheme="minorHAnsi" w:cstheme="minorBidi"/>
          <w:i/>
          <w:sz w:val="22"/>
          <w:szCs w:val="22"/>
        </w:rPr>
        <w:t>®</w:t>
      </w:r>
      <w:r w:rsidRPr="2F1DD6B2">
        <w:rPr>
          <w:rStyle w:val="Strong"/>
          <w:rFonts w:asciiTheme="minorHAnsi" w:hAnsiTheme="minorHAnsi" w:cstheme="minorBidi"/>
          <w:sz w:val="22"/>
          <w:szCs w:val="22"/>
        </w:rPr>
        <w:t> </w:t>
      </w:r>
      <w:r>
        <w:rPr>
          <w:rStyle w:val="Strong"/>
          <w:rFonts w:asciiTheme="minorHAnsi" w:hAnsiTheme="minorHAnsi" w:cstheme="minorBidi"/>
          <w:sz w:val="22"/>
          <w:szCs w:val="22"/>
        </w:rPr>
        <w:t>75</w:t>
      </w:r>
      <w:r w:rsidRPr="2F1DD6B2">
        <w:rPr>
          <w:rStyle w:val="Strong"/>
          <w:rFonts w:asciiTheme="minorHAnsi" w:hAnsiTheme="minorHAnsi" w:cstheme="minorBidi"/>
          <w:sz w:val="22"/>
          <w:szCs w:val="22"/>
        </w:rPr>
        <w:t>mcg patches</w:t>
      </w:r>
      <w:r>
        <w:rPr>
          <w:rStyle w:val="Strong"/>
          <w:rFonts w:asciiTheme="minorHAnsi" w:hAnsiTheme="minorHAnsi" w:cstheme="minorBidi"/>
          <w:sz w:val="22"/>
          <w:szCs w:val="22"/>
        </w:rPr>
        <w:t>.</w:t>
      </w:r>
    </w:p>
    <w:p w14:paraId="7E60C556" w14:textId="77777777" w:rsidR="00B154D5" w:rsidRDefault="00B154D5" w:rsidP="00B154D5">
      <w:pPr>
        <w:pStyle w:val="NormalWeb"/>
        <w:jc w:val="both"/>
        <w:rPr>
          <w:rFonts w:asciiTheme="minorHAnsi" w:hAnsiTheme="minorHAnsi" w:cstheme="minorBidi"/>
          <w:sz w:val="20"/>
          <w:szCs w:val="20"/>
        </w:rPr>
      </w:pPr>
      <w:r>
        <w:br/>
      </w:r>
    </w:p>
    <w:p w14:paraId="617F65C2" w14:textId="77777777" w:rsidR="00B154D5" w:rsidRDefault="00B154D5" w:rsidP="00B154D5">
      <w:pPr>
        <w:pStyle w:val="NormalWeb"/>
        <w:jc w:val="both"/>
      </w:pPr>
      <w:r w:rsidRPr="5B3E7733">
        <w:rPr>
          <w:rFonts w:asciiTheme="minorHAnsi" w:hAnsiTheme="minorHAnsi" w:cstheme="minorBidi"/>
          <w:b/>
          <w:sz w:val="22"/>
          <w:szCs w:val="22"/>
          <w:u w:val="single"/>
        </w:rPr>
        <w:t>Reactivated SSPs</w:t>
      </w:r>
    </w:p>
    <w:p w14:paraId="6F6FA482" w14:textId="77777777" w:rsidR="00B154D5" w:rsidRPr="00D070BA" w:rsidRDefault="00B154D5" w:rsidP="00B154D5">
      <w:pPr>
        <w:pStyle w:val="NormalWeb"/>
        <w:jc w:val="both"/>
        <w:rPr>
          <w:rFonts w:asciiTheme="minorHAnsi" w:hAnsiTheme="minorHAnsi" w:cstheme="minorBidi"/>
          <w:b/>
          <w:sz w:val="22"/>
          <w:szCs w:val="22"/>
          <w:u w:val="single"/>
        </w:rPr>
      </w:pPr>
    </w:p>
    <w:p w14:paraId="2906F1AF" w14:textId="77777777" w:rsidR="00B154D5" w:rsidRPr="00D070BA" w:rsidRDefault="00B154D5" w:rsidP="00B154D5">
      <w:pPr>
        <w:pStyle w:val="NormalWeb"/>
        <w:numPr>
          <w:ilvl w:val="0"/>
          <w:numId w:val="37"/>
        </w:numPr>
        <w:jc w:val="both"/>
        <w:rPr>
          <w:rFonts w:asciiTheme="minorHAnsi" w:hAnsiTheme="minorHAnsi" w:cstheme="minorBidi"/>
          <w:sz w:val="20"/>
          <w:szCs w:val="20"/>
        </w:rPr>
      </w:pPr>
      <w:hyperlink r:id="rId46">
        <w:r w:rsidRPr="2F1DD6B2">
          <w:rPr>
            <w:rStyle w:val="Strong"/>
            <w:rFonts w:asciiTheme="minorHAnsi" w:hAnsiTheme="minorHAnsi" w:cstheme="minorBidi"/>
            <w:sz w:val="22"/>
            <w:szCs w:val="22"/>
            <w:u w:val="single"/>
          </w:rPr>
          <w:t>SSP032</w:t>
        </w:r>
      </w:hyperlink>
      <w:r w:rsidRPr="2F1DD6B2">
        <w:rPr>
          <w:rFonts w:asciiTheme="minorHAnsi" w:hAnsiTheme="minorHAnsi" w:cstheme="minorBidi"/>
          <w:sz w:val="22"/>
          <w:szCs w:val="22"/>
        </w:rPr>
        <w:t xml:space="preserve"> for Lipitor</w:t>
      </w:r>
      <w:r w:rsidRPr="2F1DD6B2">
        <w:rPr>
          <w:rFonts w:asciiTheme="minorHAnsi" w:hAnsiTheme="minorHAnsi" w:cstheme="minorBidi"/>
          <w:sz w:val="22"/>
          <w:szCs w:val="22"/>
          <w:vertAlign w:val="superscript"/>
        </w:rPr>
        <w:t>®</w:t>
      </w:r>
      <w:r w:rsidRPr="2F1DD6B2">
        <w:rPr>
          <w:rFonts w:asciiTheme="minorHAnsi" w:hAnsiTheme="minorHAnsi" w:cstheme="minorBidi"/>
          <w:sz w:val="22"/>
          <w:szCs w:val="22"/>
        </w:rPr>
        <w:t xml:space="preserve"> 10mg chewable tablets</w:t>
      </w:r>
      <w:r w:rsidRPr="2F1DD6B2">
        <w:rPr>
          <w:rStyle w:val="Strong"/>
          <w:rFonts w:asciiTheme="minorHAnsi" w:hAnsiTheme="minorHAnsi" w:cstheme="minorBidi"/>
          <w:sz w:val="22"/>
          <w:szCs w:val="22"/>
        </w:rPr>
        <w:t> </w:t>
      </w:r>
      <w:r w:rsidRPr="2F1DD6B2">
        <w:rPr>
          <w:rFonts w:asciiTheme="minorHAnsi" w:hAnsiTheme="minorHAnsi" w:cstheme="minorBidi"/>
          <w:sz w:val="22"/>
          <w:szCs w:val="22"/>
        </w:rPr>
        <w:t xml:space="preserve">was reactivated and is currently set to expire on </w:t>
      </w:r>
      <w:r w:rsidRPr="2F1DD6B2">
        <w:rPr>
          <w:rStyle w:val="Strong"/>
          <w:rFonts w:asciiTheme="minorHAnsi" w:hAnsiTheme="minorHAnsi" w:cstheme="minorBidi"/>
          <w:sz w:val="22"/>
          <w:szCs w:val="22"/>
        </w:rPr>
        <w:t>3 February 2023</w:t>
      </w:r>
      <w:r w:rsidRPr="2F1DD6B2">
        <w:rPr>
          <w:rFonts w:asciiTheme="minorHAnsi" w:hAnsiTheme="minorHAnsi" w:cstheme="minorBidi"/>
          <w:sz w:val="22"/>
          <w:szCs w:val="22"/>
        </w:rPr>
        <w:t xml:space="preserve">. SSP032 allows pharmacists to supply </w:t>
      </w:r>
      <w:r w:rsidRPr="2F1DD6B2">
        <w:rPr>
          <w:rStyle w:val="Strong"/>
          <w:rFonts w:asciiTheme="minorHAnsi" w:hAnsiTheme="minorHAnsi" w:cstheme="minorBidi"/>
          <w:sz w:val="22"/>
          <w:szCs w:val="22"/>
        </w:rPr>
        <w:t>Atorvastatin 10mg tablets OR Atorvastatin 20mg/5ml oral suspension sugar free instead of Lipitor</w:t>
      </w:r>
      <w:r w:rsidRPr="2F1DD6B2">
        <w:rPr>
          <w:rStyle w:val="Strong"/>
          <w:rFonts w:asciiTheme="minorHAnsi" w:hAnsiTheme="minorHAnsi" w:cstheme="minorBidi"/>
          <w:sz w:val="22"/>
          <w:szCs w:val="22"/>
          <w:vertAlign w:val="superscript"/>
        </w:rPr>
        <w:t>®</w:t>
      </w:r>
      <w:r w:rsidRPr="2F1DD6B2">
        <w:rPr>
          <w:rStyle w:val="Strong"/>
          <w:rFonts w:asciiTheme="minorHAnsi" w:hAnsiTheme="minorHAnsi" w:cstheme="minorBidi"/>
          <w:sz w:val="22"/>
          <w:szCs w:val="22"/>
        </w:rPr>
        <w:t xml:space="preserve"> 10mg chewable tablets.</w:t>
      </w:r>
    </w:p>
    <w:p w14:paraId="0A729421" w14:textId="77777777" w:rsidR="00B154D5" w:rsidRPr="00D070BA" w:rsidRDefault="00B154D5" w:rsidP="00B154D5">
      <w:pPr>
        <w:pStyle w:val="NormalWeb"/>
        <w:jc w:val="both"/>
        <w:rPr>
          <w:rFonts w:asciiTheme="minorHAnsi" w:hAnsiTheme="minorHAnsi" w:cstheme="minorBidi"/>
          <w:sz w:val="20"/>
          <w:szCs w:val="20"/>
        </w:rPr>
      </w:pPr>
      <w:r>
        <w:br/>
      </w:r>
    </w:p>
    <w:p w14:paraId="68A96963" w14:textId="77777777" w:rsidR="00B154D5" w:rsidRDefault="00B154D5" w:rsidP="00B154D5">
      <w:pPr>
        <w:pStyle w:val="NormalWeb"/>
        <w:jc w:val="both"/>
      </w:pPr>
      <w:r w:rsidRPr="5B3E7733">
        <w:rPr>
          <w:rStyle w:val="Strong"/>
          <w:rFonts w:asciiTheme="minorHAnsi" w:hAnsiTheme="minorHAnsi" w:cstheme="minorBidi"/>
          <w:sz w:val="22"/>
          <w:szCs w:val="22"/>
          <w:u w:val="single"/>
        </w:rPr>
        <w:t>Expired SSPs</w:t>
      </w:r>
    </w:p>
    <w:p w14:paraId="463CEC08" w14:textId="77777777" w:rsidR="00B154D5" w:rsidRPr="00D070BA" w:rsidRDefault="00B154D5" w:rsidP="00B154D5">
      <w:pPr>
        <w:pStyle w:val="NormalWeb"/>
        <w:jc w:val="both"/>
        <w:rPr>
          <w:rStyle w:val="Strong"/>
          <w:rFonts w:asciiTheme="minorHAnsi" w:hAnsiTheme="minorHAnsi" w:cstheme="minorBidi"/>
          <w:sz w:val="22"/>
          <w:szCs w:val="22"/>
          <w:u w:val="single"/>
        </w:rPr>
      </w:pPr>
    </w:p>
    <w:p w14:paraId="2A37CC6B" w14:textId="77777777" w:rsidR="00B154D5" w:rsidRPr="00D070BA" w:rsidRDefault="00B154D5" w:rsidP="00B154D5">
      <w:pPr>
        <w:pStyle w:val="ListParagraph"/>
        <w:widowControl w:val="0"/>
        <w:numPr>
          <w:ilvl w:val="0"/>
          <w:numId w:val="37"/>
        </w:numPr>
        <w:autoSpaceDE w:val="0"/>
        <w:autoSpaceDN w:val="0"/>
        <w:spacing w:after="0" w:line="240" w:lineRule="auto"/>
        <w:contextualSpacing w:val="0"/>
        <w:jc w:val="both"/>
        <w:rPr>
          <w:sz w:val="20"/>
          <w:szCs w:val="20"/>
        </w:rPr>
      </w:pPr>
      <w:hyperlink r:id="rId47">
        <w:r w:rsidRPr="28735C53">
          <w:rPr>
            <w:rStyle w:val="Hyperlink"/>
            <w:b/>
            <w:bCs/>
          </w:rPr>
          <w:t>SSP026 – SSP028</w:t>
        </w:r>
      </w:hyperlink>
      <w:r>
        <w:t xml:space="preserve"> for </w:t>
      </w:r>
      <w:proofErr w:type="spellStart"/>
      <w:r w:rsidRPr="28735C53">
        <w:rPr>
          <w:b/>
          <w:bCs/>
        </w:rPr>
        <w:t>Lenzetto</w:t>
      </w:r>
      <w:proofErr w:type="spellEnd"/>
      <w:r w:rsidRPr="28735C53">
        <w:rPr>
          <w:b/>
          <w:bCs/>
        </w:rPr>
        <w:t xml:space="preserve">® 1.53mg/dose transdermal spray </w:t>
      </w:r>
      <w:r>
        <w:t xml:space="preserve">expired on </w:t>
      </w:r>
      <w:r w:rsidRPr="28735C53">
        <w:rPr>
          <w:b/>
          <w:bCs/>
        </w:rPr>
        <w:t>13 January 2023.</w:t>
      </w:r>
    </w:p>
    <w:p w14:paraId="39A9F2B9" w14:textId="77777777" w:rsidR="00B154D5" w:rsidRPr="00D070BA" w:rsidRDefault="00B154D5" w:rsidP="00B154D5">
      <w:pPr>
        <w:jc w:val="both"/>
        <w:rPr>
          <w:sz w:val="20"/>
          <w:szCs w:val="20"/>
        </w:rPr>
      </w:pPr>
    </w:p>
    <w:p w14:paraId="47D1727B" w14:textId="77777777" w:rsidR="00B154D5" w:rsidRDefault="00B154D5" w:rsidP="00B154D5">
      <w:pPr>
        <w:jc w:val="both"/>
        <w:rPr>
          <w:rFonts w:ascii="Calibri Light" w:eastAsiaTheme="minorEastAsia" w:hAnsi="Calibri Light" w:cs="Calibri Light"/>
          <w:color w:val="2F5496" w:themeColor="accent1" w:themeShade="BF"/>
          <w:sz w:val="32"/>
          <w:szCs w:val="32"/>
        </w:rPr>
      </w:pPr>
    </w:p>
    <w:p w14:paraId="4921B944" w14:textId="77777777" w:rsidR="00B154D5" w:rsidRDefault="00B154D5" w:rsidP="00B154D5">
      <w:pPr>
        <w:jc w:val="both"/>
        <w:rPr>
          <w:rFonts w:ascii="Calibri Light" w:eastAsiaTheme="minorEastAsia" w:hAnsi="Calibri Light" w:cs="Calibri Light"/>
          <w:color w:val="2F5496" w:themeColor="accent1" w:themeShade="BF"/>
          <w:sz w:val="32"/>
          <w:szCs w:val="32"/>
        </w:rPr>
      </w:pPr>
      <w:r w:rsidRPr="5B5B14F4">
        <w:rPr>
          <w:rFonts w:ascii="Calibri Light" w:eastAsiaTheme="minorEastAsia" w:hAnsi="Calibri Light" w:cs="Calibri Light"/>
          <w:color w:val="2F5496" w:themeColor="accent1" w:themeShade="BF"/>
          <w:sz w:val="32"/>
          <w:szCs w:val="32"/>
        </w:rPr>
        <w:t>Active and expired SSPs</w:t>
      </w:r>
    </w:p>
    <w:p w14:paraId="2DCD44B7" w14:textId="77777777" w:rsidR="00B154D5" w:rsidRDefault="00B154D5" w:rsidP="00B154D5">
      <w:pPr>
        <w:jc w:val="both"/>
        <w:rPr>
          <w:b/>
          <w:bCs/>
          <w:u w:val="single"/>
        </w:rPr>
      </w:pPr>
    </w:p>
    <w:p w14:paraId="36D1E03F" w14:textId="77777777" w:rsidR="00B154D5" w:rsidRDefault="00B154D5" w:rsidP="00B154D5">
      <w:pPr>
        <w:jc w:val="both"/>
        <w:rPr>
          <w:b/>
          <w:bCs/>
          <w:u w:val="single"/>
        </w:rPr>
      </w:pPr>
      <w:r w:rsidRPr="793EF85A">
        <w:rPr>
          <w:b/>
          <w:bCs/>
          <w:u w:val="single"/>
        </w:rPr>
        <w:t>Active SSPs</w:t>
      </w:r>
    </w:p>
    <w:p w14:paraId="2C949A78" w14:textId="77777777" w:rsidR="00B154D5" w:rsidRDefault="00B154D5" w:rsidP="00B154D5">
      <w:pPr>
        <w:jc w:val="both"/>
        <w:rPr>
          <w:b/>
          <w:bCs/>
          <w:u w:val="single"/>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16"/>
        <w:gridCol w:w="2126"/>
        <w:gridCol w:w="1559"/>
      </w:tblGrid>
      <w:tr w:rsidR="00B154D5" w:rsidRPr="00D95E4B" w14:paraId="5C4DF77A" w14:textId="77777777" w:rsidTr="009C5A05">
        <w:trPr>
          <w:trHeight w:val="161"/>
          <w:tblHeader/>
        </w:trPr>
        <w:tc>
          <w:tcPr>
            <w:tcW w:w="6516" w:type="dxa"/>
            <w:tcBorders>
              <w:top w:val="single" w:sz="4" w:space="0" w:color="auto"/>
              <w:left w:val="single" w:sz="4" w:space="0" w:color="auto"/>
              <w:bottom w:val="single" w:sz="4" w:space="0" w:color="auto"/>
              <w:right w:val="single" w:sz="4" w:space="0" w:color="auto"/>
            </w:tcBorders>
            <w:shd w:val="clear" w:color="000000" w:fill="659200"/>
            <w:noWrap/>
            <w:vAlign w:val="center"/>
            <w:hideMark/>
          </w:tcPr>
          <w:p w14:paraId="5BF6AF4E" w14:textId="77777777" w:rsidR="00B154D5" w:rsidRPr="00D95E4B" w:rsidRDefault="00B154D5" w:rsidP="009C5A05">
            <w:pPr>
              <w:rPr>
                <w:rFonts w:eastAsia="Times New Roman"/>
                <w:b/>
                <w:bCs/>
                <w:color w:val="FFFFFF"/>
                <w:lang w:eastAsia="en-GB"/>
              </w:rPr>
            </w:pPr>
            <w:r w:rsidRPr="00D95E4B">
              <w:rPr>
                <w:rFonts w:eastAsia="Times New Roman"/>
                <w:b/>
                <w:bCs/>
                <w:color w:val="FFFFFF"/>
                <w:lang w:eastAsia="en-GB"/>
              </w:rPr>
              <w:t>SSP</w:t>
            </w:r>
          </w:p>
        </w:tc>
        <w:tc>
          <w:tcPr>
            <w:tcW w:w="2126" w:type="dxa"/>
            <w:tcBorders>
              <w:top w:val="single" w:sz="4" w:space="0" w:color="auto"/>
              <w:left w:val="nil"/>
              <w:bottom w:val="single" w:sz="4" w:space="0" w:color="auto"/>
              <w:right w:val="single" w:sz="4" w:space="0" w:color="auto"/>
            </w:tcBorders>
            <w:shd w:val="clear" w:color="000000" w:fill="659200"/>
            <w:noWrap/>
            <w:vAlign w:val="center"/>
            <w:hideMark/>
          </w:tcPr>
          <w:p w14:paraId="21B028A4" w14:textId="77777777" w:rsidR="00B154D5" w:rsidRPr="00D95E4B" w:rsidRDefault="00B154D5" w:rsidP="009C5A05">
            <w:pPr>
              <w:rPr>
                <w:rFonts w:eastAsia="Times New Roman"/>
                <w:b/>
                <w:bCs/>
                <w:color w:val="FFFFFF"/>
                <w:lang w:eastAsia="en-GB"/>
              </w:rPr>
            </w:pPr>
            <w:r w:rsidRPr="00D95E4B">
              <w:rPr>
                <w:rFonts w:eastAsia="Times New Roman"/>
                <w:b/>
                <w:bCs/>
                <w:color w:val="FFFFFF"/>
                <w:lang w:eastAsia="en-GB"/>
              </w:rPr>
              <w:t>Expiry Date</w:t>
            </w:r>
          </w:p>
        </w:tc>
        <w:tc>
          <w:tcPr>
            <w:tcW w:w="1559" w:type="dxa"/>
            <w:tcBorders>
              <w:top w:val="single" w:sz="4" w:space="0" w:color="auto"/>
              <w:left w:val="nil"/>
              <w:bottom w:val="single" w:sz="4" w:space="0" w:color="auto"/>
              <w:right w:val="single" w:sz="4" w:space="0" w:color="auto"/>
            </w:tcBorders>
            <w:shd w:val="clear" w:color="000000" w:fill="659200"/>
            <w:noWrap/>
            <w:vAlign w:val="center"/>
            <w:hideMark/>
          </w:tcPr>
          <w:p w14:paraId="7E13E53B" w14:textId="77777777" w:rsidR="00B154D5" w:rsidRPr="00D95E4B" w:rsidRDefault="00B154D5" w:rsidP="009C5A05">
            <w:pPr>
              <w:rPr>
                <w:rFonts w:eastAsia="Times New Roman"/>
                <w:b/>
                <w:bCs/>
                <w:color w:val="FFFFFF"/>
                <w:lang w:eastAsia="en-GB"/>
              </w:rPr>
            </w:pPr>
            <w:r w:rsidRPr="00D95E4B">
              <w:rPr>
                <w:rFonts w:eastAsia="Times New Roman"/>
                <w:b/>
                <w:bCs/>
                <w:color w:val="FFFFFF"/>
                <w:lang w:eastAsia="en-GB"/>
              </w:rPr>
              <w:t>Supporting Information</w:t>
            </w:r>
          </w:p>
        </w:tc>
      </w:tr>
      <w:tr w:rsidR="00B154D5" w:rsidRPr="00161761" w14:paraId="281AE9AE"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361BE4A7" w14:textId="77777777" w:rsidR="00B154D5" w:rsidRPr="002E1679" w:rsidRDefault="00B154D5" w:rsidP="009C5A05">
            <w:pPr>
              <w:rPr>
                <w:rFonts w:eastAsia="Times New Roman" w:cstheme="minorHAnsi"/>
                <w:color w:val="000000" w:themeColor="text1"/>
                <w:u w:val="single"/>
                <w:lang w:eastAsia="en-GB"/>
              </w:rPr>
            </w:pPr>
            <w:hyperlink r:id="rId48" w:history="1">
              <w:r w:rsidRPr="002E1679">
                <w:rPr>
                  <w:rFonts w:eastAsia="Times New Roman" w:cstheme="minorHAnsi"/>
                  <w:color w:val="000000" w:themeColor="text1"/>
                  <w:u w:val="single"/>
                  <w:lang w:eastAsia="en-GB"/>
                </w:rPr>
                <w:t>SSP005: Fluoxetine 10mg tablets</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71FB2A2"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10 February 2023</w:t>
            </w:r>
          </w:p>
        </w:tc>
        <w:tc>
          <w:tcPr>
            <w:tcW w:w="1559" w:type="dxa"/>
            <w:tcBorders>
              <w:top w:val="nil"/>
              <w:left w:val="nil"/>
              <w:bottom w:val="single" w:sz="4" w:space="0" w:color="auto"/>
              <w:right w:val="single" w:sz="4" w:space="0" w:color="auto"/>
            </w:tcBorders>
            <w:shd w:val="clear" w:color="auto" w:fill="auto"/>
            <w:noWrap/>
            <w:vAlign w:val="center"/>
            <w:hideMark/>
          </w:tcPr>
          <w:p w14:paraId="4614D422" w14:textId="77777777" w:rsidR="00B154D5" w:rsidRPr="002E1679" w:rsidRDefault="00B154D5" w:rsidP="009C5A05">
            <w:pPr>
              <w:rPr>
                <w:rFonts w:eastAsia="Times New Roman" w:cstheme="minorHAnsi"/>
                <w:color w:val="000000" w:themeColor="text1"/>
                <w:u w:val="single"/>
                <w:lang w:eastAsia="en-GB"/>
              </w:rPr>
            </w:pPr>
            <w:hyperlink r:id="rId49" w:history="1">
              <w:r w:rsidRPr="002E1679">
                <w:rPr>
                  <w:rFonts w:eastAsia="Times New Roman" w:cstheme="minorHAnsi"/>
                  <w:color w:val="000000" w:themeColor="text1"/>
                  <w:u w:val="single"/>
                  <w:lang w:eastAsia="en-GB"/>
                </w:rPr>
                <w:t>SSP005 guide</w:t>
              </w:r>
            </w:hyperlink>
          </w:p>
        </w:tc>
      </w:tr>
      <w:tr w:rsidR="00B154D5" w:rsidRPr="00161761" w14:paraId="5B188527"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2B837D12" w14:textId="77777777" w:rsidR="00B154D5" w:rsidRPr="002E1679" w:rsidRDefault="00B154D5" w:rsidP="009C5A05">
            <w:pPr>
              <w:rPr>
                <w:rFonts w:eastAsia="Times New Roman" w:cstheme="minorHAnsi"/>
                <w:color w:val="000000" w:themeColor="text1"/>
                <w:u w:val="single"/>
                <w:lang w:eastAsia="en-GB"/>
              </w:rPr>
            </w:pPr>
            <w:hyperlink r:id="rId50" w:history="1">
              <w:r w:rsidRPr="002E1679">
                <w:rPr>
                  <w:rFonts w:eastAsia="Times New Roman" w:cstheme="minorHAnsi"/>
                  <w:color w:val="000000" w:themeColor="text1"/>
                  <w:u w:val="single"/>
                  <w:lang w:eastAsia="en-GB"/>
                </w:rPr>
                <w:t xml:space="preserve">SSP029 </w:t>
              </w:r>
              <w:proofErr w:type="spellStart"/>
              <w:r w:rsidRPr="002E1679">
                <w:rPr>
                  <w:rFonts w:eastAsia="Times New Roman" w:cstheme="minorHAnsi"/>
                  <w:color w:val="000000" w:themeColor="text1"/>
                  <w:u w:val="single"/>
                  <w:lang w:eastAsia="en-GB"/>
                </w:rPr>
                <w:t>Sandrena</w:t>
              </w:r>
              <w:proofErr w:type="spellEnd"/>
              <w:r w:rsidRPr="002E1679">
                <w:rPr>
                  <w:rFonts w:eastAsia="Times New Roman" w:cstheme="minorHAnsi"/>
                  <w:color w:val="000000" w:themeColor="text1"/>
                  <w:u w:val="single"/>
                  <w:lang w:eastAsia="en-GB"/>
                </w:rPr>
                <w:t>®  0.5mg and 1mg gel sachets - restriction</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E61F29A" w14:textId="77777777" w:rsidR="00B154D5" w:rsidRPr="002E1679" w:rsidRDefault="00B154D5" w:rsidP="009C5A05">
            <w:pPr>
              <w:rPr>
                <w:rFonts w:eastAsia="Times New Roman" w:cstheme="minorHAnsi"/>
                <w:color w:val="000000" w:themeColor="text1"/>
                <w:lang w:eastAsia="en-GB"/>
              </w:rPr>
            </w:pPr>
            <w:r>
              <w:rPr>
                <w:rFonts w:eastAsia="Times New Roman" w:cstheme="minorHAnsi"/>
                <w:color w:val="000000" w:themeColor="text1"/>
                <w:lang w:eastAsia="en-GB"/>
              </w:rPr>
              <w:t>27</w:t>
            </w:r>
            <w:r w:rsidRPr="002E1679">
              <w:rPr>
                <w:rFonts w:eastAsia="Times New Roman" w:cstheme="minorHAnsi"/>
                <w:color w:val="000000" w:themeColor="text1"/>
                <w:lang w:eastAsia="en-GB"/>
              </w:rPr>
              <w:t xml:space="preserve">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3EA500B2" w14:textId="77777777" w:rsidR="00B154D5" w:rsidRPr="002E1679" w:rsidRDefault="00B154D5" w:rsidP="009C5A05">
            <w:pPr>
              <w:rPr>
                <w:rFonts w:eastAsia="Times New Roman" w:cstheme="minorHAnsi"/>
                <w:color w:val="000000" w:themeColor="text1"/>
                <w:u w:val="single"/>
                <w:lang w:eastAsia="en-GB"/>
              </w:rPr>
            </w:pPr>
            <w:hyperlink r:id="rId51" w:history="1">
              <w:r w:rsidRPr="002E1679">
                <w:rPr>
                  <w:rFonts w:eastAsia="Times New Roman" w:cstheme="minorHAnsi"/>
                  <w:color w:val="000000" w:themeColor="text1"/>
                  <w:u w:val="single"/>
                  <w:lang w:eastAsia="en-GB"/>
                </w:rPr>
                <w:t>SSP029 guide</w:t>
              </w:r>
            </w:hyperlink>
          </w:p>
        </w:tc>
      </w:tr>
      <w:tr w:rsidR="00B154D5" w:rsidRPr="00161761" w14:paraId="0EC8E060"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56B916DD" w14:textId="77777777" w:rsidR="00B154D5" w:rsidRPr="002E1679" w:rsidRDefault="00B154D5" w:rsidP="009C5A05">
            <w:pPr>
              <w:rPr>
                <w:rFonts w:eastAsia="Times New Roman" w:cstheme="minorHAnsi"/>
                <w:color w:val="000000" w:themeColor="text1"/>
                <w:u w:val="single"/>
                <w:lang w:eastAsia="en-GB"/>
              </w:rPr>
            </w:pPr>
            <w:hyperlink r:id="rId52" w:history="1">
              <w:r w:rsidRPr="002E1679">
                <w:rPr>
                  <w:rFonts w:eastAsia="Times New Roman" w:cstheme="minorHAnsi"/>
                  <w:color w:val="000000" w:themeColor="text1"/>
                  <w:u w:val="single"/>
                  <w:lang w:eastAsia="en-GB"/>
                </w:rPr>
                <w:t xml:space="preserve">SSP030 </w:t>
              </w:r>
              <w:proofErr w:type="spellStart"/>
              <w:r w:rsidRPr="002E1679">
                <w:rPr>
                  <w:rFonts w:eastAsia="Times New Roman" w:cstheme="minorHAnsi"/>
                  <w:color w:val="000000" w:themeColor="text1"/>
                  <w:u w:val="single"/>
                  <w:lang w:eastAsia="en-GB"/>
                </w:rPr>
                <w:t>Sandrena</w:t>
              </w:r>
              <w:proofErr w:type="spellEnd"/>
              <w:r w:rsidRPr="002E1679">
                <w:rPr>
                  <w:rFonts w:eastAsia="Times New Roman" w:cstheme="minorHAnsi"/>
                  <w:color w:val="000000" w:themeColor="text1"/>
                  <w:u w:val="single"/>
                  <w:lang w:eastAsia="en-GB"/>
                </w:rPr>
                <w:t xml:space="preserve">®  0.5mg and 1mg gel sachets -  substitution </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15AEF321" w14:textId="77777777" w:rsidR="00B154D5" w:rsidRPr="002E1679" w:rsidRDefault="00B154D5" w:rsidP="009C5A05">
            <w:pPr>
              <w:rPr>
                <w:rFonts w:eastAsia="Times New Roman" w:cstheme="minorHAnsi"/>
                <w:color w:val="000000" w:themeColor="text1"/>
                <w:lang w:eastAsia="en-GB"/>
              </w:rPr>
            </w:pPr>
            <w:r>
              <w:rPr>
                <w:rFonts w:eastAsia="Times New Roman" w:cstheme="minorHAnsi"/>
                <w:color w:val="000000" w:themeColor="text1"/>
                <w:lang w:eastAsia="en-GB"/>
              </w:rPr>
              <w:t>27</w:t>
            </w:r>
            <w:r w:rsidRPr="002E1679">
              <w:rPr>
                <w:rFonts w:eastAsia="Times New Roman" w:cstheme="minorHAnsi"/>
                <w:color w:val="000000" w:themeColor="text1"/>
                <w:lang w:eastAsia="en-GB"/>
              </w:rPr>
              <w:t xml:space="preserve">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73B20078" w14:textId="77777777" w:rsidR="00B154D5" w:rsidRPr="002E1679" w:rsidRDefault="00B154D5" w:rsidP="009C5A05">
            <w:pPr>
              <w:rPr>
                <w:rFonts w:eastAsia="Times New Roman" w:cstheme="minorHAnsi"/>
                <w:color w:val="000000" w:themeColor="text1"/>
                <w:u w:val="single"/>
                <w:lang w:eastAsia="en-GB"/>
              </w:rPr>
            </w:pPr>
            <w:hyperlink r:id="rId53" w:history="1">
              <w:r w:rsidRPr="002E1679">
                <w:rPr>
                  <w:rFonts w:eastAsia="Times New Roman" w:cstheme="minorHAnsi"/>
                  <w:color w:val="000000" w:themeColor="text1"/>
                  <w:u w:val="single"/>
                  <w:lang w:eastAsia="en-GB"/>
                </w:rPr>
                <w:t>SSP030 guide</w:t>
              </w:r>
            </w:hyperlink>
          </w:p>
        </w:tc>
      </w:tr>
      <w:tr w:rsidR="00B154D5" w:rsidRPr="00161761" w14:paraId="18915B66"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B548230" w14:textId="77777777" w:rsidR="00B154D5" w:rsidRPr="002E1679" w:rsidRDefault="00B154D5" w:rsidP="009C5A05">
            <w:pPr>
              <w:rPr>
                <w:rFonts w:eastAsia="Times New Roman" w:cstheme="minorHAnsi"/>
                <w:color w:val="000000" w:themeColor="text1"/>
                <w:u w:val="single"/>
                <w:lang w:eastAsia="en-GB"/>
              </w:rPr>
            </w:pPr>
            <w:hyperlink r:id="rId54" w:history="1">
              <w:r w:rsidRPr="002E1679">
                <w:rPr>
                  <w:rFonts w:eastAsia="Times New Roman" w:cstheme="minorHAnsi"/>
                  <w:color w:val="000000" w:themeColor="text1"/>
                  <w:u w:val="single"/>
                  <w:lang w:eastAsia="en-GB"/>
                </w:rPr>
                <w:t xml:space="preserve">SSP031 </w:t>
              </w:r>
              <w:proofErr w:type="spellStart"/>
              <w:r w:rsidRPr="002E1679">
                <w:rPr>
                  <w:rFonts w:eastAsia="Times New Roman" w:cstheme="minorHAnsi"/>
                  <w:color w:val="000000" w:themeColor="text1"/>
                  <w:u w:val="single"/>
                  <w:lang w:eastAsia="en-GB"/>
                </w:rPr>
                <w:t>Sandrena</w:t>
              </w:r>
              <w:proofErr w:type="spellEnd"/>
              <w:r w:rsidRPr="002E1679">
                <w:rPr>
                  <w:rFonts w:eastAsia="Times New Roman" w:cstheme="minorHAnsi"/>
                  <w:color w:val="000000" w:themeColor="text1"/>
                  <w:u w:val="single"/>
                  <w:lang w:eastAsia="en-GB"/>
                </w:rPr>
                <w:t>® 0.5mg and 1mg gel sachets -  substitution and restriction</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041357F0" w14:textId="77777777" w:rsidR="00B154D5" w:rsidRPr="002E1679" w:rsidRDefault="00B154D5" w:rsidP="009C5A05">
            <w:pPr>
              <w:rPr>
                <w:rFonts w:eastAsia="Times New Roman" w:cstheme="minorHAnsi"/>
                <w:color w:val="000000" w:themeColor="text1"/>
                <w:lang w:eastAsia="en-GB"/>
              </w:rPr>
            </w:pPr>
            <w:r>
              <w:rPr>
                <w:rFonts w:eastAsia="Times New Roman" w:cstheme="minorHAnsi"/>
                <w:color w:val="000000" w:themeColor="text1"/>
                <w:lang w:eastAsia="en-GB"/>
              </w:rPr>
              <w:t>27</w:t>
            </w:r>
            <w:r w:rsidRPr="002E1679">
              <w:rPr>
                <w:rFonts w:eastAsia="Times New Roman" w:cstheme="minorHAnsi"/>
                <w:color w:val="000000" w:themeColor="text1"/>
                <w:lang w:eastAsia="en-GB"/>
              </w:rPr>
              <w:t xml:space="preserve">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75214642" w14:textId="77777777" w:rsidR="00B154D5" w:rsidRPr="002E1679" w:rsidRDefault="00B154D5" w:rsidP="009C5A05">
            <w:pPr>
              <w:rPr>
                <w:rFonts w:eastAsia="Times New Roman" w:cstheme="minorHAnsi"/>
                <w:color w:val="000000" w:themeColor="text1"/>
                <w:u w:val="single"/>
                <w:lang w:eastAsia="en-GB"/>
              </w:rPr>
            </w:pPr>
            <w:hyperlink r:id="rId55" w:history="1">
              <w:r w:rsidRPr="002E1679">
                <w:rPr>
                  <w:rFonts w:eastAsia="Times New Roman" w:cstheme="minorHAnsi"/>
                  <w:color w:val="000000" w:themeColor="text1"/>
                  <w:u w:val="single"/>
                  <w:lang w:eastAsia="en-GB"/>
                </w:rPr>
                <w:t>SSP031 guide</w:t>
              </w:r>
            </w:hyperlink>
          </w:p>
        </w:tc>
      </w:tr>
      <w:tr w:rsidR="00B154D5" w:rsidRPr="00161761" w14:paraId="09A9030C"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B6C10A1" w14:textId="77777777" w:rsidR="00B154D5" w:rsidRPr="002E1679" w:rsidRDefault="00B154D5" w:rsidP="009C5A05">
            <w:pPr>
              <w:rPr>
                <w:rFonts w:eastAsia="Times New Roman" w:cstheme="minorHAnsi"/>
                <w:color w:val="000000" w:themeColor="text1"/>
                <w:u w:val="single"/>
                <w:lang w:eastAsia="en-GB"/>
              </w:rPr>
            </w:pPr>
            <w:hyperlink r:id="rId56" w:history="1">
              <w:r w:rsidRPr="002E1679">
                <w:rPr>
                  <w:rFonts w:eastAsia="Times New Roman" w:cstheme="minorHAnsi"/>
                  <w:color w:val="000000" w:themeColor="text1"/>
                  <w:u w:val="single"/>
                  <w:lang w:eastAsia="en-GB"/>
                </w:rPr>
                <w:t>SSP032 Lipitor® 10mg chewable tablets</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1BC6A949"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 February 2023</w:t>
            </w:r>
          </w:p>
        </w:tc>
        <w:tc>
          <w:tcPr>
            <w:tcW w:w="1559" w:type="dxa"/>
            <w:tcBorders>
              <w:top w:val="nil"/>
              <w:left w:val="nil"/>
              <w:bottom w:val="single" w:sz="4" w:space="0" w:color="auto"/>
              <w:right w:val="single" w:sz="4" w:space="0" w:color="auto"/>
            </w:tcBorders>
            <w:shd w:val="clear" w:color="auto" w:fill="auto"/>
            <w:noWrap/>
            <w:vAlign w:val="center"/>
            <w:hideMark/>
          </w:tcPr>
          <w:p w14:paraId="2F592339" w14:textId="77777777" w:rsidR="00B154D5" w:rsidRPr="002E1679" w:rsidRDefault="00B154D5" w:rsidP="009C5A05">
            <w:pPr>
              <w:rPr>
                <w:rFonts w:eastAsia="Times New Roman" w:cstheme="minorHAnsi"/>
                <w:color w:val="000000" w:themeColor="text1"/>
                <w:u w:val="single"/>
                <w:lang w:eastAsia="en-GB"/>
              </w:rPr>
            </w:pPr>
            <w:hyperlink r:id="rId57" w:history="1">
              <w:r w:rsidRPr="002E1679">
                <w:rPr>
                  <w:rFonts w:eastAsia="Times New Roman" w:cstheme="minorHAnsi"/>
                  <w:color w:val="000000" w:themeColor="text1"/>
                  <w:u w:val="single"/>
                  <w:lang w:eastAsia="en-GB"/>
                </w:rPr>
                <w:t>SSP032 guide</w:t>
              </w:r>
            </w:hyperlink>
          </w:p>
        </w:tc>
      </w:tr>
      <w:tr w:rsidR="00B154D5" w:rsidRPr="00161761" w14:paraId="6D860655"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33E6A5D2" w14:textId="77777777" w:rsidR="00B154D5" w:rsidRPr="002E1679" w:rsidRDefault="00B154D5" w:rsidP="009C5A05">
            <w:pPr>
              <w:rPr>
                <w:rFonts w:eastAsia="Times New Roman" w:cstheme="minorHAnsi"/>
                <w:color w:val="000000" w:themeColor="text1"/>
                <w:u w:val="single"/>
                <w:lang w:eastAsia="en-GB"/>
              </w:rPr>
            </w:pPr>
            <w:hyperlink r:id="rId58" w:history="1">
              <w:r w:rsidRPr="002E1679">
                <w:rPr>
                  <w:rFonts w:eastAsia="Times New Roman" w:cstheme="minorHAnsi"/>
                  <w:color w:val="000000" w:themeColor="text1"/>
                  <w:u w:val="single"/>
                  <w:lang w:eastAsia="en-GB"/>
                </w:rPr>
                <w:t>SSP036 Estraderm MX® 100mcg patches</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274478D" w14:textId="77777777" w:rsidR="00B154D5" w:rsidRPr="002E1679" w:rsidRDefault="00B154D5" w:rsidP="009C5A05">
            <w:pPr>
              <w:rPr>
                <w:rFonts w:eastAsia="Times New Roman" w:cstheme="minorHAnsi"/>
                <w:color w:val="000000" w:themeColor="text1"/>
                <w:lang w:eastAsia="en-GB"/>
              </w:rPr>
            </w:pPr>
            <w:r>
              <w:rPr>
                <w:rFonts w:eastAsia="Times New Roman" w:cstheme="minorHAnsi"/>
                <w:color w:val="000000" w:themeColor="text1"/>
                <w:lang w:eastAsia="en-GB"/>
              </w:rPr>
              <w:t>27</w:t>
            </w:r>
            <w:r w:rsidRPr="002E1679">
              <w:rPr>
                <w:rFonts w:eastAsia="Times New Roman" w:cstheme="minorHAnsi"/>
                <w:color w:val="000000" w:themeColor="text1"/>
                <w:lang w:eastAsia="en-GB"/>
              </w:rPr>
              <w:t xml:space="preserve">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31E9B308" w14:textId="77777777" w:rsidR="00B154D5" w:rsidRPr="002E1679" w:rsidRDefault="00B154D5" w:rsidP="009C5A05">
            <w:pPr>
              <w:rPr>
                <w:rFonts w:eastAsia="Times New Roman" w:cstheme="minorHAnsi"/>
                <w:color w:val="000000" w:themeColor="text1"/>
                <w:u w:val="single"/>
                <w:lang w:eastAsia="en-GB"/>
              </w:rPr>
            </w:pPr>
            <w:hyperlink r:id="rId59" w:history="1">
              <w:r w:rsidRPr="002E1679">
                <w:rPr>
                  <w:rFonts w:eastAsia="Times New Roman" w:cstheme="minorHAnsi"/>
                  <w:color w:val="000000" w:themeColor="text1"/>
                  <w:u w:val="single"/>
                  <w:lang w:eastAsia="en-GB"/>
                </w:rPr>
                <w:t>SSP036 guide</w:t>
              </w:r>
            </w:hyperlink>
          </w:p>
        </w:tc>
      </w:tr>
      <w:tr w:rsidR="00B154D5" w:rsidRPr="00161761" w14:paraId="07EC197A"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9ADCF35" w14:textId="77777777" w:rsidR="00B154D5" w:rsidRPr="002E1679" w:rsidRDefault="00B154D5" w:rsidP="009C5A05">
            <w:pPr>
              <w:rPr>
                <w:rFonts w:eastAsia="Times New Roman" w:cstheme="minorHAnsi"/>
                <w:color w:val="000000" w:themeColor="text1"/>
                <w:u w:val="single"/>
                <w:lang w:eastAsia="en-GB"/>
              </w:rPr>
            </w:pPr>
            <w:hyperlink r:id="rId60" w:history="1">
              <w:r w:rsidRPr="002E1679">
                <w:rPr>
                  <w:rFonts w:eastAsia="Times New Roman" w:cstheme="minorHAnsi"/>
                  <w:color w:val="000000" w:themeColor="text1"/>
                  <w:u w:val="single"/>
                  <w:lang w:eastAsia="en-GB"/>
                </w:rPr>
                <w:t>SSP038 Estraderm MX® 75mcg patches</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BF3067D" w14:textId="77777777" w:rsidR="00B154D5" w:rsidRPr="002E1679" w:rsidRDefault="00B154D5" w:rsidP="009C5A05">
            <w:pPr>
              <w:rPr>
                <w:rFonts w:eastAsia="Times New Roman" w:cstheme="minorHAnsi"/>
                <w:color w:val="000000" w:themeColor="text1"/>
                <w:lang w:eastAsia="en-GB"/>
              </w:rPr>
            </w:pPr>
            <w:r>
              <w:rPr>
                <w:rFonts w:eastAsia="Times New Roman" w:cstheme="minorHAnsi"/>
                <w:color w:val="000000" w:themeColor="text1"/>
                <w:lang w:eastAsia="en-GB"/>
              </w:rPr>
              <w:t>27</w:t>
            </w:r>
            <w:r w:rsidRPr="002E1679">
              <w:rPr>
                <w:rFonts w:eastAsia="Times New Roman" w:cstheme="minorHAnsi"/>
                <w:color w:val="000000" w:themeColor="text1"/>
                <w:lang w:eastAsia="en-GB"/>
              </w:rPr>
              <w:t xml:space="preserve">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254CA1E8" w14:textId="77777777" w:rsidR="00B154D5" w:rsidRPr="002E1679" w:rsidRDefault="00B154D5" w:rsidP="009C5A05">
            <w:pPr>
              <w:rPr>
                <w:rFonts w:eastAsia="Times New Roman" w:cstheme="minorHAnsi"/>
                <w:color w:val="000000" w:themeColor="text1"/>
                <w:u w:val="single"/>
                <w:lang w:eastAsia="en-GB"/>
              </w:rPr>
            </w:pPr>
            <w:hyperlink r:id="rId61" w:tgtFrame="_blank" w:history="1">
              <w:r w:rsidRPr="002E1679">
                <w:rPr>
                  <w:rFonts w:eastAsia="Times New Roman" w:cstheme="minorHAnsi"/>
                  <w:color w:val="000000" w:themeColor="text1"/>
                  <w:u w:val="single"/>
                  <w:lang w:eastAsia="en-GB"/>
                </w:rPr>
                <w:t>SSP038 guide</w:t>
              </w:r>
            </w:hyperlink>
          </w:p>
        </w:tc>
      </w:tr>
      <w:tr w:rsidR="00B154D5" w:rsidRPr="00161761" w14:paraId="608D69E3"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079A08C8" w14:textId="77777777" w:rsidR="00B154D5" w:rsidRPr="002E1679" w:rsidRDefault="00B154D5" w:rsidP="009C5A05">
            <w:pPr>
              <w:rPr>
                <w:rFonts w:eastAsia="Times New Roman" w:cstheme="minorHAnsi"/>
                <w:color w:val="000000" w:themeColor="text1"/>
                <w:u w:val="single"/>
                <w:lang w:eastAsia="en-GB"/>
              </w:rPr>
            </w:pPr>
            <w:hyperlink r:id="rId62" w:history="1">
              <w:r w:rsidRPr="002E1679">
                <w:rPr>
                  <w:rFonts w:eastAsia="Times New Roman" w:cstheme="minorHAnsi"/>
                  <w:color w:val="000000" w:themeColor="text1"/>
                  <w:u w:val="single"/>
                  <w:lang w:eastAsia="en-GB"/>
                </w:rPr>
                <w:t>SSP039 Lipitor® 20mg chewable tablets</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B4FA19F"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 February 2023</w:t>
            </w:r>
          </w:p>
        </w:tc>
        <w:tc>
          <w:tcPr>
            <w:tcW w:w="1559" w:type="dxa"/>
            <w:tcBorders>
              <w:top w:val="nil"/>
              <w:left w:val="nil"/>
              <w:bottom w:val="single" w:sz="4" w:space="0" w:color="auto"/>
              <w:right w:val="single" w:sz="4" w:space="0" w:color="auto"/>
            </w:tcBorders>
            <w:shd w:val="clear" w:color="auto" w:fill="auto"/>
            <w:noWrap/>
            <w:vAlign w:val="center"/>
            <w:hideMark/>
          </w:tcPr>
          <w:p w14:paraId="78F816BE" w14:textId="77777777" w:rsidR="00B154D5" w:rsidRPr="002E1679" w:rsidRDefault="00B154D5" w:rsidP="009C5A05">
            <w:pPr>
              <w:rPr>
                <w:rFonts w:eastAsia="Times New Roman" w:cstheme="minorHAnsi"/>
                <w:color w:val="000000" w:themeColor="text1"/>
                <w:u w:val="single"/>
                <w:lang w:eastAsia="en-GB"/>
              </w:rPr>
            </w:pPr>
            <w:hyperlink r:id="rId63" w:history="1">
              <w:r w:rsidRPr="002E1679">
                <w:rPr>
                  <w:rFonts w:eastAsia="Times New Roman" w:cstheme="minorHAnsi"/>
                  <w:color w:val="000000" w:themeColor="text1"/>
                  <w:u w:val="single"/>
                  <w:lang w:eastAsia="en-GB"/>
                </w:rPr>
                <w:t>SSP039 guide</w:t>
              </w:r>
            </w:hyperlink>
          </w:p>
        </w:tc>
      </w:tr>
      <w:tr w:rsidR="00B154D5" w:rsidRPr="00161761" w14:paraId="3A818BA6"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2C2414D7" w14:textId="77777777" w:rsidR="00B154D5" w:rsidRPr="002E1679" w:rsidRDefault="00B154D5" w:rsidP="009C5A05">
            <w:pPr>
              <w:rPr>
                <w:rFonts w:eastAsia="Times New Roman" w:cstheme="minorHAnsi"/>
                <w:color w:val="000000" w:themeColor="text1"/>
                <w:u w:val="single"/>
                <w:lang w:eastAsia="en-GB"/>
              </w:rPr>
            </w:pPr>
            <w:hyperlink r:id="rId64" w:history="1">
              <w:r w:rsidRPr="002E1679">
                <w:rPr>
                  <w:rFonts w:eastAsia="Times New Roman" w:cstheme="minorHAnsi"/>
                  <w:color w:val="000000" w:themeColor="text1"/>
                  <w:u w:val="single"/>
                  <w:lang w:eastAsia="en-GB"/>
                </w:rPr>
                <w:t>SSP040 Phenoxymethylpenicillin 125mg/5ml oral solution sugar free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7F403ABE"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31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5E1A8588" w14:textId="77777777" w:rsidR="00B154D5" w:rsidRPr="002E1679" w:rsidRDefault="00B154D5" w:rsidP="009C5A05">
            <w:pPr>
              <w:rPr>
                <w:rFonts w:eastAsia="Times New Roman" w:cstheme="minorHAnsi"/>
                <w:color w:val="000000" w:themeColor="text1"/>
                <w:u w:val="single"/>
                <w:lang w:eastAsia="en-GB"/>
              </w:rPr>
            </w:pPr>
            <w:hyperlink r:id="rId65" w:history="1">
              <w:r w:rsidRPr="002E1679">
                <w:rPr>
                  <w:rFonts w:eastAsia="Times New Roman" w:cstheme="minorHAnsi"/>
                  <w:color w:val="000000" w:themeColor="text1"/>
                  <w:u w:val="single"/>
                  <w:lang w:eastAsia="en-GB"/>
                </w:rPr>
                <w:t>SSP040 guide</w:t>
              </w:r>
            </w:hyperlink>
          </w:p>
        </w:tc>
      </w:tr>
      <w:tr w:rsidR="00B154D5" w:rsidRPr="00161761" w14:paraId="5DDE6C2E"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6D71F99" w14:textId="77777777" w:rsidR="00B154D5" w:rsidRPr="002E1679" w:rsidRDefault="00B154D5" w:rsidP="009C5A05">
            <w:pPr>
              <w:rPr>
                <w:rFonts w:eastAsia="Times New Roman" w:cstheme="minorHAnsi"/>
                <w:color w:val="000000" w:themeColor="text1"/>
                <w:u w:val="single"/>
                <w:lang w:eastAsia="en-GB"/>
              </w:rPr>
            </w:pPr>
            <w:hyperlink r:id="rId66" w:history="1">
              <w:r w:rsidRPr="002E1679">
                <w:rPr>
                  <w:rFonts w:eastAsia="Times New Roman" w:cstheme="minorHAnsi"/>
                  <w:color w:val="000000" w:themeColor="text1"/>
                  <w:u w:val="single"/>
                  <w:lang w:eastAsia="en-GB"/>
                </w:rPr>
                <w:t>SSP041 Phenoxymethylpenicillin 250mg/5ml oral solution sugar free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55E3DE36"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31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21D0AF36" w14:textId="77777777" w:rsidR="00B154D5" w:rsidRPr="002E1679" w:rsidRDefault="00B154D5" w:rsidP="009C5A05">
            <w:pPr>
              <w:rPr>
                <w:rFonts w:eastAsia="Times New Roman" w:cstheme="minorHAnsi"/>
                <w:color w:val="000000" w:themeColor="text1"/>
                <w:u w:val="single"/>
                <w:lang w:eastAsia="en-GB"/>
              </w:rPr>
            </w:pPr>
            <w:hyperlink r:id="rId67" w:history="1">
              <w:r w:rsidRPr="002E1679">
                <w:rPr>
                  <w:rFonts w:eastAsia="Times New Roman" w:cstheme="minorHAnsi"/>
                  <w:color w:val="000000" w:themeColor="text1"/>
                  <w:u w:val="single"/>
                  <w:lang w:eastAsia="en-GB"/>
                </w:rPr>
                <w:t>SSP041 guide</w:t>
              </w:r>
            </w:hyperlink>
          </w:p>
        </w:tc>
      </w:tr>
      <w:tr w:rsidR="00B154D5" w:rsidRPr="00161761" w14:paraId="27D8F1AA"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38E8F814" w14:textId="77777777" w:rsidR="00B154D5" w:rsidRPr="002E1679" w:rsidRDefault="00B154D5" w:rsidP="009C5A05">
            <w:pPr>
              <w:rPr>
                <w:rFonts w:eastAsia="Times New Roman" w:cstheme="minorHAnsi"/>
                <w:color w:val="000000" w:themeColor="text1"/>
                <w:u w:val="single"/>
                <w:lang w:eastAsia="en-GB"/>
              </w:rPr>
            </w:pPr>
            <w:hyperlink r:id="rId68" w:history="1">
              <w:r w:rsidRPr="002E1679">
                <w:rPr>
                  <w:rFonts w:eastAsia="Times New Roman" w:cstheme="minorHAnsi"/>
                  <w:color w:val="000000" w:themeColor="text1"/>
                  <w:u w:val="single"/>
                  <w:lang w:eastAsia="en-GB"/>
                </w:rPr>
                <w:t>SSP042 Phenoxymethylpenicillin 250mg/5ml oral solution</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5C81E929"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31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7EDAB82F" w14:textId="77777777" w:rsidR="00B154D5" w:rsidRPr="002E1679" w:rsidRDefault="00B154D5" w:rsidP="009C5A05">
            <w:pPr>
              <w:rPr>
                <w:rFonts w:eastAsia="Times New Roman" w:cstheme="minorHAnsi"/>
                <w:color w:val="000000" w:themeColor="text1"/>
                <w:u w:val="single"/>
                <w:lang w:eastAsia="en-GB"/>
              </w:rPr>
            </w:pPr>
            <w:hyperlink r:id="rId69" w:history="1">
              <w:r w:rsidRPr="002E1679">
                <w:rPr>
                  <w:rFonts w:eastAsia="Times New Roman" w:cstheme="minorHAnsi"/>
                  <w:color w:val="000000" w:themeColor="text1"/>
                  <w:u w:val="single"/>
                  <w:lang w:eastAsia="en-GB"/>
                </w:rPr>
                <w:t>SSP042 guide</w:t>
              </w:r>
            </w:hyperlink>
          </w:p>
        </w:tc>
      </w:tr>
      <w:tr w:rsidR="00B154D5" w:rsidRPr="00161761" w14:paraId="1C2543B7"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8BBD3B5" w14:textId="77777777" w:rsidR="00B154D5" w:rsidRPr="002E1679" w:rsidRDefault="00B154D5" w:rsidP="009C5A05">
            <w:pPr>
              <w:rPr>
                <w:rFonts w:eastAsia="Times New Roman" w:cstheme="minorHAnsi"/>
                <w:color w:val="000000" w:themeColor="text1"/>
                <w:u w:val="single"/>
                <w:lang w:eastAsia="en-GB"/>
              </w:rPr>
            </w:pPr>
            <w:hyperlink r:id="rId70" w:history="1">
              <w:r w:rsidRPr="002E1679">
                <w:rPr>
                  <w:rFonts w:eastAsia="Times New Roman" w:cstheme="minorHAnsi"/>
                  <w:color w:val="000000" w:themeColor="text1"/>
                  <w:u w:val="single"/>
                  <w:lang w:eastAsia="en-GB"/>
                </w:rPr>
                <w:t>SSP043 Phenoxymethylpenicillin 125mg/5ml oral solution</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8B5B57F"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31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1E00B4D0" w14:textId="77777777" w:rsidR="00B154D5" w:rsidRPr="002E1679" w:rsidRDefault="00B154D5" w:rsidP="009C5A05">
            <w:pPr>
              <w:rPr>
                <w:rFonts w:eastAsia="Times New Roman" w:cstheme="minorHAnsi"/>
                <w:color w:val="000000" w:themeColor="text1"/>
                <w:u w:val="single"/>
                <w:lang w:eastAsia="en-GB"/>
              </w:rPr>
            </w:pPr>
            <w:hyperlink r:id="rId71" w:history="1">
              <w:r w:rsidRPr="002E1679">
                <w:rPr>
                  <w:rFonts w:eastAsia="Times New Roman" w:cstheme="minorHAnsi"/>
                  <w:color w:val="000000" w:themeColor="text1"/>
                  <w:u w:val="single"/>
                  <w:lang w:eastAsia="en-GB"/>
                </w:rPr>
                <w:t>SSP043 guide</w:t>
              </w:r>
            </w:hyperlink>
          </w:p>
        </w:tc>
      </w:tr>
      <w:tr w:rsidR="00B154D5" w:rsidRPr="00161761" w14:paraId="2AA0A22F"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5CA38724" w14:textId="77777777" w:rsidR="00B154D5" w:rsidRPr="002E1679" w:rsidRDefault="00B154D5" w:rsidP="009C5A05">
            <w:pPr>
              <w:rPr>
                <w:rFonts w:eastAsia="Times New Roman" w:cstheme="minorHAnsi"/>
                <w:color w:val="000000" w:themeColor="text1"/>
                <w:u w:val="single"/>
                <w:lang w:eastAsia="en-GB"/>
              </w:rPr>
            </w:pPr>
            <w:hyperlink r:id="rId72" w:history="1">
              <w:r w:rsidRPr="002E1679">
                <w:rPr>
                  <w:rFonts w:eastAsia="Times New Roman" w:cstheme="minorHAnsi"/>
                  <w:color w:val="000000" w:themeColor="text1"/>
                  <w:u w:val="single"/>
                  <w:lang w:eastAsia="en-GB"/>
                </w:rPr>
                <w:t>SSP044 Phenoxymethylpenicillin 125mg/5ml oral solution sugar free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08844ABF"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31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56342C9F" w14:textId="77777777" w:rsidR="00B154D5" w:rsidRPr="002E1679" w:rsidRDefault="00B154D5" w:rsidP="009C5A05">
            <w:pPr>
              <w:rPr>
                <w:rFonts w:eastAsia="Times New Roman" w:cstheme="minorHAnsi"/>
                <w:color w:val="000000" w:themeColor="text1"/>
                <w:u w:val="single"/>
                <w:lang w:eastAsia="en-GB"/>
              </w:rPr>
            </w:pPr>
            <w:hyperlink r:id="rId73" w:history="1">
              <w:r w:rsidRPr="002E1679">
                <w:rPr>
                  <w:rFonts w:eastAsia="Times New Roman" w:cstheme="minorHAnsi"/>
                  <w:color w:val="000000" w:themeColor="text1"/>
                  <w:u w:val="single"/>
                  <w:lang w:eastAsia="en-GB"/>
                </w:rPr>
                <w:t>SSP044 guide</w:t>
              </w:r>
            </w:hyperlink>
          </w:p>
        </w:tc>
      </w:tr>
      <w:tr w:rsidR="00B154D5" w:rsidRPr="00161761" w14:paraId="71CE31A2"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6F7AB76B" w14:textId="77777777" w:rsidR="00B154D5" w:rsidRPr="002E1679" w:rsidRDefault="00B154D5" w:rsidP="009C5A05">
            <w:pPr>
              <w:rPr>
                <w:rFonts w:eastAsia="Times New Roman" w:cstheme="minorHAnsi"/>
                <w:color w:val="000000" w:themeColor="text1"/>
                <w:u w:val="single"/>
                <w:lang w:eastAsia="en-GB"/>
              </w:rPr>
            </w:pPr>
            <w:hyperlink r:id="rId74" w:history="1">
              <w:r w:rsidRPr="002E1679">
                <w:rPr>
                  <w:rFonts w:eastAsia="Times New Roman" w:cstheme="minorHAnsi"/>
                  <w:color w:val="000000" w:themeColor="text1"/>
                  <w:u w:val="single"/>
                  <w:lang w:eastAsia="en-GB"/>
                </w:rPr>
                <w:t>SSP045 Phenoxymethylpenicillin 250mg/5ml oral solution</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51DB759D"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31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6B3BD7AE" w14:textId="77777777" w:rsidR="00B154D5" w:rsidRPr="002E1679" w:rsidRDefault="00B154D5" w:rsidP="009C5A05">
            <w:pPr>
              <w:rPr>
                <w:rFonts w:eastAsia="Times New Roman" w:cstheme="minorHAnsi"/>
                <w:color w:val="000000" w:themeColor="text1"/>
                <w:u w:val="single"/>
                <w:lang w:eastAsia="en-GB"/>
              </w:rPr>
            </w:pPr>
            <w:hyperlink r:id="rId75" w:history="1">
              <w:r w:rsidRPr="002E1679">
                <w:rPr>
                  <w:rFonts w:eastAsia="Times New Roman" w:cstheme="minorHAnsi"/>
                  <w:color w:val="000000" w:themeColor="text1"/>
                  <w:u w:val="single"/>
                  <w:lang w:eastAsia="en-GB"/>
                </w:rPr>
                <w:t>SSP045 guide</w:t>
              </w:r>
            </w:hyperlink>
          </w:p>
        </w:tc>
      </w:tr>
      <w:tr w:rsidR="00B154D5" w:rsidRPr="00161761" w14:paraId="02781067"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0E5304C6" w14:textId="77777777" w:rsidR="00B154D5" w:rsidRPr="002E1679" w:rsidRDefault="00B154D5" w:rsidP="009C5A05">
            <w:pPr>
              <w:rPr>
                <w:rFonts w:eastAsia="Times New Roman" w:cstheme="minorHAnsi"/>
                <w:color w:val="000000" w:themeColor="text1"/>
                <w:u w:val="single"/>
                <w:lang w:eastAsia="en-GB"/>
              </w:rPr>
            </w:pPr>
            <w:hyperlink r:id="rId76" w:history="1">
              <w:r w:rsidRPr="002E1679">
                <w:rPr>
                  <w:rFonts w:eastAsia="Times New Roman" w:cstheme="minorHAnsi"/>
                  <w:color w:val="000000" w:themeColor="text1"/>
                  <w:u w:val="single"/>
                  <w:lang w:eastAsia="en-GB"/>
                </w:rPr>
                <w:t>SSP046 Phenoxymethylpenicillin 250mg/5ml oral solution sugar free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1EAC938"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31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4736200B" w14:textId="77777777" w:rsidR="00B154D5" w:rsidRPr="002E1679" w:rsidRDefault="00B154D5" w:rsidP="009C5A05">
            <w:pPr>
              <w:rPr>
                <w:rFonts w:eastAsia="Times New Roman" w:cstheme="minorHAnsi"/>
                <w:color w:val="000000" w:themeColor="text1"/>
                <w:u w:val="single"/>
                <w:lang w:eastAsia="en-GB"/>
              </w:rPr>
            </w:pPr>
            <w:hyperlink r:id="rId77" w:history="1">
              <w:r w:rsidRPr="002E1679">
                <w:rPr>
                  <w:rFonts w:eastAsia="Times New Roman" w:cstheme="minorHAnsi"/>
                  <w:color w:val="000000" w:themeColor="text1"/>
                  <w:u w:val="single"/>
                  <w:lang w:eastAsia="en-GB"/>
                </w:rPr>
                <w:t>SSP046 guide</w:t>
              </w:r>
            </w:hyperlink>
          </w:p>
        </w:tc>
      </w:tr>
      <w:tr w:rsidR="00B154D5" w:rsidRPr="00161761" w14:paraId="1CFA90B2" w14:textId="77777777" w:rsidTr="009C5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531A010E" w14:textId="77777777" w:rsidR="00B154D5" w:rsidRPr="002E1679" w:rsidRDefault="00B154D5" w:rsidP="009C5A05">
            <w:pPr>
              <w:rPr>
                <w:rFonts w:eastAsia="Times New Roman" w:cstheme="minorHAnsi"/>
                <w:color w:val="000000" w:themeColor="text1"/>
                <w:u w:val="single"/>
                <w:lang w:eastAsia="en-GB"/>
              </w:rPr>
            </w:pPr>
            <w:hyperlink r:id="rId78" w:history="1">
              <w:r w:rsidRPr="002E1679">
                <w:rPr>
                  <w:rFonts w:eastAsia="Times New Roman" w:cstheme="minorHAnsi"/>
                  <w:color w:val="000000" w:themeColor="text1"/>
                  <w:u w:val="single"/>
                  <w:lang w:eastAsia="en-GB"/>
                </w:rPr>
                <w:t>SSP047 Phenoxymethylpenicillin 250mg tablets</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7A7546D" w14:textId="77777777" w:rsidR="00B154D5" w:rsidRPr="002E1679" w:rsidRDefault="00B154D5" w:rsidP="009C5A05">
            <w:pPr>
              <w:rPr>
                <w:rFonts w:eastAsia="Times New Roman" w:cstheme="minorHAnsi"/>
                <w:color w:val="000000" w:themeColor="text1"/>
                <w:lang w:eastAsia="en-GB"/>
              </w:rPr>
            </w:pPr>
            <w:r w:rsidRPr="002E1679">
              <w:rPr>
                <w:rFonts w:eastAsia="Times New Roman" w:cstheme="minorHAnsi"/>
                <w:color w:val="000000" w:themeColor="text1"/>
                <w:lang w:eastAsia="en-GB"/>
              </w:rPr>
              <w:t>31 January 2023</w:t>
            </w:r>
          </w:p>
        </w:tc>
        <w:tc>
          <w:tcPr>
            <w:tcW w:w="1559" w:type="dxa"/>
            <w:tcBorders>
              <w:top w:val="nil"/>
              <w:left w:val="nil"/>
              <w:bottom w:val="single" w:sz="4" w:space="0" w:color="auto"/>
              <w:right w:val="single" w:sz="4" w:space="0" w:color="auto"/>
            </w:tcBorders>
            <w:shd w:val="clear" w:color="auto" w:fill="auto"/>
            <w:noWrap/>
            <w:vAlign w:val="center"/>
            <w:hideMark/>
          </w:tcPr>
          <w:p w14:paraId="595E9803" w14:textId="77777777" w:rsidR="00B154D5" w:rsidRPr="002E1679" w:rsidRDefault="00B154D5" w:rsidP="009C5A05">
            <w:pPr>
              <w:rPr>
                <w:rFonts w:eastAsia="Times New Roman" w:cstheme="minorHAnsi"/>
                <w:color w:val="000000" w:themeColor="text1"/>
                <w:u w:val="single"/>
                <w:lang w:eastAsia="en-GB"/>
              </w:rPr>
            </w:pPr>
            <w:hyperlink r:id="rId79" w:history="1">
              <w:r w:rsidRPr="002E1679">
                <w:rPr>
                  <w:rFonts w:eastAsia="Times New Roman" w:cstheme="minorHAnsi"/>
                  <w:color w:val="000000" w:themeColor="text1"/>
                  <w:u w:val="single"/>
                  <w:lang w:eastAsia="en-GB"/>
                </w:rPr>
                <w:t>SSP047 guide</w:t>
              </w:r>
            </w:hyperlink>
          </w:p>
        </w:tc>
      </w:tr>
    </w:tbl>
    <w:p w14:paraId="538DBBD4" w14:textId="77777777" w:rsidR="00B154D5" w:rsidRDefault="00B154D5" w:rsidP="00B154D5">
      <w:pPr>
        <w:spacing w:before="240"/>
        <w:jc w:val="both"/>
        <w:rPr>
          <w:b/>
          <w:bCs/>
          <w:color w:val="000000" w:themeColor="text1"/>
          <w:u w:val="single"/>
        </w:rPr>
      </w:pPr>
      <w:r>
        <w:br/>
      </w:r>
      <w:r w:rsidRPr="513933C7">
        <w:rPr>
          <w:b/>
          <w:bCs/>
          <w:color w:val="000000" w:themeColor="text1"/>
          <w:u w:val="single"/>
        </w:rPr>
        <w:t>Expired SSPs (2022)</w:t>
      </w:r>
    </w:p>
    <w:p w14:paraId="7F6B9292" w14:textId="77777777" w:rsidR="00B154D5" w:rsidRDefault="00B154D5" w:rsidP="00B154D5">
      <w:pPr>
        <w:pStyle w:val="NoSpacing"/>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480"/>
        <w:gridCol w:w="2160"/>
        <w:gridCol w:w="1561"/>
      </w:tblGrid>
      <w:tr w:rsidR="00B154D5" w:rsidRPr="00657B0D" w14:paraId="2DF1A5A1"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5CE2F415" w14:textId="77777777" w:rsidR="00B154D5" w:rsidRPr="00657B0D" w:rsidRDefault="00B154D5" w:rsidP="009C5A05">
            <w:pPr>
              <w:pStyle w:val="NoSpacing"/>
              <w:jc w:val="both"/>
              <w:rPr>
                <w:rFonts w:eastAsiaTheme="minorEastAsia"/>
                <w:b/>
                <w:color w:val="FFFFFF" w:themeColor="background1"/>
                <w:lang w:eastAsia="en-GB"/>
              </w:rPr>
            </w:pPr>
            <w:r w:rsidRPr="00657B0D">
              <w:rPr>
                <w:rFonts w:eastAsiaTheme="minorEastAsia"/>
                <w:b/>
                <w:color w:val="FFFFFF" w:themeColor="background1"/>
                <w:lang w:eastAsia="en-GB"/>
              </w:rPr>
              <w:t>SSP</w:t>
            </w:r>
          </w:p>
        </w:tc>
        <w:tc>
          <w:tcPr>
            <w:tcW w:w="2160" w:type="dxa"/>
            <w:tcBorders>
              <w:top w:val="single" w:sz="4" w:space="0" w:color="auto"/>
              <w:left w:val="nil"/>
              <w:bottom w:val="single" w:sz="4" w:space="0" w:color="auto"/>
              <w:right w:val="single" w:sz="4" w:space="0" w:color="auto"/>
            </w:tcBorders>
            <w:shd w:val="clear" w:color="auto" w:fill="65922E"/>
            <w:noWrap/>
            <w:vAlign w:val="center"/>
            <w:hideMark/>
          </w:tcPr>
          <w:p w14:paraId="09BAAC03" w14:textId="77777777" w:rsidR="00B154D5" w:rsidRPr="00657B0D" w:rsidRDefault="00B154D5" w:rsidP="009C5A05">
            <w:pPr>
              <w:pStyle w:val="NoSpacing"/>
              <w:jc w:val="both"/>
              <w:rPr>
                <w:rFonts w:eastAsiaTheme="minorEastAsia"/>
                <w:b/>
                <w:color w:val="FFFFFF" w:themeColor="background1"/>
                <w:lang w:eastAsia="en-GB"/>
              </w:rPr>
            </w:pPr>
            <w:r w:rsidRPr="00657B0D">
              <w:rPr>
                <w:rFonts w:eastAsiaTheme="minorEastAsia"/>
                <w:b/>
                <w:color w:val="FFFFFF" w:themeColor="background1"/>
                <w:lang w:eastAsia="en-GB"/>
              </w:rPr>
              <w:t>Date expired</w:t>
            </w:r>
          </w:p>
        </w:tc>
        <w:tc>
          <w:tcPr>
            <w:tcW w:w="1561" w:type="dxa"/>
            <w:tcBorders>
              <w:top w:val="single" w:sz="4" w:space="0" w:color="auto"/>
              <w:left w:val="nil"/>
              <w:bottom w:val="single" w:sz="4" w:space="0" w:color="auto"/>
              <w:right w:val="single" w:sz="4" w:space="0" w:color="auto"/>
            </w:tcBorders>
            <w:shd w:val="clear" w:color="auto" w:fill="65922E"/>
            <w:noWrap/>
            <w:vAlign w:val="center"/>
            <w:hideMark/>
          </w:tcPr>
          <w:p w14:paraId="5965B585" w14:textId="77777777" w:rsidR="00B154D5" w:rsidRPr="00657B0D" w:rsidRDefault="00B154D5" w:rsidP="009C5A05">
            <w:pPr>
              <w:pStyle w:val="NoSpacing"/>
              <w:jc w:val="both"/>
              <w:rPr>
                <w:rFonts w:eastAsia="Times New Roman"/>
                <w:b/>
                <w:bCs/>
                <w:color w:val="FFFFFF"/>
                <w:lang w:eastAsia="en-GB"/>
              </w:rPr>
            </w:pPr>
            <w:r w:rsidRPr="00657B0D">
              <w:rPr>
                <w:rFonts w:eastAsia="Times New Roman"/>
                <w:b/>
                <w:bCs/>
                <w:color w:val="FFFFFF"/>
                <w:lang w:eastAsia="en-GB"/>
              </w:rPr>
              <w:t>Supporting Information</w:t>
            </w:r>
          </w:p>
        </w:tc>
      </w:tr>
      <w:tr w:rsidR="00B154D5" w:rsidRPr="005D76F7" w14:paraId="20741093"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BE410" w14:textId="77777777" w:rsidR="00B154D5" w:rsidRPr="002E1679" w:rsidRDefault="00B154D5" w:rsidP="009C5A05">
            <w:pPr>
              <w:pStyle w:val="NoSpacing"/>
              <w:jc w:val="both"/>
              <w:rPr>
                <w:rStyle w:val="Hyperlink"/>
                <w:rFonts w:cstheme="minorHAnsi"/>
                <w:bCs/>
                <w:color w:val="000000" w:themeColor="text1"/>
              </w:rPr>
            </w:pPr>
            <w:hyperlink r:id="rId80" w:history="1">
              <w:r w:rsidRPr="002E1679">
                <w:rPr>
                  <w:rStyle w:val="Hyperlink"/>
                  <w:rFonts w:eastAsiaTheme="minorEastAsia" w:cstheme="minorHAnsi"/>
                  <w:bCs/>
                  <w:color w:val="000000" w:themeColor="text1"/>
                  <w:lang w:eastAsia="en-GB"/>
                </w:rPr>
                <w:t xml:space="preserve">SSP026 </w:t>
              </w:r>
              <w:proofErr w:type="spellStart"/>
              <w:r w:rsidRPr="002E1679">
                <w:rPr>
                  <w:rStyle w:val="Hyperlink"/>
                  <w:rFonts w:eastAsiaTheme="minorEastAsia" w:cstheme="minorHAnsi"/>
                  <w:bCs/>
                  <w:color w:val="000000" w:themeColor="text1"/>
                  <w:lang w:eastAsia="en-GB"/>
                </w:rPr>
                <w:t>Lenzetto</w:t>
              </w:r>
              <w:proofErr w:type="spellEnd"/>
              <w:r w:rsidRPr="002E1679">
                <w:rPr>
                  <w:rStyle w:val="Hyperlink"/>
                  <w:rFonts w:eastAsiaTheme="minorEastAsia" w:cstheme="minorHAnsi"/>
                  <w:bCs/>
                  <w:color w:val="000000" w:themeColor="text1"/>
                  <w:lang w:eastAsia="en-GB"/>
                </w:rPr>
                <w:t xml:space="preserve">® 1.53mg/dose transdermal spray -  restriction </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818F3BC" w14:textId="77777777" w:rsidR="00B154D5" w:rsidRPr="002E1679" w:rsidRDefault="00B154D5" w:rsidP="009C5A05">
            <w:pPr>
              <w:pStyle w:val="NoSpacing"/>
              <w:jc w:val="both"/>
              <w:rPr>
                <w:rStyle w:val="Hyperlink"/>
                <w:rFonts w:cstheme="minorHAnsi"/>
                <w:bCs/>
                <w:color w:val="000000" w:themeColor="text1"/>
              </w:rPr>
            </w:pPr>
            <w:r w:rsidRPr="002E1679">
              <w:rPr>
                <w:rStyle w:val="Hyperlink"/>
                <w:rFonts w:cstheme="minorHAnsi"/>
                <w:bCs/>
                <w:color w:val="000000" w:themeColor="text1"/>
              </w:rPr>
              <w:t>13 January 2023</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04B366F" w14:textId="77777777" w:rsidR="00B154D5" w:rsidRPr="002E1679" w:rsidRDefault="00B154D5" w:rsidP="009C5A05">
            <w:pPr>
              <w:pStyle w:val="NoSpacing"/>
              <w:jc w:val="both"/>
              <w:rPr>
                <w:rStyle w:val="Hyperlink"/>
                <w:rFonts w:eastAsiaTheme="minorEastAsia" w:cstheme="minorHAnsi"/>
                <w:color w:val="000000" w:themeColor="text1"/>
              </w:rPr>
            </w:pPr>
            <w:hyperlink r:id="rId81" w:history="1">
              <w:r w:rsidRPr="002E1679">
                <w:rPr>
                  <w:rStyle w:val="Hyperlink"/>
                  <w:rFonts w:eastAsiaTheme="minorEastAsia" w:cstheme="minorHAnsi"/>
                  <w:bCs/>
                  <w:color w:val="000000" w:themeColor="text1"/>
                  <w:lang w:eastAsia="en-GB"/>
                </w:rPr>
                <w:t>SSP026 guide</w:t>
              </w:r>
            </w:hyperlink>
          </w:p>
        </w:tc>
      </w:tr>
      <w:tr w:rsidR="00B154D5" w:rsidRPr="005D76F7" w14:paraId="4F78E1C1"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9F7C" w14:textId="77777777" w:rsidR="00B154D5" w:rsidRPr="002E1679" w:rsidRDefault="00B154D5" w:rsidP="009C5A05">
            <w:pPr>
              <w:pStyle w:val="NoSpacing"/>
              <w:jc w:val="both"/>
              <w:rPr>
                <w:rStyle w:val="Hyperlink"/>
                <w:rFonts w:cstheme="minorHAnsi"/>
                <w:bCs/>
                <w:color w:val="000000" w:themeColor="text1"/>
              </w:rPr>
            </w:pPr>
            <w:hyperlink r:id="rId82" w:history="1">
              <w:r w:rsidRPr="002E1679">
                <w:rPr>
                  <w:rStyle w:val="Hyperlink"/>
                  <w:rFonts w:eastAsiaTheme="minorEastAsia" w:cstheme="minorHAnsi"/>
                  <w:bCs/>
                  <w:color w:val="000000" w:themeColor="text1"/>
                  <w:lang w:eastAsia="en-GB"/>
                </w:rPr>
                <w:t xml:space="preserve">SSP027 </w:t>
              </w:r>
              <w:proofErr w:type="spellStart"/>
              <w:r w:rsidRPr="002E1679">
                <w:rPr>
                  <w:rStyle w:val="Hyperlink"/>
                  <w:rFonts w:eastAsiaTheme="minorEastAsia" w:cstheme="minorHAnsi"/>
                  <w:bCs/>
                  <w:color w:val="000000" w:themeColor="text1"/>
                  <w:lang w:eastAsia="en-GB"/>
                </w:rPr>
                <w:t>Lenzetto</w:t>
              </w:r>
              <w:proofErr w:type="spellEnd"/>
              <w:r w:rsidRPr="002E1679">
                <w:rPr>
                  <w:rStyle w:val="Hyperlink"/>
                  <w:rFonts w:eastAsiaTheme="minorEastAsia" w:cstheme="minorHAnsi"/>
                  <w:bCs/>
                  <w:color w:val="000000" w:themeColor="text1"/>
                  <w:lang w:eastAsia="en-GB"/>
                </w:rPr>
                <w:t>® 1.53mg/dose transdermal spray -  substitution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C6F27D9" w14:textId="77777777" w:rsidR="00B154D5" w:rsidRPr="002E1679" w:rsidRDefault="00B154D5" w:rsidP="009C5A05">
            <w:pPr>
              <w:pStyle w:val="NoSpacing"/>
              <w:jc w:val="both"/>
              <w:rPr>
                <w:rStyle w:val="Hyperlink"/>
                <w:rFonts w:cstheme="minorHAnsi"/>
                <w:bCs/>
                <w:color w:val="000000" w:themeColor="text1"/>
              </w:rPr>
            </w:pPr>
            <w:r w:rsidRPr="002E1679">
              <w:rPr>
                <w:rStyle w:val="Hyperlink"/>
                <w:rFonts w:cstheme="minorHAnsi"/>
                <w:bCs/>
                <w:color w:val="000000" w:themeColor="text1"/>
              </w:rPr>
              <w:t>13 January 2023</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F587478" w14:textId="77777777" w:rsidR="00B154D5" w:rsidRPr="002E1679" w:rsidRDefault="00B154D5" w:rsidP="009C5A05">
            <w:pPr>
              <w:pStyle w:val="NoSpacing"/>
              <w:jc w:val="both"/>
              <w:rPr>
                <w:rStyle w:val="Hyperlink"/>
                <w:rFonts w:eastAsiaTheme="minorEastAsia" w:cstheme="minorHAnsi"/>
                <w:color w:val="000000" w:themeColor="text1"/>
              </w:rPr>
            </w:pPr>
            <w:hyperlink r:id="rId83" w:history="1">
              <w:r w:rsidRPr="002E1679">
                <w:rPr>
                  <w:rStyle w:val="Hyperlink"/>
                  <w:rFonts w:eastAsiaTheme="minorEastAsia" w:cstheme="minorHAnsi"/>
                  <w:bCs/>
                  <w:color w:val="000000" w:themeColor="text1"/>
                  <w:lang w:eastAsia="en-GB"/>
                </w:rPr>
                <w:t>SSP027 guide</w:t>
              </w:r>
            </w:hyperlink>
          </w:p>
        </w:tc>
      </w:tr>
      <w:tr w:rsidR="00B154D5" w:rsidRPr="005D76F7" w14:paraId="4D4CA296"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91DC" w14:textId="77777777" w:rsidR="00B154D5" w:rsidRPr="002E1679" w:rsidRDefault="00B154D5" w:rsidP="009C5A05">
            <w:pPr>
              <w:pStyle w:val="NoSpacing"/>
              <w:jc w:val="both"/>
              <w:rPr>
                <w:rStyle w:val="Hyperlink"/>
                <w:rFonts w:cstheme="minorHAnsi"/>
                <w:bCs/>
                <w:color w:val="000000" w:themeColor="text1"/>
              </w:rPr>
            </w:pPr>
            <w:hyperlink r:id="rId84" w:history="1">
              <w:r w:rsidRPr="002E1679">
                <w:rPr>
                  <w:rStyle w:val="Hyperlink"/>
                  <w:rFonts w:eastAsiaTheme="minorEastAsia" w:cstheme="minorHAnsi"/>
                  <w:bCs/>
                  <w:color w:val="000000" w:themeColor="text1"/>
                  <w:lang w:eastAsia="en-GB"/>
                </w:rPr>
                <w:t xml:space="preserve">SSP028 </w:t>
              </w:r>
              <w:proofErr w:type="spellStart"/>
              <w:r w:rsidRPr="002E1679">
                <w:rPr>
                  <w:rStyle w:val="Hyperlink"/>
                  <w:rFonts w:eastAsiaTheme="minorEastAsia" w:cstheme="minorHAnsi"/>
                  <w:bCs/>
                  <w:color w:val="000000" w:themeColor="text1"/>
                  <w:lang w:eastAsia="en-GB"/>
                </w:rPr>
                <w:t>Lenzetto</w:t>
              </w:r>
              <w:proofErr w:type="spellEnd"/>
              <w:r w:rsidRPr="002E1679">
                <w:rPr>
                  <w:rStyle w:val="Hyperlink"/>
                  <w:rFonts w:eastAsiaTheme="minorEastAsia" w:cstheme="minorHAnsi"/>
                  <w:bCs/>
                  <w:color w:val="000000" w:themeColor="text1"/>
                  <w:lang w:eastAsia="en-GB"/>
                </w:rPr>
                <w:t>® 1.53mg/dose transdermal spray - substitution and restriction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1DDA294" w14:textId="77777777" w:rsidR="00B154D5" w:rsidRPr="002E1679" w:rsidRDefault="00B154D5" w:rsidP="009C5A05">
            <w:pPr>
              <w:pStyle w:val="NoSpacing"/>
              <w:jc w:val="both"/>
              <w:rPr>
                <w:rStyle w:val="Hyperlink"/>
                <w:rFonts w:cstheme="minorHAnsi"/>
                <w:bCs/>
                <w:color w:val="000000" w:themeColor="text1"/>
              </w:rPr>
            </w:pPr>
            <w:r w:rsidRPr="002E1679">
              <w:rPr>
                <w:rStyle w:val="Hyperlink"/>
                <w:rFonts w:cstheme="minorHAnsi"/>
                <w:bCs/>
                <w:color w:val="000000" w:themeColor="text1"/>
              </w:rPr>
              <w:t>13 January 2023</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EB2D2C5" w14:textId="77777777" w:rsidR="00B154D5" w:rsidRPr="002E1679" w:rsidRDefault="00B154D5" w:rsidP="009C5A05">
            <w:pPr>
              <w:pStyle w:val="NoSpacing"/>
              <w:jc w:val="both"/>
              <w:rPr>
                <w:rStyle w:val="Hyperlink"/>
                <w:rFonts w:eastAsiaTheme="minorEastAsia" w:cstheme="minorHAnsi"/>
                <w:color w:val="000000" w:themeColor="text1"/>
              </w:rPr>
            </w:pPr>
            <w:hyperlink r:id="rId85" w:history="1">
              <w:r w:rsidRPr="002E1679">
                <w:rPr>
                  <w:rStyle w:val="Hyperlink"/>
                  <w:rFonts w:eastAsiaTheme="minorEastAsia" w:cstheme="minorHAnsi"/>
                  <w:bCs/>
                  <w:color w:val="000000" w:themeColor="text1"/>
                  <w:lang w:eastAsia="en-GB"/>
                </w:rPr>
                <w:t>SSP028 guide</w:t>
              </w:r>
            </w:hyperlink>
          </w:p>
        </w:tc>
      </w:tr>
      <w:tr w:rsidR="00B154D5" w:rsidRPr="00B828E0" w14:paraId="59E6E606"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383A" w14:textId="77777777" w:rsidR="00B154D5" w:rsidRPr="002E1679" w:rsidRDefault="00B154D5" w:rsidP="009C5A05">
            <w:pPr>
              <w:pStyle w:val="NoSpacing"/>
              <w:jc w:val="both"/>
              <w:rPr>
                <w:rFonts w:eastAsiaTheme="minorEastAsia" w:cstheme="minorHAnsi"/>
                <w:bCs/>
                <w:color w:val="000000" w:themeColor="text1"/>
                <w:lang w:eastAsia="en-GB"/>
              </w:rPr>
            </w:pPr>
            <w:hyperlink r:id="rId86" w:history="1">
              <w:r w:rsidRPr="002E1679">
                <w:rPr>
                  <w:rStyle w:val="Hyperlink"/>
                  <w:rFonts w:cstheme="minorHAnsi"/>
                  <w:bCs/>
                  <w:color w:val="000000" w:themeColor="text1"/>
                </w:rPr>
                <w:t xml:space="preserve">SSP019 </w:t>
              </w:r>
              <w:proofErr w:type="spellStart"/>
              <w:r w:rsidRPr="002E1679">
                <w:rPr>
                  <w:rStyle w:val="Hyperlink"/>
                  <w:rFonts w:cstheme="minorHAnsi"/>
                  <w:bCs/>
                  <w:color w:val="000000" w:themeColor="text1"/>
                </w:rPr>
                <w:t>Oestrogel</w:t>
              </w:r>
              <w:proofErr w:type="spellEnd"/>
              <w:r w:rsidRPr="002E1679">
                <w:rPr>
                  <w:rStyle w:val="Hyperlink"/>
                  <w:rFonts w:cstheme="minorHAnsi"/>
                  <w:bCs/>
                  <w:color w:val="000000" w:themeColor="text1"/>
                </w:rPr>
                <w:t>® Pump-Pack 0.06% gel - restriction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9A7B37A"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30 November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19D482F" w14:textId="77777777" w:rsidR="00B154D5" w:rsidRPr="002E1679" w:rsidRDefault="00B154D5" w:rsidP="009C5A05">
            <w:pPr>
              <w:pStyle w:val="NoSpacing"/>
              <w:jc w:val="both"/>
              <w:rPr>
                <w:rFonts w:eastAsia="Times New Roman" w:cstheme="minorHAnsi"/>
                <w:bCs/>
                <w:color w:val="000000" w:themeColor="text1"/>
                <w:lang w:eastAsia="en-GB"/>
              </w:rPr>
            </w:pPr>
            <w:hyperlink r:id="rId87" w:history="1">
              <w:r w:rsidRPr="002E1679">
                <w:rPr>
                  <w:rStyle w:val="Hyperlink"/>
                  <w:rFonts w:eastAsia="Times New Roman" w:cstheme="minorHAnsi"/>
                  <w:bCs/>
                  <w:color w:val="000000" w:themeColor="text1"/>
                  <w:lang w:eastAsia="en-GB"/>
                </w:rPr>
                <w:t>SSP019 guide</w:t>
              </w:r>
            </w:hyperlink>
          </w:p>
        </w:tc>
      </w:tr>
      <w:tr w:rsidR="00B154D5" w:rsidRPr="00B828E0" w14:paraId="0E535F3B"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361CE" w14:textId="77777777" w:rsidR="00B154D5" w:rsidRPr="002E1679" w:rsidRDefault="00B154D5" w:rsidP="009C5A05">
            <w:pPr>
              <w:pStyle w:val="NoSpacing"/>
              <w:jc w:val="both"/>
              <w:rPr>
                <w:rFonts w:eastAsiaTheme="minorEastAsia" w:cstheme="minorHAnsi"/>
                <w:bCs/>
                <w:color w:val="000000" w:themeColor="text1"/>
                <w:lang w:eastAsia="en-GB"/>
              </w:rPr>
            </w:pPr>
            <w:hyperlink r:id="rId88" w:history="1">
              <w:r w:rsidRPr="002E1679">
                <w:rPr>
                  <w:rStyle w:val="Hyperlink"/>
                  <w:rFonts w:cstheme="minorHAnsi"/>
                  <w:bCs/>
                  <w:color w:val="000000" w:themeColor="text1"/>
                </w:rPr>
                <w:t xml:space="preserve">SSP020 </w:t>
              </w:r>
              <w:proofErr w:type="spellStart"/>
              <w:r w:rsidRPr="002E1679">
                <w:rPr>
                  <w:rStyle w:val="Hyperlink"/>
                  <w:rFonts w:cstheme="minorHAnsi"/>
                  <w:bCs/>
                  <w:color w:val="000000" w:themeColor="text1"/>
                </w:rPr>
                <w:t>Ovestin</w:t>
              </w:r>
              <w:proofErr w:type="spellEnd"/>
              <w:r w:rsidRPr="002E1679">
                <w:rPr>
                  <w:rStyle w:val="Hyperlink"/>
                  <w:rFonts w:cstheme="minorHAnsi"/>
                  <w:bCs/>
                  <w:color w:val="000000" w:themeColor="text1"/>
                </w:rPr>
                <w:t>® 1mg cream - restriction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49BC559"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30 November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6EEB2F0" w14:textId="77777777" w:rsidR="00B154D5" w:rsidRPr="002E1679" w:rsidRDefault="00B154D5" w:rsidP="009C5A05">
            <w:pPr>
              <w:pStyle w:val="NoSpacing"/>
              <w:jc w:val="both"/>
              <w:rPr>
                <w:rFonts w:eastAsia="Times New Roman" w:cstheme="minorHAnsi"/>
                <w:bCs/>
                <w:color w:val="000000" w:themeColor="text1"/>
                <w:lang w:eastAsia="en-GB"/>
              </w:rPr>
            </w:pPr>
            <w:hyperlink r:id="rId89" w:history="1">
              <w:r w:rsidRPr="002E1679">
                <w:rPr>
                  <w:rStyle w:val="Hyperlink"/>
                  <w:rFonts w:eastAsia="Times New Roman" w:cstheme="minorHAnsi"/>
                  <w:bCs/>
                  <w:color w:val="000000" w:themeColor="text1"/>
                  <w:lang w:eastAsia="en-GB"/>
                </w:rPr>
                <w:t>SSP020 guide</w:t>
              </w:r>
            </w:hyperlink>
          </w:p>
        </w:tc>
      </w:tr>
      <w:tr w:rsidR="00B154D5" w:rsidRPr="00B828E0" w14:paraId="5A437284"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91D32" w14:textId="77777777" w:rsidR="00B154D5" w:rsidRPr="002E1679" w:rsidRDefault="00B154D5" w:rsidP="009C5A05">
            <w:pPr>
              <w:pStyle w:val="NoSpacing"/>
              <w:jc w:val="both"/>
              <w:rPr>
                <w:rFonts w:eastAsiaTheme="minorEastAsia" w:cstheme="minorHAnsi"/>
                <w:bCs/>
                <w:color w:val="000000" w:themeColor="text1"/>
                <w:lang w:eastAsia="en-GB"/>
              </w:rPr>
            </w:pPr>
            <w:hyperlink r:id="rId90" w:history="1">
              <w:r w:rsidRPr="002E1679">
                <w:rPr>
                  <w:rStyle w:val="Hyperlink"/>
                  <w:rFonts w:eastAsiaTheme="minorEastAsia" w:cstheme="minorHAnsi"/>
                  <w:bCs/>
                  <w:color w:val="000000" w:themeColor="text1"/>
                  <w:lang w:eastAsia="en-GB"/>
                </w:rPr>
                <w:t xml:space="preserve">SSP022 </w:t>
              </w:r>
              <w:proofErr w:type="spellStart"/>
              <w:r w:rsidRPr="002E1679">
                <w:rPr>
                  <w:rStyle w:val="Hyperlink"/>
                  <w:rFonts w:eastAsiaTheme="minorEastAsia" w:cstheme="minorHAnsi"/>
                  <w:bCs/>
                  <w:color w:val="000000" w:themeColor="text1"/>
                  <w:lang w:eastAsia="en-GB"/>
                </w:rPr>
                <w:t>Oestrogel</w:t>
              </w:r>
              <w:proofErr w:type="spellEnd"/>
              <w:r w:rsidRPr="002E1679">
                <w:rPr>
                  <w:rStyle w:val="Hyperlink"/>
                  <w:rFonts w:eastAsiaTheme="minorEastAsia" w:cstheme="minorHAnsi"/>
                  <w:bCs/>
                  <w:color w:val="000000" w:themeColor="text1"/>
                  <w:lang w:eastAsia="en-GB"/>
                </w:rPr>
                <w:t>® Pump-Pack 0.06% gel (750microgram per actuation) - substitution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461DAEF"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30 November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918DF83" w14:textId="77777777" w:rsidR="00B154D5" w:rsidRPr="002E1679" w:rsidRDefault="00B154D5" w:rsidP="009C5A05">
            <w:pPr>
              <w:pStyle w:val="NoSpacing"/>
              <w:jc w:val="both"/>
              <w:rPr>
                <w:rFonts w:eastAsia="Times New Roman" w:cstheme="minorHAnsi"/>
                <w:bCs/>
                <w:color w:val="000000" w:themeColor="text1"/>
                <w:lang w:eastAsia="en-GB"/>
              </w:rPr>
            </w:pPr>
            <w:hyperlink r:id="rId91" w:history="1">
              <w:r w:rsidRPr="002E1679">
                <w:rPr>
                  <w:rStyle w:val="Hyperlink"/>
                  <w:rFonts w:eastAsia="Times New Roman" w:cstheme="minorHAnsi"/>
                  <w:bCs/>
                  <w:color w:val="000000" w:themeColor="text1"/>
                  <w:lang w:eastAsia="en-GB"/>
                </w:rPr>
                <w:t>SSP022 guide</w:t>
              </w:r>
            </w:hyperlink>
          </w:p>
        </w:tc>
      </w:tr>
      <w:tr w:rsidR="00B154D5" w:rsidRPr="00B828E0" w14:paraId="302704D5"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D0832" w14:textId="77777777" w:rsidR="00B154D5" w:rsidRPr="002E1679" w:rsidRDefault="00B154D5" w:rsidP="009C5A05">
            <w:pPr>
              <w:pStyle w:val="NoSpacing"/>
              <w:jc w:val="both"/>
              <w:rPr>
                <w:rFonts w:eastAsiaTheme="minorEastAsia" w:cstheme="minorHAnsi"/>
                <w:bCs/>
                <w:color w:val="000000" w:themeColor="text1"/>
                <w:lang w:eastAsia="en-GB"/>
              </w:rPr>
            </w:pPr>
            <w:hyperlink r:id="rId92" w:history="1">
              <w:r w:rsidRPr="002E1679">
                <w:rPr>
                  <w:rStyle w:val="Hyperlink"/>
                  <w:rFonts w:eastAsiaTheme="minorEastAsia" w:cstheme="minorHAnsi"/>
                  <w:bCs/>
                  <w:color w:val="000000" w:themeColor="text1"/>
                  <w:lang w:eastAsia="en-GB"/>
                </w:rPr>
                <w:t xml:space="preserve">SSP023 </w:t>
              </w:r>
              <w:proofErr w:type="spellStart"/>
              <w:r w:rsidRPr="002E1679">
                <w:rPr>
                  <w:rStyle w:val="Hyperlink"/>
                  <w:rFonts w:eastAsiaTheme="minorEastAsia" w:cstheme="minorHAnsi"/>
                  <w:bCs/>
                  <w:color w:val="000000" w:themeColor="text1"/>
                  <w:lang w:eastAsia="en-GB"/>
                </w:rPr>
                <w:t>Oestrogel</w:t>
              </w:r>
              <w:proofErr w:type="spellEnd"/>
              <w:r w:rsidRPr="002E1679">
                <w:rPr>
                  <w:rStyle w:val="Hyperlink"/>
                  <w:rFonts w:eastAsiaTheme="minorEastAsia" w:cstheme="minorHAnsi"/>
                  <w:bCs/>
                  <w:color w:val="000000" w:themeColor="text1"/>
                  <w:lang w:eastAsia="en-GB"/>
                </w:rPr>
                <w:t>® Pump-Pack 0.06% gel (750microgram per actuation) - substitution and restriction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58042A1"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30 November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2488D383" w14:textId="77777777" w:rsidR="00B154D5" w:rsidRPr="002E1679" w:rsidRDefault="00B154D5" w:rsidP="009C5A05">
            <w:pPr>
              <w:pStyle w:val="NoSpacing"/>
              <w:jc w:val="both"/>
              <w:rPr>
                <w:rFonts w:eastAsia="Times New Roman" w:cstheme="minorHAnsi"/>
                <w:bCs/>
                <w:color w:val="000000" w:themeColor="text1"/>
                <w:lang w:eastAsia="en-GB"/>
              </w:rPr>
            </w:pPr>
            <w:hyperlink r:id="rId93" w:history="1">
              <w:r w:rsidRPr="002E1679">
                <w:rPr>
                  <w:rStyle w:val="Hyperlink"/>
                  <w:rFonts w:eastAsia="Times New Roman" w:cstheme="minorHAnsi"/>
                  <w:bCs/>
                  <w:color w:val="000000" w:themeColor="text1"/>
                  <w:lang w:eastAsia="en-GB"/>
                </w:rPr>
                <w:t>SSP023 guide</w:t>
              </w:r>
            </w:hyperlink>
          </w:p>
        </w:tc>
      </w:tr>
      <w:tr w:rsidR="00B154D5" w:rsidRPr="00B828E0" w14:paraId="49B55DC0"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3AB7" w14:textId="77777777" w:rsidR="00B154D5" w:rsidRPr="002E1679" w:rsidRDefault="00B154D5" w:rsidP="009C5A05">
            <w:pPr>
              <w:pStyle w:val="NoSpacing"/>
              <w:jc w:val="both"/>
              <w:rPr>
                <w:rFonts w:eastAsiaTheme="minorEastAsia" w:cstheme="minorHAnsi"/>
                <w:bCs/>
                <w:color w:val="000000" w:themeColor="text1"/>
                <w:lang w:eastAsia="en-GB"/>
              </w:rPr>
            </w:pPr>
            <w:hyperlink r:id="rId94" w:history="1">
              <w:r w:rsidRPr="002E1679">
                <w:rPr>
                  <w:rStyle w:val="Hyperlink"/>
                  <w:rFonts w:eastAsiaTheme="minorEastAsia" w:cstheme="minorHAnsi"/>
                  <w:bCs/>
                  <w:color w:val="000000" w:themeColor="text1"/>
                  <w:lang w:eastAsia="en-GB"/>
                </w:rPr>
                <w:t xml:space="preserve">SSP024 </w:t>
              </w:r>
              <w:proofErr w:type="spellStart"/>
              <w:r w:rsidRPr="002E1679">
                <w:rPr>
                  <w:rStyle w:val="Hyperlink"/>
                  <w:rFonts w:eastAsiaTheme="minorEastAsia" w:cstheme="minorHAnsi"/>
                  <w:bCs/>
                  <w:color w:val="000000" w:themeColor="text1"/>
                  <w:lang w:eastAsia="en-GB"/>
                </w:rPr>
                <w:t>Ovestin</w:t>
              </w:r>
              <w:proofErr w:type="spellEnd"/>
              <w:r w:rsidRPr="002E1679">
                <w:rPr>
                  <w:rStyle w:val="Hyperlink"/>
                  <w:rFonts w:eastAsiaTheme="minorEastAsia" w:cstheme="minorHAnsi"/>
                  <w:bCs/>
                  <w:color w:val="000000" w:themeColor="text1"/>
                  <w:lang w:eastAsia="en-GB"/>
                </w:rPr>
                <w:t>® 1mg cream - substitution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866686E"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30 November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BC117A8" w14:textId="77777777" w:rsidR="00B154D5" w:rsidRPr="002E1679" w:rsidRDefault="00B154D5" w:rsidP="009C5A05">
            <w:pPr>
              <w:pStyle w:val="NoSpacing"/>
              <w:jc w:val="both"/>
              <w:rPr>
                <w:rFonts w:eastAsia="Times New Roman" w:cstheme="minorHAnsi"/>
                <w:bCs/>
                <w:color w:val="000000" w:themeColor="text1"/>
                <w:lang w:eastAsia="en-GB"/>
              </w:rPr>
            </w:pPr>
            <w:hyperlink r:id="rId95" w:history="1">
              <w:r w:rsidRPr="002E1679">
                <w:rPr>
                  <w:rStyle w:val="Hyperlink"/>
                  <w:rFonts w:eastAsia="Times New Roman" w:cstheme="minorHAnsi"/>
                  <w:bCs/>
                  <w:color w:val="000000" w:themeColor="text1"/>
                  <w:lang w:eastAsia="en-GB"/>
                </w:rPr>
                <w:t>SSP024 guide</w:t>
              </w:r>
            </w:hyperlink>
          </w:p>
        </w:tc>
      </w:tr>
      <w:tr w:rsidR="00B154D5" w:rsidRPr="00B828E0" w14:paraId="6E9BA976"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A60CC" w14:textId="77777777" w:rsidR="00B154D5" w:rsidRPr="002E1679" w:rsidRDefault="00B154D5" w:rsidP="009C5A05">
            <w:pPr>
              <w:pStyle w:val="NoSpacing"/>
              <w:jc w:val="both"/>
              <w:rPr>
                <w:rFonts w:eastAsiaTheme="minorEastAsia" w:cstheme="minorHAnsi"/>
                <w:bCs/>
                <w:color w:val="000000" w:themeColor="text1"/>
                <w:lang w:eastAsia="en-GB"/>
              </w:rPr>
            </w:pPr>
            <w:hyperlink r:id="rId96" w:history="1">
              <w:r w:rsidRPr="002E1679">
                <w:rPr>
                  <w:rStyle w:val="Hyperlink"/>
                  <w:rFonts w:eastAsiaTheme="minorEastAsia" w:cstheme="minorHAnsi"/>
                  <w:bCs/>
                  <w:color w:val="000000" w:themeColor="text1"/>
                  <w:lang w:eastAsia="en-GB"/>
                </w:rPr>
                <w:t xml:space="preserve">SSP025 </w:t>
              </w:r>
              <w:proofErr w:type="spellStart"/>
              <w:r w:rsidRPr="002E1679">
                <w:rPr>
                  <w:rStyle w:val="Hyperlink"/>
                  <w:rFonts w:eastAsiaTheme="minorEastAsia" w:cstheme="minorHAnsi"/>
                  <w:bCs/>
                  <w:color w:val="000000" w:themeColor="text1"/>
                  <w:lang w:eastAsia="en-GB"/>
                </w:rPr>
                <w:t>Ovestin</w:t>
              </w:r>
              <w:proofErr w:type="spellEnd"/>
              <w:r w:rsidRPr="002E1679">
                <w:rPr>
                  <w:rStyle w:val="Hyperlink"/>
                  <w:rFonts w:eastAsiaTheme="minorEastAsia" w:cstheme="minorHAnsi"/>
                  <w:bCs/>
                  <w:color w:val="000000" w:themeColor="text1"/>
                  <w:lang w:eastAsia="en-GB"/>
                </w:rPr>
                <w:t>® 1mg cream - substitution and restriction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DC047FA"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30 November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49621CD" w14:textId="77777777" w:rsidR="00B154D5" w:rsidRPr="002E1679" w:rsidRDefault="00B154D5" w:rsidP="009C5A05">
            <w:pPr>
              <w:pStyle w:val="NoSpacing"/>
              <w:jc w:val="both"/>
              <w:rPr>
                <w:rFonts w:eastAsia="Times New Roman" w:cstheme="minorHAnsi"/>
                <w:bCs/>
                <w:color w:val="000000" w:themeColor="text1"/>
                <w:lang w:eastAsia="en-GB"/>
              </w:rPr>
            </w:pPr>
            <w:hyperlink r:id="rId97" w:history="1">
              <w:r w:rsidRPr="002E1679">
                <w:rPr>
                  <w:rStyle w:val="Hyperlink"/>
                  <w:rFonts w:eastAsia="Times New Roman" w:cstheme="minorHAnsi"/>
                  <w:bCs/>
                  <w:color w:val="000000" w:themeColor="text1"/>
                  <w:lang w:eastAsia="en-GB"/>
                </w:rPr>
                <w:t>SSP025 guide</w:t>
              </w:r>
            </w:hyperlink>
          </w:p>
        </w:tc>
      </w:tr>
      <w:tr w:rsidR="00B154D5" w:rsidRPr="00B828E0" w14:paraId="0D8984AF"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F499" w14:textId="77777777" w:rsidR="00B154D5" w:rsidRPr="002E1679" w:rsidRDefault="00B154D5" w:rsidP="009C5A05">
            <w:pPr>
              <w:pStyle w:val="NoSpacing"/>
              <w:jc w:val="both"/>
              <w:rPr>
                <w:rFonts w:eastAsiaTheme="minorEastAsia" w:cstheme="minorHAnsi"/>
                <w:bCs/>
                <w:color w:val="000000" w:themeColor="text1"/>
                <w:lang w:eastAsia="en-GB"/>
              </w:rPr>
            </w:pPr>
            <w:hyperlink r:id="rId98" w:history="1">
              <w:r w:rsidRPr="002E1679">
                <w:rPr>
                  <w:rStyle w:val="Hyperlink"/>
                  <w:rFonts w:eastAsiaTheme="minorEastAsia" w:cstheme="minorHAnsi"/>
                  <w:bCs/>
                  <w:color w:val="000000" w:themeColor="text1"/>
                  <w:lang w:eastAsia="en-GB"/>
                </w:rPr>
                <w:t>SSP037 Estraderm MX® 50mcg patches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9747E9A"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23 November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529BECC" w14:textId="77777777" w:rsidR="00B154D5" w:rsidRPr="002E1679" w:rsidRDefault="00B154D5" w:rsidP="009C5A05">
            <w:pPr>
              <w:pStyle w:val="NoSpacing"/>
              <w:jc w:val="both"/>
              <w:rPr>
                <w:rFonts w:eastAsia="Times New Roman" w:cstheme="minorHAnsi"/>
                <w:bCs/>
                <w:color w:val="000000" w:themeColor="text1"/>
                <w:lang w:eastAsia="en-GB"/>
              </w:rPr>
            </w:pPr>
            <w:hyperlink r:id="rId99" w:tgtFrame="_blank" w:history="1">
              <w:r w:rsidRPr="002E1679">
                <w:rPr>
                  <w:rStyle w:val="Hyperlink"/>
                  <w:rFonts w:eastAsia="Times New Roman" w:cstheme="minorHAnsi"/>
                  <w:bCs/>
                  <w:color w:val="000000" w:themeColor="text1"/>
                  <w:lang w:eastAsia="en-GB"/>
                </w:rPr>
                <w:t>SSP037 guide</w:t>
              </w:r>
            </w:hyperlink>
          </w:p>
        </w:tc>
      </w:tr>
      <w:tr w:rsidR="00B154D5" w:rsidRPr="00B828E0" w14:paraId="73584D34"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3E89D"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SSP036: Estraderm MX® 100mcg patches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3EFD455"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14 October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2B1A01E" w14:textId="77777777" w:rsidR="00B154D5" w:rsidRPr="002E1679" w:rsidRDefault="00B154D5" w:rsidP="009C5A05">
            <w:pPr>
              <w:pStyle w:val="NoSpacing"/>
              <w:jc w:val="both"/>
              <w:rPr>
                <w:rFonts w:eastAsia="Times New Roman" w:cstheme="minorHAnsi"/>
                <w:bCs/>
                <w:color w:val="000000" w:themeColor="text1"/>
                <w:lang w:eastAsia="en-GB"/>
              </w:rPr>
            </w:pPr>
            <w:hyperlink r:id="rId100" w:history="1">
              <w:r w:rsidRPr="002E1679">
                <w:rPr>
                  <w:rStyle w:val="Hyperlink"/>
                  <w:rFonts w:eastAsia="Times New Roman" w:cstheme="minorHAnsi"/>
                  <w:bCs/>
                  <w:color w:val="000000" w:themeColor="text1"/>
                  <w:lang w:eastAsia="en-GB"/>
                </w:rPr>
                <w:t>SSP036 guide</w:t>
              </w:r>
            </w:hyperlink>
          </w:p>
        </w:tc>
      </w:tr>
      <w:tr w:rsidR="00B154D5" w:rsidRPr="00B828E0" w14:paraId="45AB1F0C"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6A77A" w14:textId="77777777" w:rsidR="00B154D5" w:rsidRPr="002E1679" w:rsidRDefault="00B154D5" w:rsidP="009C5A05">
            <w:pPr>
              <w:pStyle w:val="NoSpacing"/>
              <w:jc w:val="both"/>
              <w:rPr>
                <w:rFonts w:eastAsiaTheme="minorEastAsia" w:cstheme="minorHAnsi"/>
                <w:bCs/>
                <w:color w:val="000000" w:themeColor="text1"/>
                <w:lang w:eastAsia="en-GB"/>
              </w:rPr>
            </w:pPr>
            <w:hyperlink r:id="rId101" w:history="1">
              <w:r w:rsidRPr="002E1679">
                <w:rPr>
                  <w:rStyle w:val="Hyperlink"/>
                  <w:rFonts w:eastAsiaTheme="minorEastAsia" w:cstheme="minorHAnsi"/>
                  <w:bCs/>
                  <w:color w:val="000000" w:themeColor="text1"/>
                  <w:lang w:eastAsia="en-GB"/>
                </w:rPr>
                <w:t>SSP035: Estraderm MX® 25mcg patches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7A3A6CC"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14 October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C42B1C9" w14:textId="77777777" w:rsidR="00B154D5" w:rsidRPr="002E1679" w:rsidRDefault="00B154D5" w:rsidP="009C5A05">
            <w:pPr>
              <w:pStyle w:val="NoSpacing"/>
              <w:jc w:val="both"/>
              <w:rPr>
                <w:rFonts w:eastAsia="Times New Roman" w:cstheme="minorHAnsi"/>
                <w:bCs/>
                <w:color w:val="000000" w:themeColor="text1"/>
                <w:lang w:eastAsia="en-GB"/>
              </w:rPr>
            </w:pPr>
            <w:hyperlink r:id="rId102" w:history="1">
              <w:r w:rsidRPr="002E1679">
                <w:rPr>
                  <w:rStyle w:val="Hyperlink"/>
                  <w:rFonts w:eastAsia="Times New Roman" w:cstheme="minorHAnsi"/>
                  <w:bCs/>
                  <w:color w:val="000000" w:themeColor="text1"/>
                  <w:lang w:eastAsia="en-GB"/>
                </w:rPr>
                <w:t>SSP035 guide</w:t>
              </w:r>
            </w:hyperlink>
          </w:p>
        </w:tc>
      </w:tr>
      <w:tr w:rsidR="00B154D5" w:rsidRPr="00B828E0" w14:paraId="4A50122B"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2DD95" w14:textId="77777777" w:rsidR="00B154D5" w:rsidRPr="002E1679" w:rsidRDefault="00B154D5" w:rsidP="009C5A05">
            <w:pPr>
              <w:pStyle w:val="NoSpacing"/>
              <w:jc w:val="both"/>
              <w:rPr>
                <w:rFonts w:eastAsiaTheme="minorEastAsia" w:cstheme="minorHAnsi"/>
                <w:bCs/>
                <w:color w:val="000000" w:themeColor="text1"/>
                <w:lang w:eastAsia="en-GB"/>
              </w:rPr>
            </w:pPr>
            <w:hyperlink r:id="rId103" w:history="1">
              <w:r w:rsidRPr="002E1679">
                <w:rPr>
                  <w:rStyle w:val="Hyperlink"/>
                  <w:rFonts w:eastAsiaTheme="minorEastAsia" w:cstheme="minorHAnsi"/>
                  <w:bCs/>
                  <w:color w:val="000000" w:themeColor="text1"/>
                  <w:lang w:eastAsia="en-GB"/>
                </w:rPr>
                <w:t>SSP034 Combisal®125mcg/25mcg inhalers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48B8F3F"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7 October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39032FDD" w14:textId="77777777" w:rsidR="00B154D5" w:rsidRPr="002E1679" w:rsidRDefault="00B154D5" w:rsidP="009C5A05">
            <w:pPr>
              <w:pStyle w:val="NoSpacing"/>
              <w:jc w:val="both"/>
              <w:rPr>
                <w:rFonts w:eastAsia="Times New Roman" w:cstheme="minorHAnsi"/>
                <w:bCs/>
                <w:color w:val="000000" w:themeColor="text1"/>
                <w:lang w:eastAsia="en-GB"/>
              </w:rPr>
            </w:pPr>
            <w:hyperlink r:id="rId104" w:history="1">
              <w:r w:rsidRPr="002E1679">
                <w:rPr>
                  <w:rStyle w:val="Hyperlink"/>
                  <w:rFonts w:eastAsia="Times New Roman" w:cstheme="minorHAnsi"/>
                  <w:bCs/>
                  <w:color w:val="000000" w:themeColor="text1"/>
                  <w:lang w:eastAsia="en-GB"/>
                </w:rPr>
                <w:t>SSP034 guide</w:t>
              </w:r>
            </w:hyperlink>
          </w:p>
        </w:tc>
      </w:tr>
      <w:tr w:rsidR="00B154D5" w:rsidRPr="00B828E0" w14:paraId="63393861"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5D023" w14:textId="77777777" w:rsidR="00B154D5" w:rsidRPr="002E1679" w:rsidRDefault="00B154D5" w:rsidP="009C5A05">
            <w:pPr>
              <w:pStyle w:val="NoSpacing"/>
              <w:jc w:val="both"/>
              <w:rPr>
                <w:rFonts w:eastAsiaTheme="minorEastAsia" w:cstheme="minorHAnsi"/>
                <w:bCs/>
                <w:color w:val="000000" w:themeColor="text1"/>
                <w:lang w:eastAsia="en-GB"/>
              </w:rPr>
            </w:pPr>
            <w:hyperlink r:id="rId105" w:history="1">
              <w:r w:rsidRPr="002E1679">
                <w:rPr>
                  <w:rStyle w:val="Hyperlink"/>
                  <w:rFonts w:eastAsiaTheme="minorEastAsia" w:cstheme="minorHAnsi"/>
                  <w:bCs/>
                  <w:color w:val="000000" w:themeColor="text1"/>
                  <w:lang w:eastAsia="en-GB"/>
                </w:rPr>
                <w:t>SSP032 Lipitor® 10mg chewable tablets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19ECAB9"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9 September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33D3E65C" w14:textId="77777777" w:rsidR="00B154D5" w:rsidRPr="002E1679" w:rsidRDefault="00B154D5" w:rsidP="009C5A05">
            <w:pPr>
              <w:pStyle w:val="NoSpacing"/>
              <w:jc w:val="both"/>
              <w:rPr>
                <w:rFonts w:eastAsia="Times New Roman" w:cstheme="minorHAnsi"/>
                <w:bCs/>
                <w:color w:val="000000" w:themeColor="text1"/>
                <w:lang w:eastAsia="en-GB"/>
              </w:rPr>
            </w:pPr>
            <w:hyperlink r:id="rId106" w:history="1">
              <w:r w:rsidRPr="002E1679">
                <w:rPr>
                  <w:rStyle w:val="Hyperlink"/>
                  <w:rFonts w:eastAsia="Times New Roman" w:cstheme="minorHAnsi"/>
                  <w:bCs/>
                  <w:color w:val="000000" w:themeColor="text1"/>
                  <w:lang w:eastAsia="en-GB"/>
                </w:rPr>
                <w:t>SSP032 guide</w:t>
              </w:r>
            </w:hyperlink>
          </w:p>
        </w:tc>
      </w:tr>
      <w:tr w:rsidR="00B154D5" w:rsidRPr="00B828E0" w14:paraId="2C676787"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4BCBA" w14:textId="77777777" w:rsidR="00B154D5" w:rsidRPr="002E1679" w:rsidRDefault="00B154D5" w:rsidP="009C5A05">
            <w:pPr>
              <w:pStyle w:val="NoSpacing"/>
              <w:jc w:val="both"/>
              <w:rPr>
                <w:rFonts w:eastAsiaTheme="minorEastAsia" w:cstheme="minorHAnsi"/>
                <w:bCs/>
                <w:color w:val="000000" w:themeColor="text1"/>
                <w:lang w:eastAsia="en-GB"/>
              </w:rPr>
            </w:pPr>
            <w:hyperlink r:id="rId107" w:history="1">
              <w:r w:rsidRPr="002E1679">
                <w:rPr>
                  <w:rStyle w:val="Hyperlink"/>
                  <w:rFonts w:eastAsiaTheme="minorEastAsia" w:cstheme="minorHAnsi"/>
                  <w:bCs/>
                  <w:color w:val="000000" w:themeColor="text1"/>
                  <w:lang w:eastAsia="en-GB"/>
                </w:rPr>
                <w:t>SSP033 Paracetamol 120mg suppositories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338FD17"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26 August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C524D2B" w14:textId="77777777" w:rsidR="00B154D5" w:rsidRPr="002E1679" w:rsidRDefault="00B154D5" w:rsidP="009C5A05">
            <w:pPr>
              <w:pStyle w:val="NoSpacing"/>
              <w:jc w:val="both"/>
              <w:rPr>
                <w:rFonts w:eastAsia="Times New Roman" w:cstheme="minorHAnsi"/>
                <w:bCs/>
                <w:color w:val="000000" w:themeColor="text1"/>
                <w:lang w:eastAsia="en-GB"/>
              </w:rPr>
            </w:pPr>
            <w:hyperlink r:id="rId108" w:history="1">
              <w:r w:rsidRPr="002E1679">
                <w:rPr>
                  <w:rStyle w:val="Hyperlink"/>
                  <w:rFonts w:eastAsia="Times New Roman" w:cstheme="minorHAnsi"/>
                  <w:bCs/>
                  <w:color w:val="000000" w:themeColor="text1"/>
                  <w:lang w:eastAsia="en-GB"/>
                </w:rPr>
                <w:t>SSP033 guide</w:t>
              </w:r>
            </w:hyperlink>
          </w:p>
        </w:tc>
      </w:tr>
      <w:tr w:rsidR="00B154D5" w:rsidRPr="00B828E0" w14:paraId="6844B600"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7818" w14:textId="77777777" w:rsidR="00B154D5" w:rsidRPr="002E1679" w:rsidRDefault="00B154D5" w:rsidP="009C5A05">
            <w:pPr>
              <w:pStyle w:val="NoSpacing"/>
              <w:jc w:val="both"/>
              <w:rPr>
                <w:rFonts w:eastAsiaTheme="minorEastAsia" w:cstheme="minorHAnsi"/>
                <w:bCs/>
                <w:color w:val="000000" w:themeColor="text1"/>
                <w:lang w:eastAsia="en-GB"/>
              </w:rPr>
            </w:pPr>
            <w:hyperlink r:id="rId109" w:history="1">
              <w:r w:rsidRPr="002E1679">
                <w:rPr>
                  <w:rStyle w:val="Hyperlink"/>
                  <w:rFonts w:cstheme="minorHAnsi"/>
                  <w:bCs/>
                  <w:color w:val="000000" w:themeColor="text1"/>
                </w:rPr>
                <w:t xml:space="preserve">SSP021 </w:t>
              </w:r>
              <w:proofErr w:type="spellStart"/>
              <w:r w:rsidRPr="002E1679">
                <w:rPr>
                  <w:rStyle w:val="Hyperlink"/>
                  <w:rFonts w:cstheme="minorHAnsi"/>
                  <w:bCs/>
                  <w:color w:val="000000" w:themeColor="text1"/>
                </w:rPr>
                <w:t>Premique</w:t>
              </w:r>
              <w:proofErr w:type="spellEnd"/>
              <w:r w:rsidRPr="002E1679">
                <w:rPr>
                  <w:rStyle w:val="Hyperlink"/>
                  <w:rFonts w:cstheme="minorHAnsi"/>
                  <w:bCs/>
                  <w:color w:val="000000" w:themeColor="text1"/>
                </w:rPr>
                <w:t>® low dose 0.3mg/1.5mg modified-release tablets - restriction</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B3AE039"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29 July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CB8CAB1" w14:textId="77777777" w:rsidR="00B154D5" w:rsidRPr="002E1679" w:rsidRDefault="00B154D5" w:rsidP="009C5A05">
            <w:pPr>
              <w:pStyle w:val="NoSpacing"/>
              <w:jc w:val="both"/>
              <w:rPr>
                <w:rFonts w:eastAsia="Times New Roman" w:cstheme="minorHAnsi"/>
                <w:bCs/>
                <w:color w:val="000000" w:themeColor="text1"/>
                <w:lang w:eastAsia="en-GB"/>
              </w:rPr>
            </w:pPr>
            <w:hyperlink r:id="rId110" w:history="1">
              <w:r w:rsidRPr="002E1679">
                <w:rPr>
                  <w:rStyle w:val="Hyperlink"/>
                  <w:rFonts w:eastAsia="Times New Roman" w:cstheme="minorHAnsi"/>
                  <w:bCs/>
                  <w:color w:val="000000" w:themeColor="text1"/>
                  <w:lang w:eastAsia="en-GB"/>
                </w:rPr>
                <w:t>SSP021 guide</w:t>
              </w:r>
            </w:hyperlink>
          </w:p>
        </w:tc>
      </w:tr>
      <w:tr w:rsidR="00B154D5" w:rsidRPr="00B828E0" w14:paraId="6F4B004F"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705B4" w14:textId="77777777" w:rsidR="00B154D5" w:rsidRPr="002E1679" w:rsidRDefault="00B154D5" w:rsidP="009C5A05">
            <w:pPr>
              <w:pStyle w:val="NoSpacing"/>
              <w:jc w:val="both"/>
              <w:rPr>
                <w:rFonts w:eastAsiaTheme="minorEastAsia" w:cstheme="minorHAnsi"/>
                <w:bCs/>
                <w:color w:val="000000" w:themeColor="text1"/>
                <w:lang w:eastAsia="en-GB"/>
              </w:rPr>
            </w:pPr>
            <w:hyperlink r:id="rId111" w:history="1">
              <w:r w:rsidRPr="002E1679">
                <w:rPr>
                  <w:rStyle w:val="Hyperlink"/>
                  <w:rFonts w:eastAsiaTheme="minorEastAsia" w:cstheme="minorHAnsi"/>
                  <w:bCs/>
                  <w:color w:val="000000" w:themeColor="text1"/>
                  <w:lang w:eastAsia="en-GB"/>
                </w:rPr>
                <w:t>SSP017: Lipitor® 20mg chewable tablets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B728CDA"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5 April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34926575" w14:textId="77777777" w:rsidR="00B154D5" w:rsidRPr="002E1679" w:rsidRDefault="00B154D5" w:rsidP="009C5A05">
            <w:pPr>
              <w:pStyle w:val="NoSpacing"/>
              <w:jc w:val="both"/>
              <w:rPr>
                <w:rFonts w:eastAsia="Times New Roman" w:cstheme="minorHAnsi"/>
                <w:bCs/>
                <w:color w:val="000000" w:themeColor="text1"/>
                <w:lang w:eastAsia="en-GB"/>
              </w:rPr>
            </w:pPr>
            <w:hyperlink r:id="rId112" w:history="1">
              <w:r w:rsidRPr="002E1679">
                <w:rPr>
                  <w:rStyle w:val="Hyperlink"/>
                  <w:rFonts w:eastAsia="Times New Roman" w:cstheme="minorHAnsi"/>
                  <w:bCs/>
                  <w:color w:val="000000" w:themeColor="text1"/>
                  <w:lang w:eastAsia="en-GB"/>
                </w:rPr>
                <w:t>SSP017 guide</w:t>
              </w:r>
            </w:hyperlink>
          </w:p>
        </w:tc>
      </w:tr>
      <w:tr w:rsidR="00B154D5" w:rsidRPr="00B828E0" w14:paraId="74D1D1D0"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C97E" w14:textId="77777777" w:rsidR="00B154D5" w:rsidRPr="002E1679" w:rsidRDefault="00B154D5" w:rsidP="009C5A05">
            <w:pPr>
              <w:pStyle w:val="NoSpacing"/>
              <w:jc w:val="both"/>
              <w:rPr>
                <w:rFonts w:eastAsiaTheme="minorEastAsia" w:cstheme="minorHAnsi"/>
                <w:bCs/>
                <w:color w:val="000000" w:themeColor="text1"/>
                <w:lang w:eastAsia="en-GB"/>
              </w:rPr>
            </w:pPr>
            <w:hyperlink r:id="rId113" w:history="1">
              <w:r w:rsidRPr="002E1679">
                <w:rPr>
                  <w:rStyle w:val="Hyperlink"/>
                  <w:rFonts w:eastAsiaTheme="minorEastAsia" w:cstheme="minorHAnsi"/>
                  <w:bCs/>
                  <w:color w:val="000000" w:themeColor="text1"/>
                  <w:lang w:eastAsia="en-GB"/>
                </w:rPr>
                <w:t xml:space="preserve">SSP014: </w:t>
              </w:r>
              <w:proofErr w:type="spellStart"/>
              <w:r w:rsidRPr="002E1679">
                <w:rPr>
                  <w:rStyle w:val="Hyperlink"/>
                  <w:rFonts w:eastAsiaTheme="minorEastAsia" w:cstheme="minorHAnsi"/>
                  <w:bCs/>
                  <w:color w:val="000000" w:themeColor="text1"/>
                  <w:lang w:eastAsia="en-GB"/>
                </w:rPr>
                <w:t>Salazopyrin</w:t>
              </w:r>
              <w:proofErr w:type="spellEnd"/>
              <w:r w:rsidRPr="002E1679">
                <w:rPr>
                  <w:rStyle w:val="Hyperlink"/>
                  <w:rFonts w:eastAsiaTheme="minorEastAsia" w:cstheme="minorHAnsi"/>
                  <w:bCs/>
                  <w:color w:val="000000" w:themeColor="text1"/>
                  <w:lang w:eastAsia="en-GB"/>
                </w:rPr>
                <w:t>® EN-Tabs 500mg</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1D9A4BD"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1 April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591C8D0" w14:textId="77777777" w:rsidR="00B154D5" w:rsidRPr="002E1679" w:rsidRDefault="00B154D5" w:rsidP="009C5A05">
            <w:pPr>
              <w:pStyle w:val="NoSpacing"/>
              <w:jc w:val="both"/>
              <w:rPr>
                <w:rFonts w:eastAsia="Times New Roman" w:cstheme="minorHAnsi"/>
                <w:bCs/>
                <w:color w:val="000000" w:themeColor="text1"/>
                <w:lang w:eastAsia="en-GB"/>
              </w:rPr>
            </w:pPr>
            <w:hyperlink r:id="rId114" w:history="1">
              <w:r w:rsidRPr="002E1679">
                <w:rPr>
                  <w:rStyle w:val="Hyperlink"/>
                  <w:rFonts w:eastAsia="Times New Roman" w:cstheme="minorHAnsi"/>
                  <w:bCs/>
                  <w:color w:val="000000" w:themeColor="text1"/>
                  <w:lang w:eastAsia="en-GB"/>
                </w:rPr>
                <w:t>SSP014 guide</w:t>
              </w:r>
            </w:hyperlink>
          </w:p>
        </w:tc>
      </w:tr>
      <w:tr w:rsidR="00B154D5" w:rsidRPr="00B828E0" w14:paraId="6B92E836"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B50" w14:textId="77777777" w:rsidR="00B154D5" w:rsidRPr="002E1679" w:rsidRDefault="00B154D5" w:rsidP="009C5A05">
            <w:pPr>
              <w:pStyle w:val="NoSpacing"/>
              <w:jc w:val="both"/>
              <w:rPr>
                <w:rFonts w:eastAsiaTheme="minorEastAsia" w:cstheme="minorHAnsi"/>
                <w:bCs/>
                <w:color w:val="000000" w:themeColor="text1"/>
                <w:lang w:eastAsia="en-GB"/>
              </w:rPr>
            </w:pPr>
            <w:hyperlink r:id="rId115" w:history="1">
              <w:r w:rsidRPr="002E1679">
                <w:rPr>
                  <w:rStyle w:val="Hyperlink"/>
                  <w:rFonts w:eastAsiaTheme="minorEastAsia" w:cstheme="minorHAnsi"/>
                  <w:bCs/>
                  <w:color w:val="000000" w:themeColor="text1"/>
                  <w:lang w:eastAsia="en-GB"/>
                </w:rPr>
                <w:t xml:space="preserve">SSP018: </w:t>
              </w:r>
              <w:proofErr w:type="spellStart"/>
              <w:r w:rsidRPr="002E1679">
                <w:rPr>
                  <w:rStyle w:val="Hyperlink"/>
                  <w:rFonts w:eastAsiaTheme="minorEastAsia" w:cstheme="minorHAnsi"/>
                  <w:bCs/>
                  <w:color w:val="000000" w:themeColor="text1"/>
                  <w:lang w:eastAsia="en-GB"/>
                </w:rPr>
                <w:t>Salazopyrin</w:t>
              </w:r>
              <w:proofErr w:type="spellEnd"/>
              <w:r w:rsidRPr="002E1679">
                <w:rPr>
                  <w:rStyle w:val="Hyperlink"/>
                  <w:rFonts w:eastAsiaTheme="minorEastAsia" w:cstheme="minorHAnsi"/>
                  <w:bCs/>
                  <w:color w:val="000000" w:themeColor="text1"/>
                  <w:lang w:eastAsia="en-GB"/>
                </w:rPr>
                <w:t>® 500mg tablets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803A48E"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25 March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5ECCA2EB" w14:textId="77777777" w:rsidR="00B154D5" w:rsidRPr="002E1679" w:rsidRDefault="00B154D5" w:rsidP="009C5A05">
            <w:pPr>
              <w:pStyle w:val="NoSpacing"/>
              <w:jc w:val="both"/>
              <w:rPr>
                <w:rFonts w:eastAsia="Times New Roman" w:cstheme="minorHAnsi"/>
                <w:bCs/>
                <w:color w:val="000000" w:themeColor="text1"/>
                <w:lang w:eastAsia="en-GB"/>
              </w:rPr>
            </w:pPr>
            <w:hyperlink r:id="rId116" w:history="1">
              <w:r w:rsidRPr="002E1679">
                <w:rPr>
                  <w:rStyle w:val="Hyperlink"/>
                  <w:rFonts w:eastAsia="Times New Roman" w:cstheme="minorHAnsi"/>
                  <w:bCs/>
                  <w:color w:val="000000" w:themeColor="text1"/>
                  <w:lang w:eastAsia="en-GB"/>
                </w:rPr>
                <w:t>SSP018 guide</w:t>
              </w:r>
            </w:hyperlink>
          </w:p>
        </w:tc>
      </w:tr>
      <w:tr w:rsidR="00B154D5" w:rsidRPr="00B828E0" w14:paraId="75171CAC"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34D75" w14:textId="77777777" w:rsidR="00B154D5" w:rsidRPr="002E1679" w:rsidRDefault="00B154D5" w:rsidP="009C5A05">
            <w:pPr>
              <w:pStyle w:val="NoSpacing"/>
              <w:jc w:val="both"/>
              <w:rPr>
                <w:rFonts w:eastAsiaTheme="minorEastAsia" w:cstheme="minorHAnsi"/>
                <w:bCs/>
                <w:color w:val="000000" w:themeColor="text1"/>
                <w:lang w:eastAsia="en-GB"/>
              </w:rPr>
            </w:pPr>
            <w:hyperlink r:id="rId117" w:history="1">
              <w:r w:rsidRPr="002E1679">
                <w:rPr>
                  <w:rStyle w:val="Hyperlink"/>
                  <w:rFonts w:eastAsiaTheme="minorEastAsia" w:cstheme="minorHAnsi"/>
                  <w:bCs/>
                  <w:color w:val="000000" w:themeColor="text1"/>
                  <w:lang w:eastAsia="en-GB"/>
                </w:rPr>
                <w:t>SSP016: Lipitor® 10mg chewable tablets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41F8CCC"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18 March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9693B5D" w14:textId="77777777" w:rsidR="00B154D5" w:rsidRPr="002E1679" w:rsidRDefault="00B154D5" w:rsidP="009C5A05">
            <w:pPr>
              <w:pStyle w:val="NoSpacing"/>
              <w:jc w:val="both"/>
              <w:rPr>
                <w:rFonts w:eastAsia="Times New Roman" w:cstheme="minorHAnsi"/>
                <w:bCs/>
                <w:color w:val="000000" w:themeColor="text1"/>
                <w:lang w:eastAsia="en-GB"/>
              </w:rPr>
            </w:pPr>
            <w:hyperlink r:id="rId118" w:history="1">
              <w:r w:rsidRPr="002E1679">
                <w:rPr>
                  <w:rStyle w:val="Hyperlink"/>
                  <w:rFonts w:eastAsia="Times New Roman" w:cstheme="minorHAnsi"/>
                  <w:bCs/>
                  <w:color w:val="000000" w:themeColor="text1"/>
                  <w:lang w:eastAsia="en-GB"/>
                </w:rPr>
                <w:t>SSP016 guide</w:t>
              </w:r>
            </w:hyperlink>
          </w:p>
        </w:tc>
      </w:tr>
      <w:tr w:rsidR="00B154D5" w:rsidRPr="00B828E0" w14:paraId="39FE8694" w14:textId="77777777" w:rsidTr="009C5A05">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F40A" w14:textId="77777777" w:rsidR="00B154D5" w:rsidRPr="002E1679" w:rsidRDefault="00B154D5" w:rsidP="009C5A05">
            <w:pPr>
              <w:pStyle w:val="NoSpacing"/>
              <w:jc w:val="both"/>
              <w:rPr>
                <w:rFonts w:eastAsiaTheme="minorEastAsia" w:cstheme="minorHAnsi"/>
                <w:bCs/>
                <w:color w:val="000000" w:themeColor="text1"/>
                <w:lang w:eastAsia="en-GB"/>
              </w:rPr>
            </w:pPr>
            <w:hyperlink r:id="rId119" w:history="1">
              <w:r w:rsidRPr="002E1679">
                <w:rPr>
                  <w:rStyle w:val="Hyperlink"/>
                  <w:rFonts w:eastAsiaTheme="minorEastAsia" w:cstheme="minorHAnsi"/>
                  <w:bCs/>
                  <w:color w:val="000000" w:themeColor="text1"/>
                  <w:lang w:eastAsia="en-GB"/>
                </w:rPr>
                <w:t>SSP015: Paracetamol 120mg &amp; 240mg suppositories</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CA5D95C"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4 March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21905AF7" w14:textId="77777777" w:rsidR="00B154D5" w:rsidRPr="002E1679" w:rsidRDefault="00B154D5" w:rsidP="009C5A05">
            <w:pPr>
              <w:pStyle w:val="NoSpacing"/>
              <w:jc w:val="both"/>
              <w:rPr>
                <w:rFonts w:eastAsia="Times New Roman" w:cstheme="minorHAnsi"/>
                <w:bCs/>
                <w:color w:val="000000" w:themeColor="text1"/>
                <w:lang w:eastAsia="en-GB"/>
              </w:rPr>
            </w:pPr>
            <w:hyperlink r:id="rId120" w:history="1">
              <w:r w:rsidRPr="002E1679">
                <w:rPr>
                  <w:rStyle w:val="Hyperlink"/>
                  <w:rFonts w:eastAsia="Times New Roman" w:cstheme="minorHAnsi"/>
                  <w:bCs/>
                  <w:color w:val="000000" w:themeColor="text1"/>
                  <w:lang w:eastAsia="en-GB"/>
                </w:rPr>
                <w:t>SSP015 guide</w:t>
              </w:r>
            </w:hyperlink>
          </w:p>
        </w:tc>
      </w:tr>
      <w:tr w:rsidR="00B154D5" w:rsidRPr="00B828E0" w14:paraId="34C92E7C" w14:textId="77777777" w:rsidTr="009C5A05">
        <w:trPr>
          <w:trHeight w:val="70"/>
          <w:tblHead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DB53A" w14:textId="77777777" w:rsidR="00B154D5" w:rsidRPr="002E1679" w:rsidRDefault="00B154D5" w:rsidP="009C5A05">
            <w:pPr>
              <w:pStyle w:val="NoSpacing"/>
              <w:jc w:val="both"/>
              <w:rPr>
                <w:rFonts w:eastAsiaTheme="minorEastAsia" w:cstheme="minorHAnsi"/>
                <w:bCs/>
                <w:color w:val="000000" w:themeColor="text1"/>
                <w:lang w:eastAsia="en-GB"/>
              </w:rPr>
            </w:pPr>
            <w:hyperlink r:id="rId121" w:history="1">
              <w:r w:rsidRPr="002E1679">
                <w:rPr>
                  <w:rStyle w:val="Hyperlink"/>
                  <w:rFonts w:eastAsiaTheme="minorEastAsia" w:cstheme="minorHAnsi"/>
                  <w:bCs/>
                  <w:color w:val="000000" w:themeColor="text1"/>
                  <w:lang w:eastAsia="en-GB"/>
                </w:rPr>
                <w:t>SSP013: Lipitor® 20mg chewable tablets </w:t>
              </w:r>
            </w:hyperlink>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59E6DA1" w14:textId="77777777" w:rsidR="00B154D5" w:rsidRPr="002E1679" w:rsidRDefault="00B154D5" w:rsidP="009C5A05">
            <w:pPr>
              <w:pStyle w:val="NoSpacing"/>
              <w:jc w:val="both"/>
              <w:rPr>
                <w:rFonts w:eastAsiaTheme="minorEastAsia" w:cstheme="minorHAnsi"/>
                <w:bCs/>
                <w:color w:val="000000" w:themeColor="text1"/>
                <w:lang w:eastAsia="en-GB"/>
              </w:rPr>
            </w:pPr>
            <w:r w:rsidRPr="002E1679">
              <w:rPr>
                <w:rFonts w:eastAsiaTheme="minorEastAsia" w:cstheme="minorHAnsi"/>
                <w:bCs/>
                <w:color w:val="000000" w:themeColor="text1"/>
                <w:lang w:eastAsia="en-GB"/>
              </w:rPr>
              <w:t>12th January 2022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9E08131" w14:textId="77777777" w:rsidR="00B154D5" w:rsidRPr="002E1679" w:rsidRDefault="00B154D5" w:rsidP="009C5A05">
            <w:pPr>
              <w:pStyle w:val="NoSpacing"/>
              <w:jc w:val="both"/>
              <w:rPr>
                <w:rFonts w:eastAsia="Times New Roman" w:cstheme="minorHAnsi"/>
                <w:bCs/>
                <w:color w:val="000000" w:themeColor="text1"/>
                <w:lang w:eastAsia="en-GB"/>
              </w:rPr>
            </w:pPr>
            <w:hyperlink r:id="rId122" w:history="1">
              <w:r w:rsidRPr="002E1679">
                <w:rPr>
                  <w:rStyle w:val="Hyperlink"/>
                  <w:rFonts w:eastAsia="Times New Roman" w:cstheme="minorHAnsi"/>
                  <w:bCs/>
                  <w:color w:val="000000" w:themeColor="text1"/>
                  <w:lang w:eastAsia="en-GB"/>
                </w:rPr>
                <w:t>SSP013 guide</w:t>
              </w:r>
            </w:hyperlink>
          </w:p>
        </w:tc>
      </w:tr>
    </w:tbl>
    <w:p w14:paraId="2509244A" w14:textId="77777777" w:rsidR="00B154D5" w:rsidRDefault="00B154D5" w:rsidP="00B154D5">
      <w:pPr>
        <w:pStyle w:val="NoSpacing"/>
        <w:jc w:val="both"/>
      </w:pPr>
    </w:p>
    <w:p w14:paraId="6AC1EB2B" w14:textId="77777777" w:rsidR="00B154D5" w:rsidRDefault="00B154D5" w:rsidP="00B154D5">
      <w:pPr>
        <w:spacing w:line="264" w:lineRule="auto"/>
        <w:jc w:val="both"/>
        <w:rPr>
          <w:color w:val="000000" w:themeColor="text1"/>
        </w:rPr>
      </w:pPr>
      <w:r w:rsidRPr="469BFCBA">
        <w:rPr>
          <w:color w:val="000000" w:themeColor="text1"/>
        </w:rPr>
        <w:t xml:space="preserve">Further information on SSPs can be found on PSNC’s </w:t>
      </w:r>
      <w:hyperlink r:id="rId123">
        <w:r w:rsidRPr="00C7078E">
          <w:rPr>
            <w:rStyle w:val="Hyperlink"/>
            <w:color w:val="000000" w:themeColor="text1"/>
          </w:rPr>
          <w:t>Live SSPs</w:t>
        </w:r>
      </w:hyperlink>
      <w:r w:rsidRPr="00C7078E">
        <w:rPr>
          <w:color w:val="000000" w:themeColor="text1"/>
        </w:rPr>
        <w:t xml:space="preserve"> </w:t>
      </w:r>
      <w:r w:rsidRPr="469BFCBA">
        <w:rPr>
          <w:color w:val="000000" w:themeColor="text1"/>
        </w:rPr>
        <w:t>webpage</w:t>
      </w:r>
    </w:p>
    <w:p w14:paraId="2C67CAFB" w14:textId="77777777" w:rsidR="00B154D5" w:rsidRDefault="00B154D5" w:rsidP="00B154D5">
      <w:pPr>
        <w:spacing w:line="264" w:lineRule="auto"/>
        <w:jc w:val="both"/>
        <w:rPr>
          <w:color w:val="000000" w:themeColor="text1"/>
        </w:rPr>
      </w:pPr>
      <w:r>
        <w:br/>
      </w:r>
    </w:p>
    <w:p w14:paraId="24E2CA6A" w14:textId="77777777" w:rsidR="00B154D5" w:rsidRDefault="00B154D5" w:rsidP="00B154D5">
      <w:pPr>
        <w:spacing w:line="264" w:lineRule="auto"/>
        <w:jc w:val="both"/>
        <w:rPr>
          <w:color w:val="000000" w:themeColor="text1"/>
        </w:rPr>
      </w:pPr>
      <w:r w:rsidRPr="00601C2A">
        <w:rPr>
          <w:rFonts w:ascii="Calibri Light" w:hAnsi="Calibri Light" w:cs="Calibri Light"/>
          <w:color w:val="2F5496" w:themeColor="accent1" w:themeShade="BF"/>
          <w:sz w:val="32"/>
          <w:szCs w:val="32"/>
        </w:rPr>
        <w:t>Reminder: Completing patient declarations for age exempt patients</w:t>
      </w:r>
    </w:p>
    <w:p w14:paraId="2B7C0612" w14:textId="77777777" w:rsidR="00B154D5" w:rsidRDefault="00B154D5" w:rsidP="00B154D5">
      <w:pPr>
        <w:spacing w:line="264" w:lineRule="auto"/>
        <w:jc w:val="both"/>
        <w:rPr>
          <w:color w:val="000000" w:themeColor="text1"/>
        </w:rPr>
      </w:pPr>
    </w:p>
    <w:p w14:paraId="5001B7E8" w14:textId="77777777" w:rsidR="00B154D5" w:rsidRDefault="00B154D5" w:rsidP="00B154D5">
      <w:pPr>
        <w:pStyle w:val="NormalWeb"/>
        <w:jc w:val="both"/>
        <w:rPr>
          <w:rFonts w:asciiTheme="minorHAnsi" w:hAnsiTheme="minorHAnsi" w:cstheme="minorBidi"/>
          <w:b/>
          <w:color w:val="444444"/>
          <w:sz w:val="22"/>
          <w:szCs w:val="22"/>
        </w:rPr>
      </w:pPr>
      <w:r w:rsidRPr="0C384A72">
        <w:rPr>
          <w:rFonts w:asciiTheme="minorHAnsi" w:hAnsiTheme="minorHAnsi" w:cstheme="minorBidi"/>
          <w:color w:val="444444"/>
          <w:sz w:val="22"/>
          <w:szCs w:val="22"/>
        </w:rPr>
        <w:t>PSNC’s Pricing Audit Team noted an increase in unsigned FP10 patient declarations for patients who are age exempt where the date of birth is handwritten. </w:t>
      </w:r>
      <w:r w:rsidRPr="0C384A72">
        <w:rPr>
          <w:rFonts w:asciiTheme="minorHAnsi" w:hAnsiTheme="minorHAnsi" w:cstheme="minorBidi"/>
          <w:b/>
          <w:color w:val="444444"/>
          <w:sz w:val="22"/>
          <w:szCs w:val="22"/>
        </w:rPr>
        <w:t>Pharmacy teams were reminded that where the date of birth is </w:t>
      </w:r>
      <w:r w:rsidRPr="0C384A72">
        <w:rPr>
          <w:rStyle w:val="Strong"/>
          <w:rFonts w:asciiTheme="minorHAnsi" w:hAnsiTheme="minorHAnsi" w:cstheme="minorBidi"/>
          <w:color w:val="444444"/>
          <w:sz w:val="22"/>
          <w:szCs w:val="22"/>
          <w:u w:val="single"/>
        </w:rPr>
        <w:t>handwritten by the prescriber on a FP10 form,</w:t>
      </w:r>
      <w:r w:rsidRPr="0C384A72">
        <w:rPr>
          <w:rFonts w:asciiTheme="minorHAnsi" w:hAnsiTheme="minorHAnsi" w:cstheme="minorBidi"/>
          <w:b/>
          <w:color w:val="444444"/>
          <w:sz w:val="22"/>
          <w:szCs w:val="22"/>
        </w:rPr>
        <w:t xml:space="preserve"> the patient declaration on the reverse of the prescription MUST be completed in full, i.e. exemption box clearly marked </w:t>
      </w:r>
      <w:r w:rsidRPr="0C384A72">
        <w:rPr>
          <w:rFonts w:asciiTheme="minorHAnsi" w:hAnsiTheme="minorHAnsi" w:cstheme="minorBidi"/>
          <w:b/>
          <w:bCs/>
          <w:color w:val="444444"/>
          <w:sz w:val="22"/>
          <w:szCs w:val="22"/>
        </w:rPr>
        <w:t>with a patient</w:t>
      </w:r>
      <w:r w:rsidRPr="0C384A72">
        <w:rPr>
          <w:rFonts w:asciiTheme="minorHAnsi" w:hAnsiTheme="minorHAnsi" w:cstheme="minorBidi"/>
          <w:b/>
          <w:color w:val="444444"/>
          <w:sz w:val="22"/>
          <w:szCs w:val="22"/>
        </w:rPr>
        <w:t xml:space="preserve"> signature in the signature box.</w:t>
      </w:r>
    </w:p>
    <w:p w14:paraId="6CF9112D" w14:textId="77777777" w:rsidR="00B154D5" w:rsidRPr="00601C2A" w:rsidRDefault="00B154D5" w:rsidP="00B154D5">
      <w:pPr>
        <w:pStyle w:val="NormalWeb"/>
        <w:jc w:val="both"/>
        <w:rPr>
          <w:rFonts w:asciiTheme="minorHAnsi" w:eastAsia="Times New Roman" w:hAnsiTheme="minorHAnsi" w:cstheme="minorHAnsi"/>
          <w:color w:val="444444"/>
          <w:sz w:val="22"/>
          <w:szCs w:val="22"/>
          <w:lang w:bidi="ar-SA"/>
        </w:rPr>
      </w:pPr>
    </w:p>
    <w:p w14:paraId="2A14D9A5" w14:textId="77777777" w:rsidR="00B154D5" w:rsidRDefault="00B154D5" w:rsidP="00B154D5">
      <w:pPr>
        <w:pStyle w:val="NormalWeb"/>
        <w:jc w:val="both"/>
        <w:rPr>
          <w:rFonts w:asciiTheme="minorHAnsi" w:hAnsiTheme="minorHAnsi" w:cstheme="minorBidi"/>
          <w:color w:val="444444"/>
          <w:sz w:val="22"/>
          <w:szCs w:val="22"/>
        </w:rPr>
      </w:pPr>
      <w:r w:rsidRPr="0C384A72">
        <w:rPr>
          <w:rFonts w:asciiTheme="minorHAnsi" w:hAnsiTheme="minorHAnsi" w:cstheme="minorBidi"/>
          <w:color w:val="444444"/>
          <w:sz w:val="22"/>
          <w:szCs w:val="22"/>
        </w:rPr>
        <w:t xml:space="preserve">Patients over 60 years or under 16 years do not need to provide any proof of age or make a declaration on the reverse of the FP10 form if their </w:t>
      </w:r>
      <w:r w:rsidRPr="003D5458">
        <w:rPr>
          <w:rFonts w:asciiTheme="minorHAnsi" w:hAnsiTheme="minorHAnsi" w:cstheme="minorBidi"/>
          <w:color w:val="444444"/>
          <w:sz w:val="22"/>
          <w:szCs w:val="22"/>
          <w:u w:val="single"/>
        </w:rPr>
        <w:t>date of birth is </w:t>
      </w:r>
      <w:r w:rsidRPr="0C384A72">
        <w:rPr>
          <w:rFonts w:asciiTheme="minorHAnsi" w:hAnsiTheme="minorHAnsi" w:cstheme="minorBidi"/>
          <w:color w:val="444444"/>
          <w:sz w:val="22"/>
          <w:szCs w:val="22"/>
          <w:u w:val="single"/>
        </w:rPr>
        <w:t>printed</w:t>
      </w:r>
      <w:r w:rsidRPr="0C384A72">
        <w:rPr>
          <w:rFonts w:asciiTheme="minorHAnsi" w:hAnsiTheme="minorHAnsi" w:cstheme="minorBidi"/>
          <w:color w:val="444444"/>
          <w:sz w:val="22"/>
          <w:szCs w:val="22"/>
        </w:rPr>
        <w:t> on the front of the form.</w:t>
      </w:r>
    </w:p>
    <w:p w14:paraId="7CEE50CD" w14:textId="77777777" w:rsidR="00B154D5" w:rsidRPr="00601C2A" w:rsidRDefault="00B154D5" w:rsidP="00B154D5">
      <w:pPr>
        <w:pStyle w:val="NormalWeb"/>
        <w:jc w:val="both"/>
        <w:rPr>
          <w:rFonts w:asciiTheme="minorHAnsi" w:hAnsiTheme="minorHAnsi" w:cstheme="minorHAnsi"/>
          <w:color w:val="444444"/>
          <w:sz w:val="22"/>
          <w:szCs w:val="22"/>
        </w:rPr>
      </w:pPr>
    </w:p>
    <w:p w14:paraId="5D9EBBB6" w14:textId="77777777" w:rsidR="00B154D5" w:rsidRPr="00601C2A" w:rsidRDefault="00B154D5" w:rsidP="00B154D5">
      <w:pPr>
        <w:pStyle w:val="NormalWeb"/>
        <w:jc w:val="both"/>
        <w:rPr>
          <w:rFonts w:asciiTheme="minorHAnsi" w:hAnsiTheme="minorHAnsi" w:cstheme="minorBidi"/>
          <w:color w:val="444444"/>
          <w:sz w:val="22"/>
          <w:szCs w:val="22"/>
        </w:rPr>
      </w:pPr>
      <w:r w:rsidRPr="0C384A72">
        <w:rPr>
          <w:rFonts w:asciiTheme="minorHAnsi" w:hAnsiTheme="minorHAnsi" w:cstheme="minorBidi"/>
          <w:color w:val="444444"/>
          <w:sz w:val="22"/>
          <w:szCs w:val="22"/>
        </w:rPr>
        <w:t>In EPS, pharmacy staff must mark every electronic prescription to indicate whether a prescription charge was levied, and where relevant indicate the prescription charge exemption category and whether evidence of exemption was seen.</w:t>
      </w:r>
    </w:p>
    <w:p w14:paraId="2D941D0B" w14:textId="77777777" w:rsidR="00B154D5" w:rsidRDefault="00B154D5" w:rsidP="00B154D5">
      <w:pPr>
        <w:pStyle w:val="NormalWeb"/>
        <w:jc w:val="both"/>
        <w:rPr>
          <w:rStyle w:val="Strong"/>
          <w:rFonts w:asciiTheme="minorHAnsi" w:hAnsiTheme="minorHAnsi" w:cstheme="minorHAnsi"/>
          <w:color w:val="444444"/>
          <w:sz w:val="22"/>
          <w:szCs w:val="22"/>
        </w:rPr>
      </w:pPr>
    </w:p>
    <w:p w14:paraId="262B065D" w14:textId="77777777" w:rsidR="00B154D5" w:rsidRDefault="00B154D5" w:rsidP="00B154D5">
      <w:pPr>
        <w:pStyle w:val="NormalWeb"/>
        <w:jc w:val="both"/>
        <w:rPr>
          <w:rStyle w:val="Strong"/>
          <w:rFonts w:asciiTheme="minorHAnsi" w:hAnsiTheme="minorHAnsi" w:cstheme="minorHAnsi"/>
          <w:color w:val="444444"/>
          <w:sz w:val="22"/>
          <w:szCs w:val="22"/>
        </w:rPr>
      </w:pPr>
      <w:r w:rsidRPr="00601C2A">
        <w:rPr>
          <w:rStyle w:val="Strong"/>
          <w:rFonts w:asciiTheme="minorHAnsi" w:hAnsiTheme="minorHAnsi" w:cstheme="minorHAnsi"/>
          <w:color w:val="444444"/>
          <w:sz w:val="22"/>
          <w:szCs w:val="22"/>
        </w:rPr>
        <w:t>The Pricing Authority base payment solely on information contained in the electronic prescription message, therefore it is essential that prescription charge exemption information is recorded accurately in the electronic message to ensure correct payment.</w:t>
      </w:r>
    </w:p>
    <w:p w14:paraId="5B9FEFAE" w14:textId="77777777" w:rsidR="00B154D5" w:rsidRPr="00601C2A" w:rsidRDefault="00B154D5" w:rsidP="00B154D5">
      <w:pPr>
        <w:pStyle w:val="NormalWeb"/>
        <w:jc w:val="both"/>
        <w:rPr>
          <w:rFonts w:asciiTheme="minorHAnsi" w:hAnsiTheme="minorHAnsi" w:cstheme="minorHAnsi"/>
          <w:color w:val="444444"/>
          <w:sz w:val="22"/>
          <w:szCs w:val="22"/>
        </w:rPr>
      </w:pPr>
    </w:p>
    <w:p w14:paraId="21BAD482" w14:textId="77777777" w:rsidR="00B154D5" w:rsidRPr="00FC6AB4" w:rsidRDefault="00B154D5" w:rsidP="00B154D5">
      <w:pPr>
        <w:pStyle w:val="NormalWeb"/>
        <w:jc w:val="both"/>
        <w:rPr>
          <w:rFonts w:asciiTheme="minorHAnsi" w:hAnsiTheme="minorHAnsi" w:cstheme="minorHAnsi"/>
          <w:color w:val="000000" w:themeColor="text1"/>
          <w:sz w:val="22"/>
          <w:szCs w:val="22"/>
        </w:rPr>
      </w:pPr>
      <w:r w:rsidRPr="00601C2A">
        <w:rPr>
          <w:rFonts w:asciiTheme="minorHAnsi" w:hAnsiTheme="minorHAnsi" w:cstheme="minorHAnsi"/>
          <w:color w:val="444444"/>
          <w:sz w:val="22"/>
          <w:szCs w:val="22"/>
        </w:rPr>
        <w:t xml:space="preserve">Pharmacy teams must </w:t>
      </w:r>
      <w:r w:rsidRPr="00FC6AB4">
        <w:rPr>
          <w:rFonts w:asciiTheme="minorHAnsi" w:hAnsiTheme="minorHAnsi" w:cstheme="minorHAnsi"/>
          <w:color w:val="000000" w:themeColor="text1"/>
          <w:sz w:val="22"/>
          <w:szCs w:val="22"/>
        </w:rPr>
        <w:t>ensure that exemption and paid declarations on paper prescriptions and tokens are completed in full and forms placed in the correct groups (see </w:t>
      </w:r>
      <w:hyperlink r:id="rId124" w:history="1">
        <w:r w:rsidRPr="00FC6AB4">
          <w:rPr>
            <w:rStyle w:val="Hyperlink"/>
            <w:rFonts w:asciiTheme="minorHAnsi" w:hAnsiTheme="minorHAnsi" w:cstheme="minorHAnsi"/>
            <w:b/>
            <w:bCs/>
            <w:color w:val="000000" w:themeColor="text1"/>
            <w:sz w:val="22"/>
            <w:szCs w:val="22"/>
          </w:rPr>
          <w:t>Prescription sorting requirements</w:t>
        </w:r>
      </w:hyperlink>
      <w:r w:rsidRPr="00FC6AB4">
        <w:rPr>
          <w:rFonts w:asciiTheme="minorHAnsi" w:hAnsiTheme="minorHAnsi" w:cstheme="minorHAnsi"/>
          <w:color w:val="000000" w:themeColor="text1"/>
          <w:sz w:val="22"/>
          <w:szCs w:val="22"/>
        </w:rPr>
        <w:t>) to avoid prescriptions being switched between chargeable and exempt groups.</w:t>
      </w:r>
    </w:p>
    <w:p w14:paraId="17774117" w14:textId="77777777" w:rsidR="00B154D5" w:rsidRPr="00FC6AB4" w:rsidRDefault="00B154D5" w:rsidP="00B154D5">
      <w:pPr>
        <w:pStyle w:val="NormalWeb"/>
        <w:jc w:val="both"/>
        <w:rPr>
          <w:rFonts w:asciiTheme="minorHAnsi" w:hAnsiTheme="minorHAnsi" w:cstheme="minorHAnsi"/>
          <w:color w:val="000000" w:themeColor="text1"/>
          <w:sz w:val="22"/>
          <w:szCs w:val="22"/>
        </w:rPr>
      </w:pPr>
    </w:p>
    <w:p w14:paraId="5508DC3B" w14:textId="77777777" w:rsidR="00B154D5" w:rsidRPr="00FC6AB4" w:rsidRDefault="00B154D5" w:rsidP="00B154D5">
      <w:pPr>
        <w:pStyle w:val="NormalWeb"/>
        <w:rPr>
          <w:rFonts w:asciiTheme="minorHAnsi" w:hAnsiTheme="minorHAnsi" w:cstheme="minorHAnsi"/>
          <w:color w:val="000000" w:themeColor="text1"/>
          <w:sz w:val="22"/>
          <w:szCs w:val="22"/>
        </w:rPr>
      </w:pPr>
      <w:r w:rsidRPr="00FC6AB4">
        <w:rPr>
          <w:rFonts w:asciiTheme="minorHAnsi" w:hAnsiTheme="minorHAnsi" w:cstheme="minorHAnsi"/>
          <w:color w:val="000000" w:themeColor="text1"/>
          <w:sz w:val="22"/>
          <w:szCs w:val="22"/>
        </w:rPr>
        <w:t>For details of eligible reasons for exemption from NHS prescription charges see our page </w:t>
      </w:r>
      <w:hyperlink r:id="rId125" w:history="1">
        <w:r w:rsidRPr="00FC6AB4">
          <w:rPr>
            <w:rStyle w:val="Hyperlink"/>
            <w:rFonts w:asciiTheme="minorHAnsi" w:hAnsiTheme="minorHAnsi" w:cstheme="minorHAnsi"/>
            <w:b/>
            <w:bCs/>
            <w:color w:val="000000" w:themeColor="text1"/>
            <w:sz w:val="22"/>
            <w:szCs w:val="22"/>
          </w:rPr>
          <w:t>Exemptions from the prescription charge</w:t>
        </w:r>
      </w:hyperlink>
    </w:p>
    <w:p w14:paraId="4FF5AB35" w14:textId="77777777" w:rsidR="00B154D5" w:rsidRPr="00601C2A" w:rsidRDefault="00B154D5" w:rsidP="00B154D5">
      <w:pPr>
        <w:pStyle w:val="NormalWeb"/>
        <w:rPr>
          <w:rFonts w:asciiTheme="minorHAnsi" w:hAnsiTheme="minorHAnsi" w:cstheme="minorHAnsi"/>
          <w:color w:val="444444"/>
          <w:sz w:val="22"/>
          <w:szCs w:val="22"/>
        </w:rPr>
      </w:pPr>
    </w:p>
    <w:tbl>
      <w:tblPr>
        <w:tblW w:w="10030" w:type="dxa"/>
        <w:tblCellMar>
          <w:top w:w="15" w:type="dxa"/>
          <w:left w:w="15" w:type="dxa"/>
          <w:bottom w:w="15" w:type="dxa"/>
          <w:right w:w="15" w:type="dxa"/>
        </w:tblCellMar>
        <w:tblLook w:val="04A0" w:firstRow="1" w:lastRow="0" w:firstColumn="1" w:lastColumn="0" w:noHBand="0" w:noVBand="1"/>
      </w:tblPr>
      <w:tblGrid>
        <w:gridCol w:w="10030"/>
      </w:tblGrid>
      <w:tr w:rsidR="00B154D5" w:rsidRPr="00601C2A" w14:paraId="472CA67F" w14:textId="77777777" w:rsidTr="009C5A05">
        <w:tc>
          <w:tcPr>
            <w:tcW w:w="10030" w:type="dxa"/>
            <w:shd w:val="clear" w:color="auto" w:fill="F6F3FF"/>
            <w:tcMar>
              <w:top w:w="150" w:type="dxa"/>
              <w:left w:w="150" w:type="dxa"/>
              <w:bottom w:w="150" w:type="dxa"/>
              <w:right w:w="150" w:type="dxa"/>
            </w:tcMar>
            <w:vAlign w:val="center"/>
            <w:hideMark/>
          </w:tcPr>
          <w:p w14:paraId="1EB6000D" w14:textId="77777777" w:rsidR="00B154D5" w:rsidRPr="00601C2A" w:rsidRDefault="00B154D5" w:rsidP="009C5A05">
            <w:pPr>
              <w:rPr>
                <w:rFonts w:cstheme="minorHAnsi"/>
                <w:color w:val="55318C"/>
              </w:rPr>
            </w:pPr>
            <w:r w:rsidRPr="00601C2A">
              <w:rPr>
                <w:rFonts w:cstheme="minorHAnsi"/>
                <w:color w:val="55318C"/>
              </w:rPr>
              <w:t>TOP TIPS: How to prevent prescriptions from being switched</w:t>
            </w:r>
          </w:p>
        </w:tc>
      </w:tr>
      <w:tr w:rsidR="00B154D5" w:rsidRPr="00601C2A" w14:paraId="3D0CF184" w14:textId="77777777" w:rsidTr="009C5A05">
        <w:tc>
          <w:tcPr>
            <w:tcW w:w="10030" w:type="dxa"/>
            <w:tcMar>
              <w:top w:w="150" w:type="dxa"/>
              <w:left w:w="150" w:type="dxa"/>
              <w:bottom w:w="150" w:type="dxa"/>
              <w:right w:w="150" w:type="dxa"/>
            </w:tcMar>
            <w:vAlign w:val="center"/>
            <w:hideMark/>
          </w:tcPr>
          <w:p w14:paraId="16FC43AF" w14:textId="77777777" w:rsidR="00B154D5" w:rsidRPr="00601C2A" w:rsidRDefault="00B154D5" w:rsidP="00B154D5">
            <w:pPr>
              <w:numPr>
                <w:ilvl w:val="0"/>
                <w:numId w:val="28"/>
              </w:numPr>
              <w:spacing w:after="0" w:line="240" w:lineRule="auto"/>
              <w:rPr>
                <w:rFonts w:cstheme="minorHAnsi"/>
                <w:color w:val="444444"/>
              </w:rPr>
            </w:pPr>
            <w:r w:rsidRPr="00601C2A">
              <w:rPr>
                <w:rFonts w:cstheme="minorHAnsi"/>
                <w:color w:val="444444"/>
              </w:rPr>
              <w:t>Check the reverse of every exempt prescription (ideally at the time of handing over the medication to the patient) ensuring that:</w:t>
            </w:r>
          </w:p>
          <w:p w14:paraId="66BD597A" w14:textId="77777777" w:rsidR="00B154D5" w:rsidRPr="00601C2A" w:rsidRDefault="00B154D5" w:rsidP="00B154D5">
            <w:pPr>
              <w:numPr>
                <w:ilvl w:val="1"/>
                <w:numId w:val="28"/>
              </w:numPr>
              <w:spacing w:after="0" w:line="240" w:lineRule="auto"/>
              <w:rPr>
                <w:rFonts w:cstheme="minorHAnsi"/>
                <w:color w:val="444444"/>
              </w:rPr>
            </w:pPr>
            <w:r w:rsidRPr="00601C2A">
              <w:rPr>
                <w:rFonts w:cstheme="minorHAnsi"/>
                <w:color w:val="444444"/>
              </w:rPr>
              <w:t>the amount levied has been entered in the ‘</w:t>
            </w:r>
            <w:r w:rsidRPr="00601C2A">
              <w:rPr>
                <w:rStyle w:val="Strong"/>
                <w:rFonts w:cstheme="minorHAnsi"/>
                <w:color w:val="444444"/>
              </w:rPr>
              <w:t>if you paid</w:t>
            </w:r>
            <w:r w:rsidRPr="00601C2A">
              <w:rPr>
                <w:rFonts w:cstheme="minorHAnsi"/>
                <w:color w:val="444444"/>
              </w:rPr>
              <w:t>’ section, or</w:t>
            </w:r>
          </w:p>
          <w:p w14:paraId="091E9369" w14:textId="77777777" w:rsidR="00B154D5" w:rsidRPr="00601C2A" w:rsidRDefault="00B154D5" w:rsidP="00B154D5">
            <w:pPr>
              <w:numPr>
                <w:ilvl w:val="1"/>
                <w:numId w:val="28"/>
              </w:numPr>
              <w:spacing w:after="0" w:line="240" w:lineRule="auto"/>
              <w:rPr>
                <w:rFonts w:cstheme="minorHAnsi"/>
                <w:color w:val="444444"/>
              </w:rPr>
            </w:pPr>
            <w:r w:rsidRPr="00601C2A">
              <w:rPr>
                <w:rFonts w:cstheme="minorHAnsi"/>
                <w:color w:val="444444"/>
              </w:rPr>
              <w:t>an </w:t>
            </w:r>
            <w:r w:rsidRPr="00601C2A">
              <w:rPr>
                <w:rStyle w:val="Strong"/>
                <w:rFonts w:cstheme="minorHAnsi"/>
                <w:color w:val="444444"/>
              </w:rPr>
              <w:t>exemption box has been clearly marked</w:t>
            </w:r>
            <w:r w:rsidRPr="00601C2A">
              <w:rPr>
                <w:rFonts w:cstheme="minorHAnsi"/>
                <w:color w:val="444444"/>
              </w:rPr>
              <w:t> (for example tick or cross)</w:t>
            </w:r>
          </w:p>
          <w:p w14:paraId="7509E0CF" w14:textId="77777777" w:rsidR="00B154D5" w:rsidRPr="00601C2A" w:rsidRDefault="00B154D5" w:rsidP="00B154D5">
            <w:pPr>
              <w:numPr>
                <w:ilvl w:val="1"/>
                <w:numId w:val="28"/>
              </w:numPr>
              <w:spacing w:after="0" w:line="240" w:lineRule="auto"/>
              <w:rPr>
                <w:rFonts w:cstheme="minorHAnsi"/>
                <w:color w:val="444444"/>
              </w:rPr>
            </w:pPr>
            <w:r w:rsidRPr="00601C2A">
              <w:rPr>
                <w:rFonts w:cstheme="minorHAnsi"/>
                <w:color w:val="444444"/>
              </w:rPr>
              <w:t>there is a signature in the </w:t>
            </w:r>
            <w:r w:rsidRPr="00601C2A">
              <w:rPr>
                <w:rStyle w:val="Strong"/>
                <w:rFonts w:cstheme="minorHAnsi"/>
                <w:color w:val="444444"/>
              </w:rPr>
              <w:t>signature box </w:t>
            </w:r>
            <w:r w:rsidRPr="00601C2A">
              <w:rPr>
                <w:rFonts w:cstheme="minorHAnsi"/>
                <w:color w:val="444444"/>
              </w:rPr>
              <w:t>of the declaration (this is especially important when a patient is signing multiple prescriptions at a time)</w:t>
            </w:r>
          </w:p>
          <w:p w14:paraId="170251D9" w14:textId="77777777" w:rsidR="00B154D5" w:rsidRPr="00601C2A" w:rsidRDefault="00B154D5" w:rsidP="00B154D5">
            <w:pPr>
              <w:numPr>
                <w:ilvl w:val="0"/>
                <w:numId w:val="28"/>
              </w:numPr>
              <w:spacing w:after="0" w:line="240" w:lineRule="auto"/>
              <w:rPr>
                <w:rFonts w:cstheme="minorHAnsi"/>
                <w:color w:val="444444"/>
              </w:rPr>
            </w:pPr>
            <w:r w:rsidRPr="00601C2A">
              <w:rPr>
                <w:rFonts w:cstheme="minorHAnsi"/>
                <w:color w:val="444444"/>
              </w:rPr>
              <w:t>Please note: a pharmacy stamp is not accepted as a signature in a declaration of exemption. If a prescription is submitted without a valid signature in part 3, it could be switched.</w:t>
            </w:r>
          </w:p>
          <w:p w14:paraId="4F0AB3FE" w14:textId="77777777" w:rsidR="00B154D5" w:rsidRPr="00601C2A" w:rsidRDefault="00B154D5" w:rsidP="00B154D5">
            <w:pPr>
              <w:numPr>
                <w:ilvl w:val="0"/>
                <w:numId w:val="28"/>
              </w:numPr>
              <w:spacing w:after="0" w:line="240" w:lineRule="auto"/>
              <w:rPr>
                <w:rFonts w:cstheme="minorHAnsi"/>
                <w:color w:val="444444"/>
              </w:rPr>
            </w:pPr>
            <w:r w:rsidRPr="00601C2A">
              <w:rPr>
                <w:rFonts w:cstheme="minorHAnsi"/>
                <w:color w:val="444444"/>
              </w:rPr>
              <w:t>Ensure that all prescriptions are filed correctly in the paid or exempt sections at the end of every day.</w:t>
            </w:r>
          </w:p>
          <w:p w14:paraId="68A80005" w14:textId="77777777" w:rsidR="00B154D5" w:rsidRPr="00601C2A" w:rsidRDefault="00B154D5" w:rsidP="00B154D5">
            <w:pPr>
              <w:numPr>
                <w:ilvl w:val="0"/>
                <w:numId w:val="28"/>
              </w:numPr>
              <w:spacing w:after="0" w:line="240" w:lineRule="auto"/>
              <w:rPr>
                <w:rFonts w:cstheme="minorHAnsi"/>
                <w:color w:val="444444"/>
              </w:rPr>
            </w:pPr>
            <w:r w:rsidRPr="00601C2A">
              <w:rPr>
                <w:rFonts w:cstheme="minorHAnsi"/>
                <w:color w:val="444444"/>
              </w:rPr>
              <w:t>If possible, double check the exempt prescriptions for misfiled paid prescriptions before submission at the end of the month.</w:t>
            </w:r>
          </w:p>
          <w:p w14:paraId="1015BD79" w14:textId="77777777" w:rsidR="00B154D5" w:rsidRPr="00601C2A" w:rsidRDefault="00B154D5" w:rsidP="00B154D5">
            <w:pPr>
              <w:numPr>
                <w:ilvl w:val="0"/>
                <w:numId w:val="28"/>
              </w:numPr>
              <w:spacing w:after="0" w:line="240" w:lineRule="auto"/>
              <w:rPr>
                <w:color w:val="444444"/>
              </w:rPr>
            </w:pPr>
            <w:r w:rsidRPr="4A6BA49F">
              <w:rPr>
                <w:color w:val="444444"/>
              </w:rPr>
              <w:t>You do not need to use a particular coloured pen to complete exemption declarations; this has no impact on whether an item is switched.</w:t>
            </w:r>
            <w:r>
              <w:br/>
            </w:r>
          </w:p>
          <w:p w14:paraId="2D1295E3" w14:textId="77777777" w:rsidR="00B154D5" w:rsidRPr="00601C2A" w:rsidRDefault="00B154D5" w:rsidP="009C5A05">
            <w:pPr>
              <w:pStyle w:val="NormalWeb"/>
              <w:rPr>
                <w:rFonts w:asciiTheme="minorHAnsi" w:hAnsiTheme="minorHAnsi" w:cstheme="minorHAnsi"/>
                <w:color w:val="444444"/>
                <w:sz w:val="22"/>
                <w:szCs w:val="22"/>
              </w:rPr>
            </w:pPr>
            <w:r w:rsidRPr="00601C2A">
              <w:rPr>
                <w:rFonts w:asciiTheme="minorHAnsi" w:hAnsiTheme="minorHAnsi" w:cstheme="minorHAnsi"/>
                <w:color w:val="444444"/>
                <w:sz w:val="22"/>
                <w:szCs w:val="22"/>
              </w:rPr>
              <w:t>Prescription switching statistics can be found on page 2 of your FP34 Schedule of Payments. It details the number of switches made by the Pricing Authority and the reasons why. It is important to monitor this closely, for example to ensure that the Pharmacy Team are following prescription receipt SOPs and ensuring exemption declarations are completed correctly, where required.</w:t>
            </w:r>
          </w:p>
        </w:tc>
      </w:tr>
    </w:tbl>
    <w:p w14:paraId="349A3CCE" w14:textId="77777777" w:rsidR="00B154D5" w:rsidRPr="00601C2A" w:rsidRDefault="00B154D5" w:rsidP="00B154D5">
      <w:pPr>
        <w:pStyle w:val="NormalWeb"/>
        <w:jc w:val="both"/>
        <w:rPr>
          <w:rFonts w:asciiTheme="minorHAnsi" w:hAnsiTheme="minorHAnsi" w:cstheme="minorHAnsi"/>
          <w:color w:val="444444"/>
          <w:sz w:val="22"/>
          <w:szCs w:val="22"/>
        </w:rPr>
      </w:pPr>
      <w:r w:rsidRPr="00601C2A">
        <w:rPr>
          <w:rFonts w:asciiTheme="minorHAnsi" w:hAnsiTheme="minorHAnsi" w:cstheme="minorHAnsi"/>
          <w:color w:val="444444"/>
          <w:sz w:val="22"/>
          <w:szCs w:val="22"/>
        </w:rPr>
        <w:t xml:space="preserve">For more information on prescription </w:t>
      </w:r>
      <w:r w:rsidRPr="00FC6AB4">
        <w:rPr>
          <w:rFonts w:asciiTheme="minorHAnsi" w:hAnsiTheme="minorHAnsi" w:cstheme="minorHAnsi"/>
          <w:color w:val="000000" w:themeColor="text1"/>
          <w:sz w:val="22"/>
          <w:szCs w:val="22"/>
        </w:rPr>
        <w:t>switching see our page </w:t>
      </w:r>
      <w:hyperlink r:id="rId126" w:history="1">
        <w:r w:rsidRPr="00FC6AB4">
          <w:rPr>
            <w:rStyle w:val="Hyperlink"/>
            <w:rFonts w:asciiTheme="minorHAnsi" w:hAnsiTheme="minorHAnsi" w:cstheme="minorHAnsi"/>
            <w:b/>
            <w:bCs/>
            <w:color w:val="000000" w:themeColor="text1"/>
            <w:sz w:val="22"/>
            <w:szCs w:val="22"/>
          </w:rPr>
          <w:t>here</w:t>
        </w:r>
      </w:hyperlink>
      <w:r w:rsidRPr="00FC6AB4">
        <w:rPr>
          <w:rFonts w:asciiTheme="minorHAnsi" w:hAnsiTheme="minorHAnsi" w:cstheme="minorHAnsi"/>
          <w:color w:val="000000" w:themeColor="text1"/>
          <w:sz w:val="22"/>
          <w:szCs w:val="22"/>
        </w:rPr>
        <w:t>.</w:t>
      </w:r>
    </w:p>
    <w:p w14:paraId="1C1B7B3D" w14:textId="77777777" w:rsidR="00B154D5" w:rsidRDefault="00B154D5" w:rsidP="00B154D5">
      <w:pPr>
        <w:spacing w:line="264" w:lineRule="auto"/>
        <w:jc w:val="both"/>
        <w:rPr>
          <w:color w:val="000000" w:themeColor="text1"/>
        </w:rPr>
      </w:pPr>
    </w:p>
    <w:p w14:paraId="655382D0" w14:textId="77777777" w:rsidR="00B154D5" w:rsidRDefault="00B154D5" w:rsidP="00B154D5">
      <w:pPr>
        <w:spacing w:line="264" w:lineRule="auto"/>
        <w:jc w:val="both"/>
        <w:rPr>
          <w:color w:val="000000" w:themeColor="text1"/>
        </w:rPr>
      </w:pPr>
    </w:p>
    <w:p w14:paraId="4FCE537B" w14:textId="77777777" w:rsidR="00B154D5" w:rsidRDefault="00B154D5" w:rsidP="00B154D5">
      <w:pPr>
        <w:spacing w:line="264" w:lineRule="auto"/>
        <w:jc w:val="both"/>
        <w:rPr>
          <w:rFonts w:ascii="Calibri Light" w:hAnsi="Calibri Light" w:cs="Calibri Light"/>
          <w:color w:val="2F5496" w:themeColor="accent1" w:themeShade="BF"/>
          <w:sz w:val="32"/>
          <w:szCs w:val="32"/>
        </w:rPr>
      </w:pPr>
      <w:r w:rsidRPr="00F21286">
        <w:rPr>
          <w:rFonts w:ascii="Calibri Light" w:hAnsi="Calibri Light" w:cs="Calibri Light"/>
          <w:color w:val="2F5496" w:themeColor="accent1" w:themeShade="BF"/>
          <w:sz w:val="32"/>
          <w:szCs w:val="32"/>
        </w:rPr>
        <w:lastRenderedPageBreak/>
        <w:t>DHSC permits use of antiviral medicines against influenza</w:t>
      </w:r>
    </w:p>
    <w:p w14:paraId="3965816E" w14:textId="77777777" w:rsidR="00B154D5" w:rsidRPr="00546AE1" w:rsidRDefault="00B154D5" w:rsidP="00B154D5">
      <w:pPr>
        <w:spacing w:line="264" w:lineRule="auto"/>
        <w:jc w:val="both"/>
        <w:rPr>
          <w:rFonts w:ascii="Calibri Light" w:hAnsi="Calibri Light" w:cs="Calibri Light"/>
          <w:color w:val="2F5496" w:themeColor="accent1" w:themeShade="BF"/>
        </w:rPr>
      </w:pPr>
    </w:p>
    <w:p w14:paraId="06233A72" w14:textId="77777777" w:rsidR="00B154D5" w:rsidRDefault="00B154D5" w:rsidP="00B154D5">
      <w:pPr>
        <w:pStyle w:val="NormalWeb"/>
        <w:jc w:val="both"/>
        <w:rPr>
          <w:rFonts w:asciiTheme="minorHAnsi" w:hAnsiTheme="minorHAnsi" w:cstheme="minorHAnsi"/>
          <w:color w:val="444444"/>
          <w:sz w:val="22"/>
          <w:szCs w:val="22"/>
        </w:rPr>
      </w:pPr>
      <w:r w:rsidRPr="00546AE1">
        <w:rPr>
          <w:rFonts w:asciiTheme="minorHAnsi" w:hAnsiTheme="minorHAnsi" w:cstheme="minorHAnsi"/>
          <w:color w:val="444444"/>
          <w:sz w:val="22"/>
          <w:szCs w:val="22"/>
        </w:rPr>
        <w:t>DHSC via its Central Alerting System (CAS)</w:t>
      </w:r>
      <w:r>
        <w:rPr>
          <w:rFonts w:asciiTheme="minorHAnsi" w:hAnsiTheme="minorHAnsi" w:cstheme="minorHAnsi"/>
          <w:color w:val="444444"/>
          <w:sz w:val="22"/>
          <w:szCs w:val="22"/>
        </w:rPr>
        <w:t>,</w:t>
      </w:r>
      <w:r w:rsidRPr="00546AE1">
        <w:rPr>
          <w:rFonts w:asciiTheme="minorHAnsi" w:hAnsiTheme="minorHAnsi" w:cstheme="minorHAnsi"/>
          <w:color w:val="444444"/>
          <w:sz w:val="22"/>
          <w:szCs w:val="22"/>
        </w:rPr>
        <w:t xml:space="preserve"> published a letter on 24 November 2022 advising that due to increasing flu levels in the community, Prescribers working in primary care may prescribe, and </w:t>
      </w:r>
      <w:r w:rsidRPr="00546AE1">
        <w:rPr>
          <w:rStyle w:val="Strong"/>
          <w:rFonts w:asciiTheme="minorHAnsi" w:hAnsiTheme="minorHAnsi" w:cstheme="minorHAnsi"/>
          <w:color w:val="444444"/>
          <w:sz w:val="22"/>
          <w:szCs w:val="22"/>
        </w:rPr>
        <w:t>community pharmacists may now supply antiviral medicines (oseltamivir and zanamivir)</w:t>
      </w:r>
      <w:r w:rsidRPr="00546AE1">
        <w:rPr>
          <w:rFonts w:asciiTheme="minorHAnsi" w:hAnsiTheme="minorHAnsi" w:cstheme="minorHAnsi"/>
          <w:color w:val="444444"/>
          <w:sz w:val="22"/>
          <w:szCs w:val="22"/>
        </w:rPr>
        <w:t> for the prophylaxis and treatment of influenza at NHS expense. This is in accordance with NICE guidance, and Schedule 2 to the National Health Service (General Medical Services Contracts (Prescription of drugs etc) Regulations 2004), commonly known as the Grey List or Selected List Scheme (SLS).</w:t>
      </w:r>
    </w:p>
    <w:p w14:paraId="1085E6F5" w14:textId="77777777" w:rsidR="00B154D5" w:rsidRPr="00546AE1" w:rsidRDefault="00B154D5" w:rsidP="00B154D5">
      <w:pPr>
        <w:pStyle w:val="NormalWeb"/>
        <w:jc w:val="both"/>
        <w:rPr>
          <w:rFonts w:asciiTheme="minorHAnsi" w:eastAsia="Times New Roman" w:hAnsiTheme="minorHAnsi" w:cstheme="minorHAnsi"/>
          <w:color w:val="444444"/>
          <w:sz w:val="22"/>
          <w:szCs w:val="22"/>
          <w:lang w:bidi="ar-SA"/>
        </w:rPr>
      </w:pPr>
    </w:p>
    <w:p w14:paraId="7BF9F9AD" w14:textId="77777777" w:rsidR="00B154D5" w:rsidRDefault="00B154D5" w:rsidP="00B154D5">
      <w:pPr>
        <w:pStyle w:val="NormalWeb"/>
        <w:jc w:val="both"/>
        <w:rPr>
          <w:rFonts w:asciiTheme="minorHAnsi" w:hAnsiTheme="minorHAnsi" w:cstheme="minorHAnsi"/>
          <w:color w:val="444444"/>
          <w:sz w:val="22"/>
          <w:szCs w:val="22"/>
        </w:rPr>
      </w:pPr>
      <w:r w:rsidRPr="00546AE1">
        <w:rPr>
          <w:rFonts w:asciiTheme="minorHAnsi" w:hAnsiTheme="minorHAnsi" w:cstheme="minorHAnsi"/>
          <w:color w:val="444444"/>
          <w:sz w:val="22"/>
          <w:szCs w:val="22"/>
        </w:rPr>
        <w:t>Prescribers may prescribe for patients in clinical at-risk groups as well as those who are at risk of severe illness and/or complications from flu if not treated, in accordance with National Institute for Health and Care Excellence guidance and the Selected List Scheme (SLS) in Part XVIIIB of the England and Wales Drug Tariff.</w:t>
      </w:r>
    </w:p>
    <w:p w14:paraId="3FEC5649" w14:textId="77777777" w:rsidR="00B154D5" w:rsidRPr="00546AE1" w:rsidRDefault="00B154D5" w:rsidP="00B154D5">
      <w:pPr>
        <w:pStyle w:val="NormalWeb"/>
        <w:jc w:val="both"/>
        <w:rPr>
          <w:rFonts w:asciiTheme="minorHAnsi" w:hAnsiTheme="minorHAnsi" w:cstheme="minorHAnsi"/>
          <w:color w:val="444444"/>
          <w:sz w:val="22"/>
          <w:szCs w:val="22"/>
        </w:rPr>
      </w:pPr>
    </w:p>
    <w:p w14:paraId="68B712D9" w14:textId="77777777" w:rsidR="00B154D5" w:rsidRDefault="00B154D5" w:rsidP="00B154D5">
      <w:pPr>
        <w:pStyle w:val="NormalWeb"/>
        <w:jc w:val="both"/>
        <w:rPr>
          <w:rFonts w:asciiTheme="minorHAnsi" w:hAnsiTheme="minorHAnsi" w:cstheme="minorHAnsi"/>
          <w:color w:val="444444"/>
          <w:sz w:val="22"/>
          <w:szCs w:val="22"/>
        </w:rPr>
      </w:pPr>
      <w:r w:rsidRPr="00546AE1">
        <w:rPr>
          <w:rFonts w:asciiTheme="minorHAnsi" w:hAnsiTheme="minorHAnsi" w:cstheme="minorHAnsi"/>
          <w:color w:val="444444"/>
          <w:sz w:val="22"/>
          <w:szCs w:val="22"/>
        </w:rPr>
        <w:t>Community pharmacy contractors who receive FP10 NHS prescriptions, written generically or by brand, for oseltamivir (Tamiflu) or zanamivir (Relenza), the antivirals included in the SLS list, are therefore reminded that prescriptions for these products must be endorsed SLS by the prescriber. If the SLS endorsement is missing, the prescription should not be dispensed and will not be passed for payment by NHS Prescription Services. Pharmacy staff cannot make the SLS endorsement themselves.</w:t>
      </w:r>
    </w:p>
    <w:p w14:paraId="525AF0FD" w14:textId="77777777" w:rsidR="00B154D5" w:rsidRPr="00546AE1" w:rsidRDefault="00B154D5" w:rsidP="00B154D5">
      <w:pPr>
        <w:pStyle w:val="NormalWeb"/>
        <w:jc w:val="both"/>
        <w:rPr>
          <w:rFonts w:asciiTheme="minorHAnsi" w:hAnsiTheme="minorHAnsi" w:cstheme="minorHAnsi"/>
          <w:color w:val="444444"/>
          <w:sz w:val="22"/>
          <w:szCs w:val="22"/>
        </w:rPr>
      </w:pPr>
    </w:p>
    <w:p w14:paraId="05DBF1CE" w14:textId="77777777" w:rsidR="00B154D5" w:rsidRPr="00FC6AB4" w:rsidRDefault="00B154D5" w:rsidP="00B154D5">
      <w:pPr>
        <w:pStyle w:val="NormalWeb"/>
        <w:jc w:val="both"/>
        <w:rPr>
          <w:rFonts w:asciiTheme="minorHAnsi" w:hAnsiTheme="minorHAnsi" w:cstheme="minorHAnsi"/>
          <w:color w:val="000000" w:themeColor="text1"/>
          <w:sz w:val="22"/>
          <w:szCs w:val="22"/>
        </w:rPr>
      </w:pPr>
      <w:r w:rsidRPr="00FC6AB4">
        <w:rPr>
          <w:rFonts w:asciiTheme="minorHAnsi" w:hAnsiTheme="minorHAnsi" w:cstheme="minorHAnsi"/>
          <w:color w:val="000000" w:themeColor="text1"/>
          <w:sz w:val="22"/>
          <w:szCs w:val="22"/>
        </w:rPr>
        <w:t>Click </w:t>
      </w:r>
      <w:hyperlink r:id="rId127" w:history="1">
        <w:r w:rsidRPr="00FC6AB4">
          <w:rPr>
            <w:rStyle w:val="Hyperlink"/>
            <w:rFonts w:asciiTheme="minorHAnsi" w:hAnsiTheme="minorHAnsi" w:cstheme="minorHAnsi"/>
            <w:b/>
            <w:bCs/>
            <w:color w:val="000000" w:themeColor="text1"/>
            <w:sz w:val="22"/>
            <w:szCs w:val="22"/>
          </w:rPr>
          <w:t>here</w:t>
        </w:r>
      </w:hyperlink>
      <w:r w:rsidRPr="00FC6AB4">
        <w:rPr>
          <w:rFonts w:asciiTheme="minorHAnsi" w:hAnsiTheme="minorHAnsi" w:cstheme="minorHAnsi"/>
          <w:color w:val="000000" w:themeColor="text1"/>
          <w:sz w:val="22"/>
          <w:szCs w:val="22"/>
        </w:rPr>
        <w:t> to view the CAS alert</w:t>
      </w:r>
    </w:p>
    <w:p w14:paraId="61D821C8" w14:textId="77777777" w:rsidR="00B154D5" w:rsidRDefault="00B154D5" w:rsidP="00B154D5">
      <w:pPr>
        <w:spacing w:line="264" w:lineRule="auto"/>
        <w:jc w:val="both"/>
        <w:rPr>
          <w:color w:val="000000" w:themeColor="text1"/>
        </w:rPr>
      </w:pPr>
      <w:r w:rsidRPr="3AEE5F60">
        <w:rPr>
          <w:rFonts w:ascii="Calibri Light" w:eastAsiaTheme="minorEastAsia" w:hAnsi="Calibri Light" w:cs="Calibri Light"/>
          <w:color w:val="2F5496" w:themeColor="accent1" w:themeShade="BF"/>
          <w:sz w:val="32"/>
          <w:szCs w:val="32"/>
        </w:rPr>
        <w:t>Reminder: Ordering</w:t>
      </w:r>
      <w:r w:rsidRPr="00347A4F">
        <w:rPr>
          <w:rFonts w:ascii="Calibri Light" w:eastAsiaTheme="minorEastAsia" w:hAnsi="Calibri Light" w:cs="Calibri Light"/>
          <w:color w:val="2F5496" w:themeColor="accent1" w:themeShade="BF"/>
          <w:sz w:val="32"/>
          <w:szCs w:val="32"/>
        </w:rPr>
        <w:t xml:space="preserve"> arrangements for </w:t>
      </w:r>
      <w:proofErr w:type="spellStart"/>
      <w:r w:rsidRPr="00347A4F">
        <w:rPr>
          <w:rFonts w:ascii="Calibri Light" w:eastAsiaTheme="minorEastAsia" w:hAnsi="Calibri Light" w:cs="Calibri Light"/>
          <w:color w:val="2F5496" w:themeColor="accent1" w:themeShade="BF"/>
          <w:sz w:val="32"/>
          <w:szCs w:val="32"/>
        </w:rPr>
        <w:t>Inclisiran</w:t>
      </w:r>
      <w:proofErr w:type="spellEnd"/>
      <w:r w:rsidRPr="00347A4F">
        <w:rPr>
          <w:rFonts w:ascii="Calibri Light" w:eastAsiaTheme="minorEastAsia" w:hAnsi="Calibri Light" w:cs="Calibri Light"/>
          <w:color w:val="2F5496" w:themeColor="accent1" w:themeShade="BF"/>
          <w:sz w:val="32"/>
          <w:szCs w:val="32"/>
        </w:rPr>
        <w:t xml:space="preserve"> (</w:t>
      </w:r>
      <w:proofErr w:type="spellStart"/>
      <w:r w:rsidRPr="00347A4F">
        <w:rPr>
          <w:rFonts w:ascii="Calibri Light" w:eastAsiaTheme="minorEastAsia" w:hAnsi="Calibri Light" w:cs="Calibri Light"/>
          <w:color w:val="2F5496" w:themeColor="accent1" w:themeShade="BF"/>
          <w:sz w:val="32"/>
          <w:szCs w:val="32"/>
        </w:rPr>
        <w:t>Leqvio</w:t>
      </w:r>
      <w:proofErr w:type="spellEnd"/>
      <w:r w:rsidRPr="00347A4F">
        <w:rPr>
          <w:rFonts w:ascii="Calibri Light" w:eastAsiaTheme="minorEastAsia" w:hAnsi="Calibri Light" w:cs="Calibri Light"/>
          <w:color w:val="2F5496" w:themeColor="accent1" w:themeShade="BF"/>
          <w:sz w:val="32"/>
          <w:szCs w:val="32"/>
        </w:rPr>
        <w:t>®)</w:t>
      </w:r>
    </w:p>
    <w:p w14:paraId="3B94ED78" w14:textId="77777777" w:rsidR="00B154D5" w:rsidRDefault="00B154D5" w:rsidP="00B154D5">
      <w:pPr>
        <w:spacing w:line="264" w:lineRule="auto"/>
        <w:jc w:val="both"/>
        <w:rPr>
          <w:color w:val="000000" w:themeColor="text1"/>
        </w:rPr>
      </w:pPr>
    </w:p>
    <w:p w14:paraId="5B66D914" w14:textId="77777777" w:rsidR="00B154D5" w:rsidRPr="00FC6AB4" w:rsidRDefault="00B154D5" w:rsidP="00B154D5">
      <w:pPr>
        <w:pStyle w:val="NormalWeb"/>
        <w:jc w:val="both"/>
        <w:rPr>
          <w:rFonts w:asciiTheme="minorHAnsi" w:hAnsiTheme="minorHAnsi" w:cstheme="minorBidi"/>
          <w:color w:val="000000" w:themeColor="text1"/>
          <w:sz w:val="22"/>
          <w:szCs w:val="22"/>
        </w:rPr>
      </w:pPr>
      <w:r w:rsidRPr="00FC6AB4">
        <w:rPr>
          <w:rFonts w:asciiTheme="minorHAnsi" w:hAnsiTheme="minorHAnsi" w:cstheme="minorBidi"/>
          <w:color w:val="000000" w:themeColor="text1"/>
          <w:sz w:val="22"/>
          <w:szCs w:val="22"/>
        </w:rPr>
        <w:t xml:space="preserve">Contractors </w:t>
      </w:r>
      <w:r>
        <w:rPr>
          <w:rFonts w:asciiTheme="minorHAnsi" w:hAnsiTheme="minorHAnsi" w:cstheme="minorBidi"/>
          <w:color w:val="000000" w:themeColor="text1"/>
          <w:sz w:val="22"/>
          <w:szCs w:val="22"/>
        </w:rPr>
        <w:t>were</w:t>
      </w:r>
      <w:r w:rsidRPr="00FC6AB4">
        <w:rPr>
          <w:rFonts w:asciiTheme="minorHAnsi" w:hAnsiTheme="minorHAnsi" w:cstheme="minorBidi"/>
          <w:color w:val="000000" w:themeColor="text1"/>
          <w:sz w:val="22"/>
          <w:szCs w:val="22"/>
        </w:rPr>
        <w:t xml:space="preserve"> reminded that </w:t>
      </w:r>
      <w:proofErr w:type="spellStart"/>
      <w:r w:rsidRPr="00FC6AB4">
        <w:rPr>
          <w:rFonts w:asciiTheme="minorHAnsi" w:hAnsiTheme="minorHAnsi" w:cstheme="minorBidi"/>
          <w:color w:val="000000" w:themeColor="text1"/>
          <w:sz w:val="22"/>
          <w:szCs w:val="22"/>
        </w:rPr>
        <w:t>Inclisiran</w:t>
      </w:r>
      <w:proofErr w:type="spellEnd"/>
      <w:r w:rsidRPr="00FC6AB4">
        <w:rPr>
          <w:rFonts w:asciiTheme="minorHAnsi" w:hAnsiTheme="minorHAnsi" w:cstheme="minorBidi"/>
          <w:color w:val="000000" w:themeColor="text1"/>
          <w:sz w:val="22"/>
          <w:szCs w:val="22"/>
        </w:rPr>
        <w:t xml:space="preserve"> (</w:t>
      </w:r>
      <w:proofErr w:type="spellStart"/>
      <w:r w:rsidRPr="00FC6AB4">
        <w:rPr>
          <w:rFonts w:asciiTheme="minorHAnsi" w:hAnsiTheme="minorHAnsi" w:cstheme="minorBidi"/>
          <w:color w:val="000000" w:themeColor="text1"/>
          <w:sz w:val="22"/>
          <w:szCs w:val="22"/>
        </w:rPr>
        <w:t>Leqvio</w:t>
      </w:r>
      <w:proofErr w:type="spellEnd"/>
      <w:r w:rsidRPr="00FC6AB4">
        <w:rPr>
          <w:rFonts w:asciiTheme="minorHAnsi" w:hAnsiTheme="minorHAnsi" w:cstheme="minorBidi"/>
          <w:color w:val="000000" w:themeColor="text1"/>
          <w:sz w:val="22"/>
          <w:szCs w:val="22"/>
        </w:rPr>
        <w:t xml:space="preserve">®) is available to order from AAH UK at a nominal charge of £45 per pack, as agreed within the commercial agreement between Novartis and NHS England for supply against NHS prescriptions only.  AAH UK was awarded the tender for supply of </w:t>
      </w:r>
      <w:proofErr w:type="spellStart"/>
      <w:r w:rsidRPr="00FC6AB4">
        <w:rPr>
          <w:rFonts w:asciiTheme="minorHAnsi" w:hAnsiTheme="minorHAnsi" w:cstheme="minorBidi"/>
          <w:color w:val="000000" w:themeColor="text1"/>
          <w:sz w:val="22"/>
          <w:szCs w:val="22"/>
        </w:rPr>
        <w:t>Inclisiran</w:t>
      </w:r>
      <w:proofErr w:type="spellEnd"/>
      <w:r w:rsidRPr="00FC6AB4">
        <w:rPr>
          <w:rFonts w:asciiTheme="minorHAnsi" w:hAnsiTheme="minorHAnsi" w:cstheme="minorBidi"/>
          <w:color w:val="000000" w:themeColor="text1"/>
          <w:sz w:val="22"/>
          <w:szCs w:val="22"/>
        </w:rPr>
        <w:t xml:space="preserve"> (</w:t>
      </w:r>
      <w:proofErr w:type="spellStart"/>
      <w:r w:rsidRPr="00FC6AB4">
        <w:rPr>
          <w:rFonts w:asciiTheme="minorHAnsi" w:hAnsiTheme="minorHAnsi" w:cstheme="minorBidi"/>
          <w:color w:val="000000" w:themeColor="text1"/>
          <w:sz w:val="22"/>
          <w:szCs w:val="22"/>
        </w:rPr>
        <w:t>Leqvio</w:t>
      </w:r>
      <w:proofErr w:type="spellEnd"/>
      <w:r w:rsidRPr="00FC6AB4">
        <w:rPr>
          <w:rFonts w:asciiTheme="minorHAnsi" w:hAnsiTheme="minorHAnsi" w:cstheme="minorBidi"/>
          <w:color w:val="000000" w:themeColor="text1"/>
          <w:sz w:val="22"/>
          <w:szCs w:val="22"/>
        </w:rPr>
        <w:t>®) to primary care in England under a Solus distribution arrangement.</w:t>
      </w:r>
    </w:p>
    <w:p w14:paraId="13A2AEDB" w14:textId="77777777" w:rsidR="00B154D5" w:rsidRPr="00FC6AB4" w:rsidRDefault="00B154D5" w:rsidP="00B154D5">
      <w:pPr>
        <w:pStyle w:val="NormalWeb"/>
        <w:jc w:val="both"/>
        <w:rPr>
          <w:rFonts w:asciiTheme="minorHAnsi" w:eastAsia="Times New Roman" w:hAnsiTheme="minorHAnsi" w:cstheme="minorHAnsi"/>
          <w:color w:val="000000" w:themeColor="text1"/>
          <w:sz w:val="22"/>
          <w:szCs w:val="22"/>
          <w:lang w:bidi="ar-SA"/>
        </w:rPr>
      </w:pPr>
    </w:p>
    <w:p w14:paraId="631AD22F" w14:textId="77777777" w:rsidR="00B154D5" w:rsidRPr="00FC6AB4" w:rsidRDefault="00B154D5" w:rsidP="00B154D5">
      <w:pPr>
        <w:pStyle w:val="NormalWeb"/>
        <w:jc w:val="both"/>
        <w:rPr>
          <w:rFonts w:asciiTheme="minorHAnsi" w:hAnsiTheme="minorHAnsi" w:cstheme="minorHAnsi"/>
          <w:color w:val="000000" w:themeColor="text1"/>
          <w:sz w:val="22"/>
          <w:szCs w:val="22"/>
        </w:rPr>
      </w:pPr>
      <w:r w:rsidRPr="00FC6AB4">
        <w:rPr>
          <w:rFonts w:asciiTheme="minorHAnsi" w:hAnsiTheme="minorHAnsi" w:cstheme="minorHAnsi"/>
          <w:color w:val="000000" w:themeColor="text1"/>
          <w:sz w:val="22"/>
          <w:szCs w:val="22"/>
        </w:rPr>
        <w:t xml:space="preserve">AAH UK updated its ordering systems to make it clear that their stock of </w:t>
      </w:r>
      <w:proofErr w:type="spellStart"/>
      <w:r w:rsidRPr="00FC6AB4">
        <w:rPr>
          <w:rFonts w:asciiTheme="minorHAnsi" w:hAnsiTheme="minorHAnsi" w:cstheme="minorHAnsi"/>
          <w:color w:val="000000" w:themeColor="text1"/>
          <w:sz w:val="22"/>
          <w:szCs w:val="22"/>
        </w:rPr>
        <w:t>Inclisiran</w:t>
      </w:r>
      <w:proofErr w:type="spellEnd"/>
      <w:r w:rsidRPr="00FC6AB4">
        <w:rPr>
          <w:rFonts w:asciiTheme="minorHAnsi" w:hAnsiTheme="minorHAnsi" w:cstheme="minorHAnsi"/>
          <w:color w:val="000000" w:themeColor="text1"/>
          <w:sz w:val="22"/>
          <w:szCs w:val="22"/>
        </w:rPr>
        <w:t xml:space="preserve"> (</w:t>
      </w:r>
      <w:proofErr w:type="spellStart"/>
      <w:r w:rsidRPr="00FC6AB4">
        <w:rPr>
          <w:rFonts w:asciiTheme="minorHAnsi" w:hAnsiTheme="minorHAnsi" w:cstheme="minorHAnsi"/>
          <w:color w:val="000000" w:themeColor="text1"/>
          <w:sz w:val="22"/>
          <w:szCs w:val="22"/>
        </w:rPr>
        <w:t>Leqvio</w:t>
      </w:r>
      <w:proofErr w:type="spellEnd"/>
      <w:r w:rsidRPr="00FC6AB4">
        <w:rPr>
          <w:rFonts w:asciiTheme="minorHAnsi" w:hAnsiTheme="minorHAnsi" w:cstheme="minorHAnsi"/>
          <w:color w:val="000000" w:themeColor="text1"/>
          <w:sz w:val="22"/>
          <w:szCs w:val="22"/>
        </w:rPr>
        <w:t>®) is for NHS supplies only. Stock for </w:t>
      </w:r>
      <w:r w:rsidRPr="00FC6AB4">
        <w:rPr>
          <w:rStyle w:val="Strong"/>
          <w:rFonts w:asciiTheme="minorHAnsi" w:hAnsiTheme="minorHAnsi" w:cstheme="minorHAnsi"/>
          <w:color w:val="000000" w:themeColor="text1"/>
          <w:sz w:val="22"/>
          <w:szCs w:val="22"/>
        </w:rPr>
        <w:t>private prescriptions</w:t>
      </w:r>
      <w:r w:rsidRPr="00FC6AB4">
        <w:rPr>
          <w:rFonts w:asciiTheme="minorHAnsi" w:hAnsiTheme="minorHAnsi" w:cstheme="minorHAnsi"/>
          <w:color w:val="000000" w:themeColor="text1"/>
          <w:sz w:val="22"/>
          <w:szCs w:val="22"/>
        </w:rPr>
        <w:t> (at the full list price) can be obtained by contacting Novartis Customer Care directly on </w:t>
      </w:r>
      <w:r w:rsidRPr="00FC6AB4">
        <w:rPr>
          <w:rStyle w:val="Strong"/>
          <w:rFonts w:asciiTheme="minorHAnsi" w:hAnsiTheme="minorHAnsi" w:cstheme="minorHAnsi"/>
          <w:color w:val="000000" w:themeColor="text1"/>
          <w:sz w:val="22"/>
          <w:szCs w:val="22"/>
        </w:rPr>
        <w:t>08457 419 442</w:t>
      </w:r>
      <w:r w:rsidRPr="00FC6AB4">
        <w:rPr>
          <w:rFonts w:asciiTheme="minorHAnsi" w:hAnsiTheme="minorHAnsi" w:cstheme="minorHAnsi"/>
          <w:color w:val="000000" w:themeColor="text1"/>
          <w:sz w:val="22"/>
          <w:szCs w:val="22"/>
        </w:rPr>
        <w:t> or via e-mail </w:t>
      </w:r>
      <w:hyperlink r:id="rId128" w:history="1">
        <w:r w:rsidRPr="00FC6AB4">
          <w:rPr>
            <w:rStyle w:val="Hyperlink"/>
            <w:rFonts w:asciiTheme="minorHAnsi" w:hAnsiTheme="minorHAnsi" w:cstheme="minorHAnsi"/>
            <w:b/>
            <w:bCs/>
            <w:color w:val="000000" w:themeColor="text1"/>
            <w:sz w:val="22"/>
            <w:szCs w:val="22"/>
          </w:rPr>
          <w:t>commercial.team@novartis.com</w:t>
        </w:r>
      </w:hyperlink>
    </w:p>
    <w:p w14:paraId="16FE51FC" w14:textId="77777777" w:rsidR="00B154D5" w:rsidRDefault="00B154D5" w:rsidP="00B154D5">
      <w:pPr>
        <w:spacing w:line="264" w:lineRule="auto"/>
        <w:jc w:val="both"/>
        <w:rPr>
          <w:color w:val="000000" w:themeColor="text1"/>
        </w:rPr>
      </w:pPr>
    </w:p>
    <w:p w14:paraId="359BDC28" w14:textId="77777777" w:rsidR="00B154D5" w:rsidRDefault="00B154D5" w:rsidP="00B154D5">
      <w:pPr>
        <w:spacing w:line="264" w:lineRule="auto"/>
        <w:jc w:val="both"/>
        <w:rPr>
          <w:color w:val="000000" w:themeColor="text1"/>
        </w:rPr>
      </w:pPr>
    </w:p>
    <w:p w14:paraId="3759B96E" w14:textId="77777777" w:rsidR="00B154D5" w:rsidRDefault="00B154D5" w:rsidP="00B154D5">
      <w:pPr>
        <w:spacing w:line="264" w:lineRule="auto"/>
        <w:jc w:val="both"/>
        <w:rPr>
          <w:color w:val="000000" w:themeColor="text1"/>
        </w:rPr>
      </w:pPr>
      <w:proofErr w:type="spellStart"/>
      <w:r w:rsidRPr="0C722797">
        <w:rPr>
          <w:rFonts w:ascii="Calibri Light" w:eastAsiaTheme="minorEastAsia" w:hAnsi="Calibri Light" w:cs="Calibri Light"/>
          <w:color w:val="2F5496" w:themeColor="accent1" w:themeShade="BF"/>
          <w:sz w:val="32"/>
          <w:szCs w:val="32"/>
        </w:rPr>
        <w:t>FreeStyle</w:t>
      </w:r>
      <w:proofErr w:type="spellEnd"/>
      <w:r w:rsidRPr="0C722797">
        <w:rPr>
          <w:rFonts w:ascii="Calibri Light" w:eastAsiaTheme="minorEastAsia" w:hAnsi="Calibri Light" w:cs="Calibri Light"/>
          <w:color w:val="2F5496" w:themeColor="accent1" w:themeShade="BF"/>
          <w:sz w:val="32"/>
          <w:szCs w:val="32"/>
        </w:rPr>
        <w:t xml:space="preserve"> Libre Sensor deleted from Part IX of the January 2023 Drug Tariff</w:t>
      </w:r>
    </w:p>
    <w:p w14:paraId="082B9512" w14:textId="77777777" w:rsidR="00B154D5" w:rsidRDefault="00B154D5" w:rsidP="00B154D5">
      <w:pPr>
        <w:spacing w:line="264" w:lineRule="auto"/>
        <w:jc w:val="both"/>
        <w:rPr>
          <w:color w:val="000000" w:themeColor="text1"/>
        </w:rPr>
      </w:pPr>
    </w:p>
    <w:p w14:paraId="0B027A6E" w14:textId="77777777" w:rsidR="00B154D5" w:rsidRPr="00FC6AB4" w:rsidRDefault="00B154D5" w:rsidP="00B154D5">
      <w:pPr>
        <w:pStyle w:val="NormalWeb"/>
        <w:jc w:val="both"/>
        <w:rPr>
          <w:rFonts w:asciiTheme="minorHAnsi" w:hAnsiTheme="minorHAnsi" w:cstheme="minorHAnsi"/>
          <w:color w:val="000000" w:themeColor="text1"/>
          <w:sz w:val="22"/>
          <w:szCs w:val="22"/>
        </w:rPr>
      </w:pPr>
      <w:r w:rsidRPr="00FC6AB4">
        <w:rPr>
          <w:rStyle w:val="Strong"/>
          <w:rFonts w:asciiTheme="minorHAnsi" w:hAnsiTheme="minorHAnsi" w:cstheme="minorHAnsi"/>
          <w:color w:val="000000" w:themeColor="text1"/>
          <w:sz w:val="22"/>
          <w:szCs w:val="22"/>
        </w:rPr>
        <w:t>Pharmacy contractors should note that any NHS prescriptions for the original </w:t>
      </w:r>
      <w:proofErr w:type="spellStart"/>
      <w:r w:rsidRPr="00FC6AB4">
        <w:rPr>
          <w:rStyle w:val="Strong"/>
          <w:rFonts w:asciiTheme="minorHAnsi" w:hAnsiTheme="minorHAnsi" w:cstheme="minorHAnsi"/>
          <w:color w:val="000000" w:themeColor="text1"/>
          <w:sz w:val="22"/>
          <w:szCs w:val="22"/>
        </w:rPr>
        <w:t>FreeStyle</w:t>
      </w:r>
      <w:proofErr w:type="spellEnd"/>
      <w:r w:rsidRPr="00FC6AB4">
        <w:rPr>
          <w:rFonts w:asciiTheme="minorHAnsi" w:hAnsiTheme="minorHAnsi" w:cstheme="minorHAnsi"/>
          <w:color w:val="000000" w:themeColor="text1"/>
          <w:sz w:val="22"/>
          <w:szCs w:val="22"/>
        </w:rPr>
        <w:t> </w:t>
      </w:r>
      <w:r w:rsidRPr="00FC6AB4">
        <w:rPr>
          <w:rStyle w:val="Strong"/>
          <w:rFonts w:asciiTheme="minorHAnsi" w:hAnsiTheme="minorHAnsi" w:cstheme="minorHAnsi"/>
          <w:color w:val="000000" w:themeColor="text1"/>
          <w:sz w:val="22"/>
          <w:szCs w:val="22"/>
        </w:rPr>
        <w:t>Libre Sensors submitted for payment after the end of December 2022 will not be passed for payment.</w:t>
      </w:r>
      <w:r w:rsidRPr="00FC6AB4">
        <w:rPr>
          <w:rFonts w:asciiTheme="minorHAnsi" w:hAnsiTheme="minorHAnsi" w:cstheme="minorHAnsi"/>
          <w:color w:val="000000" w:themeColor="text1"/>
          <w:sz w:val="22"/>
          <w:szCs w:val="22"/>
        </w:rPr>
        <w:t>  This is because only devices listed in the Appliances section in Part IX (Parts IXA, IXB and IXC) of the Drug Tariff are allowed on NHS prescriptions.</w:t>
      </w:r>
    </w:p>
    <w:p w14:paraId="791F8BD9" w14:textId="77777777" w:rsidR="00B154D5" w:rsidRPr="00FC6AB4" w:rsidRDefault="00B154D5" w:rsidP="00B154D5">
      <w:pPr>
        <w:pStyle w:val="NormalWeb"/>
        <w:jc w:val="both"/>
        <w:rPr>
          <w:rFonts w:asciiTheme="minorHAnsi" w:eastAsia="Times New Roman" w:hAnsiTheme="minorHAnsi" w:cstheme="minorHAnsi"/>
          <w:color w:val="000000" w:themeColor="text1"/>
          <w:sz w:val="22"/>
          <w:szCs w:val="22"/>
          <w:lang w:bidi="ar-SA"/>
        </w:rPr>
      </w:pPr>
    </w:p>
    <w:p w14:paraId="4A450562" w14:textId="77777777" w:rsidR="00B154D5" w:rsidRPr="00FC6AB4" w:rsidRDefault="00B154D5" w:rsidP="00B154D5">
      <w:pPr>
        <w:pStyle w:val="NormalWeb"/>
        <w:jc w:val="both"/>
        <w:rPr>
          <w:rFonts w:asciiTheme="minorHAnsi" w:hAnsiTheme="minorHAnsi" w:cstheme="minorHAnsi"/>
          <w:color w:val="000000" w:themeColor="text1"/>
          <w:sz w:val="22"/>
          <w:szCs w:val="22"/>
        </w:rPr>
      </w:pPr>
      <w:r w:rsidRPr="00FC6AB4">
        <w:rPr>
          <w:rFonts w:asciiTheme="minorHAnsi" w:hAnsiTheme="minorHAnsi" w:cstheme="minorHAnsi"/>
          <w:color w:val="000000" w:themeColor="text1"/>
          <w:sz w:val="22"/>
          <w:szCs w:val="22"/>
        </w:rPr>
        <w:t>Abbott Laboratories Ltd took the decision to discontinue the original </w:t>
      </w:r>
      <w:proofErr w:type="spellStart"/>
      <w:r w:rsidRPr="00FC6AB4">
        <w:rPr>
          <w:rFonts w:asciiTheme="minorHAnsi" w:hAnsiTheme="minorHAnsi" w:cstheme="minorHAnsi"/>
          <w:color w:val="000000" w:themeColor="text1"/>
          <w:sz w:val="22"/>
          <w:szCs w:val="22"/>
        </w:rPr>
        <w:t>FreeStyle</w:t>
      </w:r>
      <w:proofErr w:type="spellEnd"/>
      <w:r w:rsidRPr="00FC6AB4">
        <w:rPr>
          <w:rFonts w:asciiTheme="minorHAnsi" w:hAnsiTheme="minorHAnsi" w:cstheme="minorHAnsi"/>
          <w:color w:val="000000" w:themeColor="text1"/>
          <w:sz w:val="22"/>
          <w:szCs w:val="22"/>
        </w:rPr>
        <w:t> Libre Sensors in the UK by 31st December 2022.  This means that the original sensors were deleted from Part IXA of the Drug Tariff from January 2023. </w:t>
      </w:r>
      <w:hyperlink r:id="rId129" w:history="1">
        <w:r w:rsidRPr="00FC6AB4">
          <w:rPr>
            <w:rStyle w:val="Hyperlink"/>
            <w:rFonts w:asciiTheme="minorHAnsi" w:hAnsiTheme="minorHAnsi" w:cstheme="minorHAnsi"/>
            <w:b/>
            <w:bCs/>
            <w:color w:val="000000" w:themeColor="text1"/>
            <w:sz w:val="22"/>
            <w:szCs w:val="22"/>
          </w:rPr>
          <w:t>A three-month notice of its deletion</w:t>
        </w:r>
      </w:hyperlink>
      <w:r w:rsidRPr="00FC6AB4">
        <w:rPr>
          <w:rFonts w:asciiTheme="minorHAnsi" w:hAnsiTheme="minorHAnsi" w:cstheme="minorHAnsi"/>
          <w:color w:val="000000" w:themeColor="text1"/>
          <w:sz w:val="22"/>
          <w:szCs w:val="22"/>
        </w:rPr>
        <w:t> was given in the October 2022 Drug Tariff. This discontinuation did not impact </w:t>
      </w:r>
      <w:proofErr w:type="spellStart"/>
      <w:r w:rsidRPr="00FC6AB4">
        <w:rPr>
          <w:rFonts w:asciiTheme="minorHAnsi" w:hAnsiTheme="minorHAnsi" w:cstheme="minorHAnsi"/>
          <w:color w:val="000000" w:themeColor="text1"/>
          <w:sz w:val="22"/>
          <w:szCs w:val="22"/>
        </w:rPr>
        <w:t>FreeStyle</w:t>
      </w:r>
      <w:proofErr w:type="spellEnd"/>
      <w:r w:rsidRPr="00FC6AB4">
        <w:rPr>
          <w:rFonts w:asciiTheme="minorHAnsi" w:hAnsiTheme="minorHAnsi" w:cstheme="minorHAnsi"/>
          <w:color w:val="000000" w:themeColor="text1"/>
          <w:sz w:val="22"/>
          <w:szCs w:val="22"/>
        </w:rPr>
        <w:t> Libre 2 or </w:t>
      </w:r>
      <w:proofErr w:type="spellStart"/>
      <w:r w:rsidRPr="00FC6AB4">
        <w:rPr>
          <w:rFonts w:asciiTheme="minorHAnsi" w:hAnsiTheme="minorHAnsi" w:cstheme="minorHAnsi"/>
          <w:color w:val="000000" w:themeColor="text1"/>
          <w:sz w:val="22"/>
          <w:szCs w:val="22"/>
        </w:rPr>
        <w:t>FreeStyle</w:t>
      </w:r>
      <w:proofErr w:type="spellEnd"/>
      <w:r w:rsidRPr="00FC6AB4">
        <w:rPr>
          <w:rFonts w:asciiTheme="minorHAnsi" w:hAnsiTheme="minorHAnsi" w:cstheme="minorHAnsi"/>
          <w:color w:val="000000" w:themeColor="text1"/>
          <w:sz w:val="22"/>
          <w:szCs w:val="22"/>
        </w:rPr>
        <w:t> Libre 3 sensor.</w:t>
      </w:r>
    </w:p>
    <w:p w14:paraId="54EC5CB0" w14:textId="77777777" w:rsidR="00B154D5" w:rsidRPr="00FC6AB4" w:rsidRDefault="00B154D5" w:rsidP="00B154D5">
      <w:pPr>
        <w:pStyle w:val="NormalWeb"/>
        <w:jc w:val="both"/>
        <w:rPr>
          <w:rFonts w:asciiTheme="minorHAnsi" w:hAnsiTheme="minorHAnsi" w:cstheme="minorHAnsi"/>
          <w:color w:val="000000" w:themeColor="text1"/>
          <w:sz w:val="22"/>
          <w:szCs w:val="22"/>
        </w:rPr>
      </w:pPr>
    </w:p>
    <w:p w14:paraId="0AACAED9" w14:textId="77777777" w:rsidR="00B154D5" w:rsidRPr="00FC6AB4" w:rsidRDefault="00B154D5" w:rsidP="00B154D5">
      <w:pPr>
        <w:pStyle w:val="NormalWeb"/>
        <w:jc w:val="both"/>
        <w:rPr>
          <w:rFonts w:asciiTheme="minorHAnsi" w:hAnsiTheme="minorHAnsi" w:cstheme="minorHAnsi"/>
          <w:color w:val="000000" w:themeColor="text1"/>
          <w:sz w:val="22"/>
          <w:szCs w:val="22"/>
        </w:rPr>
      </w:pPr>
      <w:r w:rsidRPr="00FC6AB4">
        <w:rPr>
          <w:rFonts w:asciiTheme="minorHAnsi" w:hAnsiTheme="minorHAnsi" w:cstheme="minorHAnsi"/>
          <w:color w:val="000000" w:themeColor="text1"/>
          <w:sz w:val="22"/>
          <w:szCs w:val="22"/>
        </w:rPr>
        <w:lastRenderedPageBreak/>
        <w:t>Contractors were advised to:</w:t>
      </w:r>
    </w:p>
    <w:p w14:paraId="1DBC6552" w14:textId="77777777" w:rsidR="00B154D5" w:rsidRPr="00FC6AB4" w:rsidRDefault="00B154D5" w:rsidP="00B154D5">
      <w:pPr>
        <w:numPr>
          <w:ilvl w:val="0"/>
          <w:numId w:val="27"/>
        </w:numPr>
        <w:spacing w:after="0" w:line="240" w:lineRule="auto"/>
        <w:jc w:val="both"/>
        <w:rPr>
          <w:rFonts w:cstheme="minorHAnsi"/>
          <w:color w:val="000000" w:themeColor="text1"/>
        </w:rPr>
      </w:pPr>
      <w:r w:rsidRPr="00FC6AB4">
        <w:rPr>
          <w:rFonts w:cstheme="minorHAnsi"/>
          <w:color w:val="000000" w:themeColor="text1"/>
        </w:rPr>
        <w:t xml:space="preserve">Only order stock of </w:t>
      </w:r>
      <w:proofErr w:type="spellStart"/>
      <w:r w:rsidRPr="00FC6AB4">
        <w:rPr>
          <w:rFonts w:cstheme="minorHAnsi"/>
          <w:color w:val="000000" w:themeColor="text1"/>
        </w:rPr>
        <w:t>FreeStyle</w:t>
      </w:r>
      <w:proofErr w:type="spellEnd"/>
      <w:r w:rsidRPr="00FC6AB4">
        <w:rPr>
          <w:rFonts w:cstheme="minorHAnsi"/>
          <w:color w:val="000000" w:themeColor="text1"/>
        </w:rPr>
        <w:t xml:space="preserve"> Libre sensors to fulfil prescriptions up to end of December 2022; </w:t>
      </w:r>
    </w:p>
    <w:p w14:paraId="5F87ADE3" w14:textId="77777777" w:rsidR="00B154D5" w:rsidRPr="00FC6AB4" w:rsidRDefault="00B154D5" w:rsidP="00B154D5">
      <w:pPr>
        <w:numPr>
          <w:ilvl w:val="0"/>
          <w:numId w:val="27"/>
        </w:numPr>
        <w:spacing w:after="0" w:line="240" w:lineRule="auto"/>
        <w:jc w:val="both"/>
        <w:rPr>
          <w:rFonts w:cstheme="minorHAnsi"/>
          <w:color w:val="000000" w:themeColor="text1"/>
        </w:rPr>
      </w:pPr>
      <w:r w:rsidRPr="00FC6AB4">
        <w:rPr>
          <w:rFonts w:cstheme="minorHAnsi"/>
          <w:color w:val="000000" w:themeColor="text1"/>
        </w:rPr>
        <w:t xml:space="preserve">Inform patients currently using </w:t>
      </w:r>
      <w:proofErr w:type="spellStart"/>
      <w:r w:rsidRPr="00FC6AB4">
        <w:rPr>
          <w:rFonts w:cstheme="minorHAnsi"/>
          <w:color w:val="000000" w:themeColor="text1"/>
        </w:rPr>
        <w:t>FreeStyle</w:t>
      </w:r>
      <w:proofErr w:type="spellEnd"/>
      <w:r w:rsidRPr="00FC6AB4">
        <w:rPr>
          <w:rFonts w:cstheme="minorHAnsi"/>
          <w:color w:val="000000" w:themeColor="text1"/>
        </w:rPr>
        <w:t xml:space="preserve"> Libre sensors of the discontinuation and direct them to contact their GP who may change their prescription to an alternative monitoring device for example, </w:t>
      </w:r>
      <w:proofErr w:type="spellStart"/>
      <w:r w:rsidRPr="00FC6AB4">
        <w:rPr>
          <w:rFonts w:cstheme="minorHAnsi"/>
          <w:color w:val="000000" w:themeColor="text1"/>
        </w:rPr>
        <w:t>FreeStyle</w:t>
      </w:r>
      <w:proofErr w:type="spellEnd"/>
      <w:r w:rsidRPr="00FC6AB4">
        <w:rPr>
          <w:rFonts w:cstheme="minorHAnsi"/>
          <w:color w:val="000000" w:themeColor="text1"/>
        </w:rPr>
        <w:t xml:space="preserve"> Libre 2 sensors. </w:t>
      </w:r>
    </w:p>
    <w:p w14:paraId="7326D905" w14:textId="77777777" w:rsidR="00B154D5" w:rsidRPr="00FC6AB4" w:rsidRDefault="00B154D5" w:rsidP="00B154D5">
      <w:pPr>
        <w:numPr>
          <w:ilvl w:val="0"/>
          <w:numId w:val="27"/>
        </w:numPr>
        <w:spacing w:after="0" w:line="240" w:lineRule="auto"/>
        <w:jc w:val="both"/>
        <w:rPr>
          <w:color w:val="000000" w:themeColor="text1"/>
        </w:rPr>
      </w:pPr>
      <w:r w:rsidRPr="00FC6AB4">
        <w:rPr>
          <w:color w:val="000000" w:themeColor="text1"/>
        </w:rPr>
        <w:t>Submit any outstanding EPS Claim Notifications (CNs) no later than the 5th January 2023. For EPS prescriptions, contractors should be mindful of the </w:t>
      </w:r>
      <w:hyperlink r:id="rId130">
        <w:r w:rsidRPr="00FC6AB4">
          <w:rPr>
            <w:rStyle w:val="Strong"/>
            <w:color w:val="000000" w:themeColor="text1"/>
            <w:u w:val="single"/>
          </w:rPr>
          <w:t>EPS 5-day window</w:t>
        </w:r>
      </w:hyperlink>
      <w:r w:rsidRPr="00FC6AB4">
        <w:rPr>
          <w:color w:val="000000" w:themeColor="text1"/>
        </w:rPr>
        <w:t>.  </w:t>
      </w:r>
    </w:p>
    <w:p w14:paraId="346082D0" w14:textId="77777777" w:rsidR="00B154D5" w:rsidRPr="00FC6AB4" w:rsidRDefault="00B154D5" w:rsidP="00B154D5">
      <w:pPr>
        <w:numPr>
          <w:ilvl w:val="0"/>
          <w:numId w:val="27"/>
        </w:numPr>
        <w:spacing w:after="0" w:line="240" w:lineRule="auto"/>
        <w:jc w:val="both"/>
        <w:rPr>
          <w:rFonts w:cstheme="minorHAnsi"/>
          <w:color w:val="000000" w:themeColor="text1"/>
        </w:rPr>
      </w:pPr>
      <w:r w:rsidRPr="00FC6AB4">
        <w:rPr>
          <w:rFonts w:cstheme="minorHAnsi"/>
          <w:color w:val="000000" w:themeColor="text1"/>
        </w:rPr>
        <w:t xml:space="preserve">Submit any paper prescriptions for </w:t>
      </w:r>
      <w:proofErr w:type="spellStart"/>
      <w:r w:rsidRPr="00FC6AB4">
        <w:rPr>
          <w:rFonts w:cstheme="minorHAnsi"/>
          <w:color w:val="000000" w:themeColor="text1"/>
        </w:rPr>
        <w:t>FreeStyle</w:t>
      </w:r>
      <w:proofErr w:type="spellEnd"/>
      <w:r w:rsidRPr="00FC6AB4">
        <w:rPr>
          <w:rFonts w:cstheme="minorHAnsi"/>
          <w:color w:val="000000" w:themeColor="text1"/>
        </w:rPr>
        <w:t> Libre sensors to the NHSBSA no later than the 5th January 2023. </w:t>
      </w:r>
    </w:p>
    <w:p w14:paraId="758731E9" w14:textId="77777777" w:rsidR="00B154D5" w:rsidRPr="00FC6AB4" w:rsidRDefault="00B154D5" w:rsidP="00B154D5">
      <w:pPr>
        <w:pStyle w:val="NormalWeb"/>
        <w:jc w:val="both"/>
        <w:rPr>
          <w:rFonts w:asciiTheme="minorHAnsi" w:hAnsiTheme="minorHAnsi" w:cstheme="minorHAnsi"/>
          <w:color w:val="000000" w:themeColor="text1"/>
          <w:sz w:val="22"/>
          <w:szCs w:val="22"/>
        </w:rPr>
      </w:pPr>
    </w:p>
    <w:p w14:paraId="5E92BB5E" w14:textId="77777777" w:rsidR="00B154D5" w:rsidRPr="00FC6AB4" w:rsidRDefault="00B154D5" w:rsidP="00B154D5">
      <w:pPr>
        <w:pStyle w:val="NormalWeb"/>
        <w:jc w:val="both"/>
        <w:rPr>
          <w:rFonts w:asciiTheme="minorHAnsi" w:hAnsiTheme="minorHAnsi" w:cstheme="minorBidi"/>
          <w:color w:val="000000" w:themeColor="text1"/>
          <w:sz w:val="22"/>
          <w:szCs w:val="22"/>
        </w:rPr>
      </w:pPr>
      <w:r w:rsidRPr="00FC6AB4">
        <w:rPr>
          <w:rFonts w:asciiTheme="minorHAnsi" w:hAnsiTheme="minorHAnsi" w:cstheme="minorBidi"/>
          <w:color w:val="000000" w:themeColor="text1"/>
          <w:sz w:val="22"/>
          <w:szCs w:val="22"/>
        </w:rPr>
        <w:t xml:space="preserve">PSNC has produced a page which </w:t>
      </w:r>
      <w:hyperlink r:id="rId131">
        <w:r w:rsidRPr="00FC6AB4">
          <w:rPr>
            <w:rStyle w:val="Strong"/>
            <w:rFonts w:asciiTheme="minorHAnsi" w:hAnsiTheme="minorHAnsi" w:cstheme="minorBidi"/>
            <w:color w:val="000000" w:themeColor="text1"/>
            <w:sz w:val="22"/>
            <w:szCs w:val="22"/>
            <w:u w:val="single"/>
          </w:rPr>
          <w:t>notice of deletion of appliances</w:t>
        </w:r>
      </w:hyperlink>
      <w:r w:rsidRPr="00FC6AB4">
        <w:rPr>
          <w:rFonts w:asciiTheme="minorHAnsi" w:hAnsiTheme="minorHAnsi" w:cstheme="minorBidi"/>
          <w:color w:val="000000" w:themeColor="text1"/>
          <w:sz w:val="22"/>
          <w:szCs w:val="22"/>
        </w:rPr>
        <w:t> from Part IX is also very important to note as prescriptions for any devices no longer listed in the Drug Tariff will be disallowed by the NHSBSA.</w:t>
      </w:r>
    </w:p>
    <w:p w14:paraId="3E2AEB93" w14:textId="77777777" w:rsidR="00B154D5" w:rsidRPr="00191EC3" w:rsidRDefault="00B154D5" w:rsidP="00B154D5">
      <w:pPr>
        <w:spacing w:line="264" w:lineRule="auto"/>
        <w:jc w:val="both"/>
        <w:rPr>
          <w:rFonts w:cstheme="minorHAnsi"/>
          <w:color w:val="000000" w:themeColor="text1"/>
        </w:rPr>
      </w:pPr>
    </w:p>
    <w:p w14:paraId="0F9C4BDC" w14:textId="77777777" w:rsidR="00B154D5" w:rsidRDefault="00B154D5" w:rsidP="00B154D5">
      <w:pPr>
        <w:pStyle w:val="NoSpacing"/>
        <w:jc w:val="both"/>
      </w:pPr>
    </w:p>
    <w:p w14:paraId="7A16E826" w14:textId="77777777" w:rsidR="00B154D5" w:rsidRPr="004E52A2" w:rsidRDefault="00B154D5" w:rsidP="00B154D5">
      <w:pPr>
        <w:jc w:val="both"/>
        <w:rPr>
          <w:rFonts w:ascii="Calibri Light" w:hAnsi="Calibri Light" w:cs="Calibri Light"/>
          <w:b/>
          <w:bCs/>
          <w:color w:val="2F5496" w:themeColor="accent1" w:themeShade="BF"/>
          <w:sz w:val="32"/>
          <w:szCs w:val="32"/>
        </w:rPr>
      </w:pPr>
      <w:bookmarkStart w:id="1" w:name="supply"/>
      <w:r w:rsidRPr="1EA93732">
        <w:rPr>
          <w:rFonts w:ascii="Calibri Light" w:hAnsi="Calibri Light" w:cs="Calibri Light"/>
          <w:color w:val="2F5496" w:themeColor="accent1" w:themeShade="BF"/>
          <w:sz w:val="32"/>
          <w:szCs w:val="32"/>
        </w:rPr>
        <w:t>Market movements with implications for supply</w:t>
      </w:r>
    </w:p>
    <w:bookmarkEnd w:id="1"/>
    <w:p w14:paraId="5BD4E09B" w14:textId="77777777" w:rsidR="00B154D5" w:rsidRDefault="00B154D5" w:rsidP="00B154D5">
      <w:pPr>
        <w:pStyle w:val="NoSpacing"/>
        <w:jc w:val="both"/>
      </w:pPr>
    </w:p>
    <w:p w14:paraId="10B97C3E" w14:textId="77777777" w:rsidR="00B154D5" w:rsidDel="00E7490D" w:rsidRDefault="00B154D5" w:rsidP="00B154D5">
      <w:pPr>
        <w:pStyle w:val="NoSpacing"/>
        <w:jc w:val="both"/>
      </w:pPr>
      <w:r>
        <w:t xml:space="preserve">The following </w:t>
      </w:r>
      <w:r w:rsidRPr="28735C53">
        <w:rPr>
          <w:b/>
          <w:bCs/>
        </w:rPr>
        <w:t>1</w:t>
      </w:r>
      <w:r>
        <w:rPr>
          <w:b/>
          <w:bCs/>
        </w:rPr>
        <w:t>6</w:t>
      </w:r>
      <w:r w:rsidRPr="28735C53">
        <w:rPr>
          <w:b/>
          <w:bCs/>
        </w:rPr>
        <w:t xml:space="preserve"> </w:t>
      </w:r>
      <w:r>
        <w:t>supply disruption alerts and medicine supply notifications (issued by DHSC between 25 November 2022 and 23 January 2023 were published on the PSNC’s website by the Dispensing &amp; Supply team to assist pharmacy teams:</w:t>
      </w:r>
      <w:r>
        <w:br/>
      </w:r>
    </w:p>
    <w:tbl>
      <w:tblPr>
        <w:tblW w:w="10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8491"/>
      </w:tblGrid>
      <w:tr w:rsidR="00B154D5" w:rsidRPr="00922897" w14:paraId="740E063D" w14:textId="77777777" w:rsidTr="009C5A05">
        <w:trPr>
          <w:trHeight w:val="300"/>
          <w:tblHeader/>
        </w:trPr>
        <w:tc>
          <w:tcPr>
            <w:tcW w:w="2122"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36E01983" w14:textId="77777777" w:rsidR="00B154D5" w:rsidRPr="00922897" w:rsidRDefault="00B154D5" w:rsidP="009C5A05">
            <w:pPr>
              <w:jc w:val="both"/>
              <w:rPr>
                <w:rFonts w:eastAsiaTheme="minorEastAsia"/>
                <w:b/>
                <w:color w:val="FFFFFF" w:themeColor="background1"/>
              </w:rPr>
            </w:pPr>
            <w:r w:rsidRPr="7CB779B7">
              <w:rPr>
                <w:rFonts w:eastAsiaTheme="minorEastAsia"/>
                <w:b/>
                <w:color w:val="FFFFFF" w:themeColor="background1"/>
              </w:rPr>
              <w:t>Date</w:t>
            </w:r>
          </w:p>
        </w:tc>
        <w:tc>
          <w:tcPr>
            <w:tcW w:w="8491"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4E3F78E7" w14:textId="77777777" w:rsidR="00B154D5" w:rsidRPr="00922897" w:rsidRDefault="00B154D5" w:rsidP="009C5A05">
            <w:pPr>
              <w:jc w:val="both"/>
              <w:rPr>
                <w:rFonts w:eastAsiaTheme="minorEastAsia"/>
                <w:b/>
                <w:color w:val="FFFFFF" w:themeColor="background1"/>
              </w:rPr>
            </w:pPr>
            <w:r w:rsidRPr="7CB779B7">
              <w:rPr>
                <w:rFonts w:eastAsiaTheme="minorEastAsia"/>
                <w:b/>
                <w:color w:val="FFFFFF" w:themeColor="background1"/>
              </w:rPr>
              <w:t>Drug name</w:t>
            </w:r>
          </w:p>
        </w:tc>
      </w:tr>
      <w:tr w:rsidR="00B154D5" w:rsidRPr="00197DDE" w14:paraId="08D03083"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24792" w14:textId="77777777" w:rsidR="00B154D5" w:rsidRPr="3195C4CA" w:rsidRDefault="00B154D5" w:rsidP="009C5A05">
            <w:pPr>
              <w:jc w:val="both"/>
              <w:rPr>
                <w:rFonts w:eastAsiaTheme="minorEastAsia"/>
                <w:color w:val="000000" w:themeColor="text1"/>
              </w:rPr>
            </w:pPr>
            <w:r>
              <w:rPr>
                <w:rFonts w:eastAsiaTheme="minorEastAsia"/>
                <w:color w:val="000000" w:themeColor="text1"/>
              </w:rPr>
              <w:t>23 January 2023</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9E28" w14:textId="77777777" w:rsidR="00B154D5" w:rsidRPr="00FC6AB4" w:rsidRDefault="00B154D5" w:rsidP="009C5A05">
            <w:pPr>
              <w:jc w:val="both"/>
              <w:rPr>
                <w:color w:val="000000" w:themeColor="text1"/>
              </w:rPr>
            </w:pPr>
            <w:hyperlink r:id="rId132" w:history="1">
              <w:r w:rsidRPr="00FC6AB4">
                <w:rPr>
                  <w:rStyle w:val="Hyperlink"/>
                  <w:color w:val="000000" w:themeColor="text1"/>
                </w:rPr>
                <w:t>Senokot® syrup and Senokot® 12 Years Plus syrup (both containing 7.5mg/5ml sennosides)</w:t>
              </w:r>
            </w:hyperlink>
          </w:p>
        </w:tc>
      </w:tr>
      <w:tr w:rsidR="00B154D5" w:rsidRPr="00197DDE" w14:paraId="2D1FB5F2"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1CC1C" w14:textId="77777777" w:rsidR="00B154D5" w:rsidRDefault="00B154D5" w:rsidP="009C5A05">
            <w:pPr>
              <w:jc w:val="both"/>
              <w:rPr>
                <w:rFonts w:eastAsiaTheme="minorEastAsia"/>
                <w:color w:val="000000" w:themeColor="text1"/>
              </w:rPr>
            </w:pPr>
            <w:r w:rsidRPr="3195C4CA">
              <w:rPr>
                <w:rFonts w:eastAsiaTheme="minorEastAsia"/>
                <w:color w:val="000000" w:themeColor="text1"/>
              </w:rPr>
              <w:t>17 January 2023</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022B1" w14:textId="77777777" w:rsidR="00B154D5" w:rsidRPr="00FC6AB4" w:rsidRDefault="00B154D5" w:rsidP="009C5A05">
            <w:pPr>
              <w:jc w:val="both"/>
              <w:rPr>
                <w:rFonts w:eastAsiaTheme="minorEastAsia"/>
                <w:bCs/>
                <w:color w:val="000000" w:themeColor="text1"/>
              </w:rPr>
            </w:pPr>
            <w:hyperlink r:id="rId133" w:history="1">
              <w:r w:rsidRPr="00FC6AB4">
                <w:rPr>
                  <w:rStyle w:val="Hyperlink"/>
                  <w:rFonts w:eastAsiaTheme="minorEastAsia"/>
                  <w:bCs/>
                  <w:color w:val="000000" w:themeColor="text1"/>
                </w:rPr>
                <w:t>Vigabatrin (Sabril®) 500mg tablets</w:t>
              </w:r>
            </w:hyperlink>
          </w:p>
        </w:tc>
      </w:tr>
      <w:tr w:rsidR="00B154D5" w:rsidRPr="00197DDE" w14:paraId="643272F2"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3CFFE" w14:textId="77777777" w:rsidR="00B154D5" w:rsidRDefault="00B154D5" w:rsidP="009C5A05">
            <w:pPr>
              <w:jc w:val="both"/>
              <w:rPr>
                <w:rFonts w:eastAsiaTheme="minorEastAsia"/>
                <w:color w:val="000000" w:themeColor="text1"/>
              </w:rPr>
            </w:pPr>
            <w:r w:rsidRPr="3195C4CA">
              <w:rPr>
                <w:rFonts w:eastAsiaTheme="minorEastAsia"/>
                <w:color w:val="000000" w:themeColor="text1"/>
              </w:rPr>
              <w:t>17 January 2023</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F1D44" w14:textId="77777777" w:rsidR="00B154D5" w:rsidRPr="00FC6AB4" w:rsidRDefault="00B154D5" w:rsidP="009C5A05">
            <w:pPr>
              <w:jc w:val="both"/>
              <w:rPr>
                <w:rFonts w:eastAsiaTheme="minorEastAsia"/>
                <w:bCs/>
                <w:color w:val="000000" w:themeColor="text1"/>
              </w:rPr>
            </w:pPr>
            <w:hyperlink r:id="rId134" w:history="1">
              <w:r w:rsidRPr="00FC6AB4">
                <w:rPr>
                  <w:rStyle w:val="Hyperlink"/>
                  <w:rFonts w:eastAsiaTheme="minorEastAsia"/>
                  <w:bCs/>
                  <w:color w:val="000000" w:themeColor="text1"/>
                </w:rPr>
                <w:t xml:space="preserve">Various </w:t>
              </w:r>
              <w:proofErr w:type="spellStart"/>
              <w:r w:rsidRPr="00FC6AB4">
                <w:rPr>
                  <w:rStyle w:val="Hyperlink"/>
                  <w:rFonts w:eastAsiaTheme="minorEastAsia"/>
                  <w:bCs/>
                  <w:color w:val="000000" w:themeColor="text1"/>
                </w:rPr>
                <w:t>Insuman</w:t>
              </w:r>
              <w:proofErr w:type="spellEnd"/>
              <w:r w:rsidRPr="00FC6AB4">
                <w:rPr>
                  <w:rStyle w:val="Hyperlink"/>
                  <w:rFonts w:eastAsiaTheme="minorEastAsia"/>
                  <w:bCs/>
                  <w:color w:val="000000" w:themeColor="text1"/>
                </w:rPr>
                <w:t xml:space="preserve"> Insulin preparations</w:t>
              </w:r>
            </w:hyperlink>
            <w:r w:rsidRPr="00FC6AB4">
              <w:rPr>
                <w:rStyle w:val="Hyperlink"/>
                <w:rFonts w:eastAsiaTheme="minorEastAsia"/>
                <w:bCs/>
                <w:color w:val="000000" w:themeColor="text1"/>
              </w:rPr>
              <w:t xml:space="preserve"> discontinued</w:t>
            </w:r>
          </w:p>
        </w:tc>
      </w:tr>
      <w:tr w:rsidR="00B154D5" w:rsidRPr="00197DDE" w14:paraId="53536D43"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0A56C" w14:textId="77777777" w:rsidR="00B154D5" w:rsidRPr="002A5866" w:rsidRDefault="00B154D5" w:rsidP="009C5A05">
            <w:pPr>
              <w:jc w:val="both"/>
              <w:rPr>
                <w:rFonts w:eastAsiaTheme="minorEastAsia"/>
                <w:bCs/>
              </w:rPr>
            </w:pPr>
            <w:r w:rsidRPr="3195C4CA">
              <w:rPr>
                <w:rFonts w:eastAsiaTheme="minorEastAsia"/>
                <w:color w:val="000000" w:themeColor="text1"/>
              </w:rPr>
              <w:t>3 January 2023</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1592" w14:textId="77777777" w:rsidR="00B154D5" w:rsidRPr="00FC6AB4" w:rsidRDefault="00B154D5" w:rsidP="009C5A05">
            <w:pPr>
              <w:jc w:val="both"/>
              <w:rPr>
                <w:rFonts w:eastAsiaTheme="minorEastAsia"/>
                <w:bCs/>
                <w:color w:val="000000" w:themeColor="text1"/>
              </w:rPr>
            </w:pPr>
            <w:hyperlink r:id="rId135" w:history="1">
              <w:proofErr w:type="spellStart"/>
              <w:r w:rsidRPr="00FC6AB4">
                <w:rPr>
                  <w:rStyle w:val="Hyperlink"/>
                  <w:rFonts w:eastAsiaTheme="minorEastAsia"/>
                  <w:bCs/>
                  <w:color w:val="000000" w:themeColor="text1"/>
                </w:rPr>
                <w:t>Norditropin</w:t>
              </w:r>
              <w:proofErr w:type="spellEnd"/>
              <w:r w:rsidRPr="00FC6AB4">
                <w:rPr>
                  <w:rStyle w:val="Hyperlink"/>
                  <w:rFonts w:eastAsiaTheme="minorEastAsia"/>
                  <w:bCs/>
                  <w:color w:val="000000" w:themeColor="text1"/>
                </w:rPr>
                <w:t xml:space="preserve"> (somatropin) </w:t>
              </w:r>
              <w:proofErr w:type="spellStart"/>
              <w:r w:rsidRPr="00FC6AB4">
                <w:rPr>
                  <w:rStyle w:val="Hyperlink"/>
                  <w:rFonts w:eastAsiaTheme="minorEastAsia"/>
                  <w:bCs/>
                  <w:color w:val="000000" w:themeColor="text1"/>
                </w:rPr>
                <w:t>Flexpro</w:t>
              </w:r>
              <w:proofErr w:type="spellEnd"/>
              <w:r w:rsidRPr="00FC6AB4">
                <w:rPr>
                  <w:rStyle w:val="Hyperlink"/>
                  <w:rFonts w:eastAsiaTheme="minorEastAsia"/>
                  <w:bCs/>
                  <w:color w:val="000000" w:themeColor="text1"/>
                </w:rPr>
                <w:t xml:space="preserve">® 10mg/1.5ml and </w:t>
              </w:r>
              <w:proofErr w:type="spellStart"/>
              <w:r w:rsidRPr="00FC6AB4">
                <w:rPr>
                  <w:rStyle w:val="Hyperlink"/>
                  <w:rFonts w:eastAsiaTheme="minorEastAsia"/>
                  <w:bCs/>
                  <w:color w:val="000000" w:themeColor="text1"/>
                </w:rPr>
                <w:t>Norditropin</w:t>
              </w:r>
              <w:proofErr w:type="spellEnd"/>
              <w:r w:rsidRPr="00FC6AB4">
                <w:rPr>
                  <w:rStyle w:val="Hyperlink"/>
                  <w:rFonts w:eastAsiaTheme="minorEastAsia"/>
                  <w:bCs/>
                  <w:color w:val="000000" w:themeColor="text1"/>
                </w:rPr>
                <w:t xml:space="preserve"> (somatropin) </w:t>
              </w:r>
              <w:proofErr w:type="spellStart"/>
              <w:r w:rsidRPr="00FC6AB4">
                <w:rPr>
                  <w:rStyle w:val="Hyperlink"/>
                  <w:rFonts w:eastAsiaTheme="minorEastAsia"/>
                  <w:bCs/>
                  <w:color w:val="000000" w:themeColor="text1"/>
                </w:rPr>
                <w:t>NordiFlex</w:t>
              </w:r>
              <w:proofErr w:type="spellEnd"/>
              <w:r w:rsidRPr="00FC6AB4">
                <w:rPr>
                  <w:rStyle w:val="Hyperlink"/>
                  <w:rFonts w:eastAsiaTheme="minorEastAsia"/>
                  <w:bCs/>
                  <w:color w:val="000000" w:themeColor="text1"/>
                </w:rPr>
                <w:t>® 5mg/1.5ml, 10mg/1.5ml and 15mg/1.5ml solution for injection pre-filled pens</w:t>
              </w:r>
            </w:hyperlink>
          </w:p>
        </w:tc>
      </w:tr>
      <w:tr w:rsidR="00B154D5" w:rsidRPr="0082779F" w14:paraId="5A317E09"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37A68"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3 January 2023</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C42B" w14:textId="77777777" w:rsidR="00B154D5" w:rsidRPr="00FC6AB4" w:rsidRDefault="00B154D5" w:rsidP="009C5A05">
            <w:pPr>
              <w:jc w:val="both"/>
              <w:rPr>
                <w:rFonts w:eastAsiaTheme="minorEastAsia"/>
                <w:color w:val="000000" w:themeColor="text1"/>
              </w:rPr>
            </w:pPr>
            <w:hyperlink r:id="rId136" w:history="1">
              <w:r w:rsidRPr="00FC6AB4">
                <w:rPr>
                  <w:rStyle w:val="Hyperlink"/>
                  <w:rFonts w:eastAsiaTheme="minorEastAsia"/>
                  <w:color w:val="000000" w:themeColor="text1"/>
                </w:rPr>
                <w:t>Selegiline (</w:t>
              </w:r>
              <w:proofErr w:type="spellStart"/>
              <w:r w:rsidRPr="00FC6AB4">
                <w:rPr>
                  <w:rStyle w:val="Hyperlink"/>
                  <w:rFonts w:eastAsiaTheme="minorEastAsia"/>
                  <w:color w:val="000000" w:themeColor="text1"/>
                </w:rPr>
                <w:t>Eldepryl</w:t>
              </w:r>
              <w:proofErr w:type="spellEnd"/>
              <w:r w:rsidRPr="00FC6AB4">
                <w:rPr>
                  <w:rStyle w:val="Hyperlink"/>
                  <w:rFonts w:eastAsiaTheme="minorEastAsia"/>
                  <w:color w:val="000000" w:themeColor="text1"/>
                </w:rPr>
                <w:t>® ) 5mg and 10mg tablets</w:t>
              </w:r>
            </w:hyperlink>
          </w:p>
        </w:tc>
      </w:tr>
      <w:tr w:rsidR="00B154D5" w:rsidRPr="0082779F" w14:paraId="1C50F50E"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D05FF"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3 January 2023</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BE299" w14:textId="77777777" w:rsidR="00B154D5" w:rsidRPr="00FC6AB4" w:rsidRDefault="00B154D5" w:rsidP="009C5A05">
            <w:pPr>
              <w:jc w:val="both"/>
              <w:rPr>
                <w:rFonts w:eastAsiaTheme="minorEastAsia"/>
                <w:color w:val="000000" w:themeColor="text1"/>
              </w:rPr>
            </w:pPr>
            <w:hyperlink r:id="rId137" w:history="1">
              <w:r w:rsidRPr="00FC6AB4">
                <w:rPr>
                  <w:rStyle w:val="Hyperlink"/>
                  <w:rFonts w:eastAsiaTheme="minorEastAsia"/>
                  <w:color w:val="000000" w:themeColor="text1"/>
                </w:rPr>
                <w:t>Prochlorperazine (</w:t>
              </w:r>
              <w:proofErr w:type="spellStart"/>
              <w:r w:rsidRPr="00FC6AB4">
                <w:rPr>
                  <w:rStyle w:val="Hyperlink"/>
                  <w:rFonts w:eastAsiaTheme="minorEastAsia"/>
                  <w:color w:val="000000" w:themeColor="text1"/>
                </w:rPr>
                <w:t>Stemetil</w:t>
              </w:r>
              <w:proofErr w:type="spellEnd"/>
              <w:r w:rsidRPr="00FC6AB4">
                <w:rPr>
                  <w:rStyle w:val="Hyperlink"/>
                  <w:rFonts w:eastAsiaTheme="minorEastAsia"/>
                  <w:color w:val="000000" w:themeColor="text1"/>
                </w:rPr>
                <w:t>®) 12.5mg/ml solution for injection ampoules</w:t>
              </w:r>
            </w:hyperlink>
          </w:p>
        </w:tc>
      </w:tr>
      <w:tr w:rsidR="00B154D5" w:rsidRPr="0082779F" w14:paraId="4FFC17D5" w14:textId="77777777" w:rsidTr="009C5A05">
        <w:trPr>
          <w:trHeight w:val="34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5DC05"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21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6A606" w14:textId="77777777" w:rsidR="00B154D5" w:rsidRPr="00FC6AB4" w:rsidRDefault="00B154D5" w:rsidP="009C5A05">
            <w:pPr>
              <w:jc w:val="both"/>
              <w:rPr>
                <w:rFonts w:eastAsiaTheme="minorEastAsia"/>
                <w:color w:val="000000" w:themeColor="text1"/>
              </w:rPr>
            </w:pPr>
            <w:hyperlink r:id="rId138" w:history="1">
              <w:proofErr w:type="spellStart"/>
              <w:r w:rsidRPr="00FC6AB4">
                <w:rPr>
                  <w:rStyle w:val="Hyperlink"/>
                  <w:rFonts w:eastAsiaTheme="minorEastAsia"/>
                  <w:color w:val="000000" w:themeColor="text1"/>
                </w:rPr>
                <w:t>Dalteparin</w:t>
              </w:r>
              <w:proofErr w:type="spellEnd"/>
              <w:r w:rsidRPr="00FC6AB4">
                <w:rPr>
                  <w:rStyle w:val="Hyperlink"/>
                  <w:rFonts w:eastAsiaTheme="minorEastAsia"/>
                  <w:color w:val="000000" w:themeColor="text1"/>
                </w:rPr>
                <w:t xml:space="preserve"> (</w:t>
              </w:r>
              <w:proofErr w:type="spellStart"/>
              <w:r w:rsidRPr="00FC6AB4">
                <w:rPr>
                  <w:rStyle w:val="Hyperlink"/>
                  <w:rFonts w:eastAsiaTheme="minorEastAsia"/>
                  <w:color w:val="000000" w:themeColor="text1"/>
                </w:rPr>
                <w:t>Fragmin</w:t>
              </w:r>
              <w:proofErr w:type="spellEnd"/>
              <w:r w:rsidRPr="00FC6AB4">
                <w:rPr>
                  <w:rStyle w:val="Hyperlink"/>
                  <w:rFonts w:eastAsiaTheme="minorEastAsia"/>
                  <w:color w:val="000000" w:themeColor="text1"/>
                </w:rPr>
                <w:t>® ) 10,000units/1ml solution for injection ampoule</w:t>
              </w:r>
            </w:hyperlink>
          </w:p>
        </w:tc>
      </w:tr>
      <w:tr w:rsidR="00B154D5" w:rsidRPr="0082779F" w14:paraId="27C6480B"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B36B3"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21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E2F38" w14:textId="77777777" w:rsidR="00B154D5" w:rsidRPr="00FC6AB4" w:rsidRDefault="00B154D5" w:rsidP="009C5A05">
            <w:pPr>
              <w:jc w:val="both"/>
              <w:rPr>
                <w:rFonts w:eastAsiaTheme="minorEastAsia"/>
                <w:color w:val="000000" w:themeColor="text1"/>
              </w:rPr>
            </w:pPr>
            <w:hyperlink r:id="rId139" w:history="1">
              <w:r w:rsidRPr="00FC6AB4">
                <w:rPr>
                  <w:rStyle w:val="Hyperlink"/>
                  <w:rFonts w:eastAsiaTheme="minorEastAsia"/>
                  <w:color w:val="000000" w:themeColor="text1"/>
                </w:rPr>
                <w:t>Fluticasone 50microgram / Salmeterol 25microgam (</w:t>
              </w:r>
              <w:proofErr w:type="spellStart"/>
              <w:r w:rsidRPr="00FC6AB4">
                <w:rPr>
                  <w:rStyle w:val="Hyperlink"/>
                  <w:rFonts w:eastAsiaTheme="minorEastAsia"/>
                  <w:color w:val="000000" w:themeColor="text1"/>
                </w:rPr>
                <w:t>Combisal</w:t>
              </w:r>
              <w:proofErr w:type="spellEnd"/>
              <w:r w:rsidRPr="00FC6AB4">
                <w:rPr>
                  <w:rStyle w:val="Hyperlink"/>
                  <w:rFonts w:eastAsiaTheme="minorEastAsia"/>
                  <w:color w:val="000000" w:themeColor="text1"/>
                </w:rPr>
                <w:t>® ) pressurised metered dose inhaler (</w:t>
              </w:r>
              <w:proofErr w:type="spellStart"/>
              <w:r w:rsidRPr="00FC6AB4">
                <w:rPr>
                  <w:rStyle w:val="Hyperlink"/>
                  <w:rFonts w:eastAsiaTheme="minorEastAsia"/>
                  <w:color w:val="000000" w:themeColor="text1"/>
                </w:rPr>
                <w:t>pMDI</w:t>
              </w:r>
              <w:proofErr w:type="spellEnd"/>
              <w:r w:rsidRPr="00FC6AB4">
                <w:rPr>
                  <w:rStyle w:val="Hyperlink"/>
                  <w:rFonts w:eastAsiaTheme="minorEastAsia"/>
                  <w:color w:val="000000" w:themeColor="text1"/>
                </w:rPr>
                <w:t>)</w:t>
              </w:r>
            </w:hyperlink>
          </w:p>
        </w:tc>
      </w:tr>
      <w:tr w:rsidR="00B154D5" w:rsidRPr="0082779F" w14:paraId="17D850DC"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69985"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21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C871D" w14:textId="77777777" w:rsidR="00B154D5" w:rsidRPr="00FC6AB4" w:rsidRDefault="00B154D5" w:rsidP="009C5A05">
            <w:pPr>
              <w:jc w:val="both"/>
              <w:rPr>
                <w:rFonts w:eastAsiaTheme="minorEastAsia"/>
                <w:color w:val="000000" w:themeColor="text1"/>
              </w:rPr>
            </w:pPr>
            <w:hyperlink r:id="rId140" w:history="1">
              <w:r w:rsidRPr="00FC6AB4">
                <w:rPr>
                  <w:rStyle w:val="Hyperlink"/>
                  <w:rFonts w:eastAsiaTheme="minorEastAsia"/>
                  <w:color w:val="000000" w:themeColor="text1"/>
                </w:rPr>
                <w:t>Pilocarpine hydrochloride 4% eye drops</w:t>
              </w:r>
            </w:hyperlink>
          </w:p>
        </w:tc>
      </w:tr>
      <w:tr w:rsidR="00B154D5" w:rsidRPr="0082779F" w14:paraId="2CFAE332"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2BBEC"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21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28D2" w14:textId="77777777" w:rsidR="00B154D5" w:rsidRPr="00FC6AB4" w:rsidRDefault="00B154D5" w:rsidP="009C5A05">
            <w:pPr>
              <w:jc w:val="both"/>
              <w:rPr>
                <w:rFonts w:eastAsiaTheme="minorEastAsia"/>
                <w:color w:val="000000" w:themeColor="text1"/>
              </w:rPr>
            </w:pPr>
            <w:hyperlink r:id="rId141" w:history="1">
              <w:r w:rsidRPr="00FC6AB4">
                <w:rPr>
                  <w:rStyle w:val="Hyperlink"/>
                  <w:rFonts w:eastAsiaTheme="minorEastAsia"/>
                  <w:color w:val="000000" w:themeColor="text1"/>
                </w:rPr>
                <w:t>Sulfasalazine 250mg in 5ml oral suspension sugar free</w:t>
              </w:r>
            </w:hyperlink>
          </w:p>
        </w:tc>
      </w:tr>
      <w:tr w:rsidR="00B154D5" w:rsidRPr="0082779F" w14:paraId="15C22EC8"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AC603"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12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B3A8E" w14:textId="77777777" w:rsidR="00B154D5" w:rsidRPr="00FC6AB4" w:rsidRDefault="00B154D5" w:rsidP="009C5A05">
            <w:pPr>
              <w:jc w:val="both"/>
              <w:rPr>
                <w:rFonts w:eastAsiaTheme="minorEastAsia"/>
                <w:color w:val="000000" w:themeColor="text1"/>
              </w:rPr>
            </w:pPr>
            <w:hyperlink r:id="rId142" w:history="1">
              <w:r w:rsidRPr="00FC6AB4">
                <w:rPr>
                  <w:rStyle w:val="Hyperlink"/>
                  <w:rFonts w:eastAsiaTheme="minorEastAsia"/>
                  <w:color w:val="000000" w:themeColor="text1"/>
                </w:rPr>
                <w:t>Antibiotics for the treatment of Group A Strep</w:t>
              </w:r>
            </w:hyperlink>
          </w:p>
        </w:tc>
      </w:tr>
      <w:tr w:rsidR="00B154D5" w:rsidRPr="00C9750B" w14:paraId="2D80F829"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97649"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6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BC13D" w14:textId="77777777" w:rsidR="00B154D5" w:rsidRPr="00FC6AB4" w:rsidRDefault="00B154D5" w:rsidP="009C5A05">
            <w:pPr>
              <w:jc w:val="both"/>
              <w:rPr>
                <w:rFonts w:eastAsiaTheme="minorEastAsia"/>
                <w:color w:val="000000" w:themeColor="text1"/>
              </w:rPr>
            </w:pPr>
            <w:hyperlink r:id="rId143" w:history="1">
              <w:proofErr w:type="spellStart"/>
              <w:r w:rsidRPr="00FC6AB4">
                <w:rPr>
                  <w:rStyle w:val="Hyperlink"/>
                  <w:rFonts w:eastAsiaTheme="minorEastAsia"/>
                  <w:color w:val="000000" w:themeColor="text1"/>
                </w:rPr>
                <w:t>Etrivex</w:t>
              </w:r>
              <w:proofErr w:type="spellEnd"/>
              <w:r w:rsidRPr="00FC6AB4">
                <w:rPr>
                  <w:rStyle w:val="Hyperlink"/>
                  <w:rFonts w:eastAsiaTheme="minorEastAsia"/>
                  <w:color w:val="000000" w:themeColor="text1"/>
                </w:rPr>
                <w:t xml:space="preserve"> 500 micrograms/g Shampoo (Galderma (U.K.) Limited)</w:t>
              </w:r>
            </w:hyperlink>
          </w:p>
        </w:tc>
      </w:tr>
      <w:tr w:rsidR="00B154D5" w:rsidRPr="0045675A" w14:paraId="5A2D1450"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CFCCF"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6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B68B7" w14:textId="77777777" w:rsidR="00B154D5" w:rsidRPr="00FC6AB4" w:rsidRDefault="00B154D5" w:rsidP="009C5A05">
            <w:pPr>
              <w:jc w:val="both"/>
              <w:rPr>
                <w:rFonts w:eastAsiaTheme="minorEastAsia"/>
                <w:color w:val="000000" w:themeColor="text1"/>
              </w:rPr>
            </w:pPr>
            <w:hyperlink r:id="rId144" w:history="1">
              <w:r w:rsidRPr="00FC6AB4">
                <w:rPr>
                  <w:rStyle w:val="Hyperlink"/>
                  <w:rFonts w:eastAsiaTheme="minorEastAsia"/>
                  <w:color w:val="000000" w:themeColor="text1"/>
                </w:rPr>
                <w:t>Diltiazem (</w:t>
              </w:r>
              <w:proofErr w:type="spellStart"/>
              <w:r w:rsidRPr="00FC6AB4">
                <w:rPr>
                  <w:rStyle w:val="Hyperlink"/>
                  <w:rFonts w:eastAsiaTheme="minorEastAsia"/>
                  <w:color w:val="000000" w:themeColor="text1"/>
                </w:rPr>
                <w:t>Tildiem</w:t>
              </w:r>
              <w:proofErr w:type="spellEnd"/>
              <w:r w:rsidRPr="00FC6AB4">
                <w:rPr>
                  <w:rStyle w:val="Hyperlink"/>
                  <w:rFonts w:eastAsiaTheme="minorEastAsia"/>
                  <w:color w:val="000000" w:themeColor="text1"/>
                </w:rPr>
                <w:t xml:space="preserve"> Retard® )120mg tablets</w:t>
              </w:r>
            </w:hyperlink>
          </w:p>
        </w:tc>
      </w:tr>
      <w:tr w:rsidR="00B154D5" w:rsidRPr="0082779F" w14:paraId="79ADA36B"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1271E"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1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66C83" w14:textId="77777777" w:rsidR="00B154D5" w:rsidRPr="00FC6AB4" w:rsidRDefault="00B154D5" w:rsidP="009C5A05">
            <w:pPr>
              <w:pStyle w:val="NoSpacing"/>
              <w:jc w:val="both"/>
              <w:rPr>
                <w:rFonts w:eastAsiaTheme="minorEastAsia"/>
                <w:color w:val="000000" w:themeColor="text1"/>
              </w:rPr>
            </w:pPr>
            <w:hyperlink r:id="rId145" w:history="1">
              <w:r w:rsidRPr="00FC6AB4">
                <w:rPr>
                  <w:rStyle w:val="Hyperlink"/>
                  <w:rFonts w:eastAsiaTheme="minorEastAsia"/>
                  <w:color w:val="000000" w:themeColor="text1"/>
                </w:rPr>
                <w:t>Bupropion (Zyban®) 150mg modified-release tablets</w:t>
              </w:r>
            </w:hyperlink>
          </w:p>
        </w:tc>
      </w:tr>
      <w:tr w:rsidR="00B154D5" w:rsidRPr="0082779F" w14:paraId="54F4FA7B"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34B2A"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t>1 December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75783" w14:textId="77777777" w:rsidR="00B154D5" w:rsidRPr="00FC6AB4" w:rsidRDefault="00B154D5" w:rsidP="009C5A05">
            <w:pPr>
              <w:pStyle w:val="NoSpacing"/>
              <w:jc w:val="both"/>
              <w:rPr>
                <w:rFonts w:eastAsiaTheme="minorEastAsia"/>
                <w:color w:val="000000" w:themeColor="text1"/>
              </w:rPr>
            </w:pPr>
            <w:hyperlink r:id="rId146" w:history="1">
              <w:r w:rsidRPr="00FC6AB4">
                <w:rPr>
                  <w:rStyle w:val="Hyperlink"/>
                  <w:rFonts w:eastAsiaTheme="minorEastAsia"/>
                  <w:color w:val="000000" w:themeColor="text1"/>
                </w:rPr>
                <w:t>Acarbose 50mg and 100mg tablets</w:t>
              </w:r>
            </w:hyperlink>
          </w:p>
        </w:tc>
      </w:tr>
      <w:tr w:rsidR="00B154D5" w:rsidRPr="0082779F" w14:paraId="4EF5C01E" w14:textId="77777777" w:rsidTr="009C5A0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A1BDF" w14:textId="77777777" w:rsidR="00B154D5" w:rsidRPr="002A5866" w:rsidRDefault="00B154D5" w:rsidP="009C5A05">
            <w:pPr>
              <w:jc w:val="both"/>
              <w:rPr>
                <w:rFonts w:eastAsiaTheme="minorEastAsia"/>
                <w:color w:val="000000" w:themeColor="text1"/>
              </w:rPr>
            </w:pPr>
            <w:r w:rsidRPr="3195C4CA">
              <w:rPr>
                <w:rFonts w:eastAsiaTheme="minorEastAsia"/>
                <w:color w:val="000000" w:themeColor="text1"/>
              </w:rPr>
              <w:lastRenderedPageBreak/>
              <w:t>25 November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1606" w14:textId="77777777" w:rsidR="00B154D5" w:rsidRPr="00FC6AB4" w:rsidRDefault="00B154D5" w:rsidP="009C5A05">
            <w:pPr>
              <w:pStyle w:val="NoSpacing"/>
              <w:jc w:val="both"/>
              <w:rPr>
                <w:rFonts w:eastAsiaTheme="minorEastAsia"/>
                <w:color w:val="000000" w:themeColor="text1"/>
              </w:rPr>
            </w:pPr>
            <w:hyperlink r:id="rId147" w:history="1">
              <w:r w:rsidRPr="00FC6AB4">
                <w:rPr>
                  <w:rStyle w:val="Hyperlink"/>
                  <w:rFonts w:eastAsiaTheme="minorEastAsia"/>
                  <w:color w:val="000000" w:themeColor="text1"/>
                </w:rPr>
                <w:t>Atorvastatin (Lipitor® ) 20mg chewable tablets</w:t>
              </w:r>
            </w:hyperlink>
          </w:p>
        </w:tc>
      </w:tr>
    </w:tbl>
    <w:p w14:paraId="44D813DE" w14:textId="77777777" w:rsidR="00B154D5" w:rsidRDefault="00B154D5" w:rsidP="00B154D5">
      <w:pPr>
        <w:pStyle w:val="Heading1"/>
        <w:spacing w:before="0"/>
        <w:ind w:left="0"/>
        <w:jc w:val="both"/>
        <w:rPr>
          <w:rFonts w:ascii="Calibri Light" w:eastAsia="Calibri Light" w:hAnsi="Calibri Light" w:cs="Calibri Light"/>
          <w:color w:val="44546A" w:themeColor="text2"/>
          <w:sz w:val="22"/>
          <w:szCs w:val="22"/>
        </w:rPr>
      </w:pPr>
    </w:p>
    <w:p w14:paraId="307F04BD" w14:textId="77777777" w:rsidR="00B154D5" w:rsidRDefault="00B154D5" w:rsidP="00B154D5">
      <w:pPr>
        <w:pStyle w:val="Heading1"/>
        <w:ind w:left="0"/>
        <w:jc w:val="both"/>
        <w:rPr>
          <w:rFonts w:ascii="Calibri Light" w:eastAsia="Calibri Light" w:hAnsi="Calibri Light" w:cs="Calibri Light"/>
          <w:color w:val="44546A" w:themeColor="text2"/>
          <w:sz w:val="22"/>
          <w:szCs w:val="22"/>
        </w:rPr>
      </w:pPr>
    </w:p>
    <w:p w14:paraId="13E59F61" w14:textId="77777777" w:rsidR="00B154D5" w:rsidRDefault="00B154D5" w:rsidP="00B154D5">
      <w:pPr>
        <w:pStyle w:val="Heading1"/>
        <w:spacing w:before="0"/>
        <w:ind w:left="0"/>
        <w:jc w:val="both"/>
        <w:rPr>
          <w:rFonts w:ascii="Calibri Light" w:hAnsi="Calibri Light" w:cs="Calibri Light"/>
          <w:b w:val="0"/>
          <w:color w:val="2F5496" w:themeColor="accent1" w:themeShade="BF"/>
          <w:sz w:val="32"/>
          <w:szCs w:val="32"/>
        </w:rPr>
      </w:pPr>
      <w:r w:rsidRPr="793EF85A">
        <w:rPr>
          <w:rFonts w:ascii="Calibri Light" w:hAnsi="Calibri Light" w:cs="Calibri Light"/>
          <w:b w:val="0"/>
          <w:bCs w:val="0"/>
          <w:color w:val="2F5496" w:themeColor="accent1" w:themeShade="BF"/>
          <w:sz w:val="32"/>
          <w:szCs w:val="32"/>
        </w:rPr>
        <w:t xml:space="preserve">DST webpage </w:t>
      </w:r>
      <w:r>
        <w:rPr>
          <w:rFonts w:ascii="Calibri Light" w:hAnsi="Calibri Light" w:cs="Calibri Light"/>
          <w:b w:val="0"/>
          <w:bCs w:val="0"/>
          <w:color w:val="2F5496" w:themeColor="accent1" w:themeShade="BF"/>
          <w:sz w:val="32"/>
          <w:szCs w:val="32"/>
        </w:rPr>
        <w:t>v</w:t>
      </w:r>
      <w:r w:rsidRPr="793EF85A">
        <w:rPr>
          <w:rFonts w:ascii="Calibri Light" w:hAnsi="Calibri Light" w:cs="Calibri Light"/>
          <w:b w:val="0"/>
          <w:bCs w:val="0"/>
          <w:color w:val="2F5496" w:themeColor="accent1" w:themeShade="BF"/>
          <w:sz w:val="32"/>
          <w:szCs w:val="32"/>
        </w:rPr>
        <w:t>iews</w:t>
      </w:r>
    </w:p>
    <w:p w14:paraId="6B20021C" w14:textId="77777777" w:rsidR="00B154D5" w:rsidRDefault="00B154D5" w:rsidP="00B154D5">
      <w:pPr>
        <w:pStyle w:val="NoSpacing"/>
        <w:jc w:val="both"/>
        <w:rPr>
          <w:color w:val="000000" w:themeColor="text1"/>
        </w:rPr>
      </w:pPr>
      <w:r>
        <w:br/>
      </w:r>
      <w:r w:rsidRPr="469BFCBA">
        <w:t xml:space="preserve">Below is a table of the top 10 DST webpage visits by users between </w:t>
      </w:r>
      <w:r>
        <w:t>July</w:t>
      </w:r>
      <w:r w:rsidRPr="469BFCBA">
        <w:t xml:space="preserve"> 2022 –</w:t>
      </w:r>
      <w:r>
        <w:t xml:space="preserve"> December</w:t>
      </w:r>
      <w:r w:rsidRPr="469BFCBA">
        <w:t xml:space="preserve"> 2022, inclusive.</w:t>
      </w:r>
    </w:p>
    <w:p w14:paraId="45FDDD04" w14:textId="77777777" w:rsidR="00B154D5" w:rsidRDefault="00B154D5" w:rsidP="00B154D5">
      <w:pPr>
        <w:pStyle w:val="NoSpacing"/>
        <w:jc w:val="both"/>
      </w:pPr>
    </w:p>
    <w:tbl>
      <w:tblPr>
        <w:tblW w:w="10627" w:type="dxa"/>
        <w:tblLook w:val="04A0" w:firstRow="1" w:lastRow="0" w:firstColumn="1" w:lastColumn="0" w:noHBand="0" w:noVBand="1"/>
      </w:tblPr>
      <w:tblGrid>
        <w:gridCol w:w="8745"/>
        <w:gridCol w:w="1882"/>
      </w:tblGrid>
      <w:tr w:rsidR="00B154D5" w:rsidRPr="00AD1168" w14:paraId="205E73B1" w14:textId="77777777" w:rsidTr="009C5A05">
        <w:trPr>
          <w:trHeight w:val="315"/>
          <w:tblHeader/>
        </w:trPr>
        <w:tc>
          <w:tcPr>
            <w:tcW w:w="8745"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3714AB36" w14:textId="77777777" w:rsidR="00B154D5" w:rsidRPr="00AD1168" w:rsidRDefault="00B154D5" w:rsidP="009C5A05">
            <w:pPr>
              <w:jc w:val="both"/>
              <w:rPr>
                <w:rFonts w:eastAsiaTheme="minorEastAsia"/>
                <w:b/>
                <w:bCs/>
                <w:color w:val="FFFFFF"/>
                <w:lang w:eastAsia="en-GB"/>
              </w:rPr>
            </w:pPr>
            <w:r w:rsidRPr="469BFCBA">
              <w:rPr>
                <w:rFonts w:eastAsiaTheme="minorEastAsia"/>
                <w:b/>
                <w:bCs/>
                <w:color w:val="FFFFFF" w:themeColor="background1"/>
                <w:lang w:eastAsia="en-GB"/>
              </w:rPr>
              <w:t>Page</w:t>
            </w:r>
          </w:p>
        </w:tc>
        <w:tc>
          <w:tcPr>
            <w:tcW w:w="1882" w:type="dxa"/>
            <w:tcBorders>
              <w:top w:val="single" w:sz="4" w:space="0" w:color="auto"/>
              <w:left w:val="nil"/>
              <w:bottom w:val="single" w:sz="4" w:space="0" w:color="auto"/>
              <w:right w:val="single" w:sz="4" w:space="0" w:color="auto"/>
            </w:tcBorders>
            <w:shd w:val="clear" w:color="auto" w:fill="65922E"/>
            <w:noWrap/>
            <w:vAlign w:val="center"/>
            <w:hideMark/>
          </w:tcPr>
          <w:p w14:paraId="2EF8F868" w14:textId="77777777" w:rsidR="00B154D5" w:rsidRPr="00AD1168" w:rsidRDefault="00B154D5" w:rsidP="009C5A05">
            <w:pPr>
              <w:jc w:val="both"/>
              <w:rPr>
                <w:rFonts w:eastAsiaTheme="minorEastAsia"/>
                <w:b/>
                <w:bCs/>
                <w:color w:val="FFFFFF"/>
                <w:lang w:eastAsia="en-GB"/>
              </w:rPr>
            </w:pPr>
            <w:r w:rsidRPr="469BFCBA">
              <w:rPr>
                <w:rFonts w:eastAsiaTheme="minorEastAsia"/>
                <w:b/>
                <w:bCs/>
                <w:color w:val="FFFFFF" w:themeColor="background1"/>
                <w:lang w:eastAsia="en-GB"/>
              </w:rPr>
              <w:t>Page views</w:t>
            </w:r>
          </w:p>
        </w:tc>
      </w:tr>
      <w:tr w:rsidR="00B154D5" w:rsidRPr="00AD1168" w14:paraId="20BBC3C6"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hideMark/>
          </w:tcPr>
          <w:p w14:paraId="628912D5" w14:textId="77777777" w:rsidR="00B154D5" w:rsidRPr="00FC6AB4" w:rsidRDefault="00B154D5" w:rsidP="009C5A05">
            <w:pPr>
              <w:pStyle w:val="NoSpacing"/>
              <w:jc w:val="both"/>
              <w:rPr>
                <w:rFonts w:eastAsiaTheme="minorEastAsia"/>
                <w:color w:val="000000" w:themeColor="text1"/>
                <w:lang w:eastAsia="en-GB"/>
              </w:rPr>
            </w:pPr>
            <w:hyperlink r:id="rId148">
              <w:r w:rsidRPr="00FC6AB4">
                <w:rPr>
                  <w:rStyle w:val="Hyperlink"/>
                  <w:rFonts w:eastAsiaTheme="minorEastAsia"/>
                  <w:color w:val="000000" w:themeColor="text1"/>
                </w:rPr>
                <w:t>Price Concessions</w:t>
              </w:r>
            </w:hyperlink>
            <w:r w:rsidRPr="00FC6AB4">
              <w:rPr>
                <w:rFonts w:eastAsiaTheme="minorEastAsia"/>
                <w:color w:val="000000" w:themeColor="text1"/>
                <w:lang w:eastAsia="en-GB"/>
              </w:rPr>
              <w:t xml:space="preserve"> </w:t>
            </w:r>
          </w:p>
        </w:tc>
        <w:tc>
          <w:tcPr>
            <w:tcW w:w="1882" w:type="dxa"/>
            <w:tcBorders>
              <w:top w:val="nil"/>
              <w:left w:val="nil"/>
              <w:bottom w:val="single" w:sz="4" w:space="0" w:color="auto"/>
              <w:right w:val="single" w:sz="4" w:space="0" w:color="auto"/>
            </w:tcBorders>
            <w:shd w:val="clear" w:color="auto" w:fill="auto"/>
            <w:noWrap/>
            <w:vAlign w:val="bottom"/>
            <w:hideMark/>
          </w:tcPr>
          <w:p w14:paraId="3FA464CC" w14:textId="77777777" w:rsidR="00B154D5" w:rsidRPr="00F109F9" w:rsidRDefault="00B154D5" w:rsidP="009C5A05">
            <w:pPr>
              <w:pStyle w:val="NoSpacing"/>
              <w:jc w:val="both"/>
              <w:rPr>
                <w:color w:val="000000" w:themeColor="text1"/>
                <w:lang w:eastAsia="en-GB"/>
              </w:rPr>
            </w:pPr>
            <w:r w:rsidRPr="28735C53">
              <w:rPr>
                <w:color w:val="000000" w:themeColor="text1"/>
              </w:rPr>
              <w:t>387,411</w:t>
            </w:r>
          </w:p>
        </w:tc>
      </w:tr>
      <w:tr w:rsidR="00B154D5" w14:paraId="694ACDAF" w14:textId="77777777" w:rsidTr="009C5A05">
        <w:trPr>
          <w:trHeight w:val="254"/>
        </w:trPr>
        <w:tc>
          <w:tcPr>
            <w:tcW w:w="8745" w:type="dxa"/>
            <w:tcBorders>
              <w:top w:val="nil"/>
              <w:left w:val="single" w:sz="4" w:space="0" w:color="auto"/>
              <w:bottom w:val="single" w:sz="4" w:space="0" w:color="auto"/>
              <w:right w:val="single" w:sz="4" w:space="0" w:color="auto"/>
            </w:tcBorders>
            <w:shd w:val="clear" w:color="auto" w:fill="auto"/>
            <w:noWrap/>
            <w:vAlign w:val="center"/>
            <w:hideMark/>
          </w:tcPr>
          <w:p w14:paraId="5E52385A" w14:textId="77777777" w:rsidR="00B154D5" w:rsidRPr="00FC6AB4" w:rsidRDefault="00B154D5" w:rsidP="009C5A05">
            <w:pPr>
              <w:pStyle w:val="NoSpacing"/>
              <w:jc w:val="both"/>
              <w:rPr>
                <w:color w:val="000000" w:themeColor="text1"/>
              </w:rPr>
            </w:pPr>
            <w:hyperlink r:id="rId149">
              <w:r w:rsidRPr="00FC6AB4">
                <w:rPr>
                  <w:rStyle w:val="Hyperlink"/>
                  <w:color w:val="000000" w:themeColor="text1"/>
                </w:rPr>
                <w:t>Serious Shortage Protocols (SSPs)</w:t>
              </w:r>
            </w:hyperlink>
          </w:p>
        </w:tc>
        <w:tc>
          <w:tcPr>
            <w:tcW w:w="1882" w:type="dxa"/>
            <w:tcBorders>
              <w:top w:val="nil"/>
              <w:left w:val="nil"/>
              <w:bottom w:val="single" w:sz="4" w:space="0" w:color="auto"/>
              <w:right w:val="single" w:sz="4" w:space="0" w:color="auto"/>
            </w:tcBorders>
            <w:shd w:val="clear" w:color="auto" w:fill="auto"/>
            <w:noWrap/>
            <w:vAlign w:val="bottom"/>
            <w:hideMark/>
          </w:tcPr>
          <w:p w14:paraId="1348C218" w14:textId="77777777" w:rsidR="00B154D5" w:rsidRPr="00F109F9" w:rsidRDefault="00B154D5" w:rsidP="009C5A05">
            <w:pPr>
              <w:pStyle w:val="NoSpacing"/>
              <w:jc w:val="both"/>
              <w:rPr>
                <w:color w:val="000000" w:themeColor="text1"/>
              </w:rPr>
            </w:pPr>
            <w:r w:rsidRPr="28735C53">
              <w:rPr>
                <w:color w:val="000000" w:themeColor="text1"/>
              </w:rPr>
              <w:t>133,667</w:t>
            </w:r>
          </w:p>
        </w:tc>
      </w:tr>
      <w:tr w:rsidR="00B154D5" w:rsidRPr="00AD1168" w14:paraId="52353C4A"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hideMark/>
          </w:tcPr>
          <w:p w14:paraId="75C1B0E6" w14:textId="77777777" w:rsidR="00B154D5" w:rsidRPr="00FC6AB4" w:rsidRDefault="00B154D5" w:rsidP="009C5A05">
            <w:pPr>
              <w:pStyle w:val="NoSpacing"/>
              <w:jc w:val="both"/>
              <w:rPr>
                <w:rFonts w:eastAsiaTheme="minorEastAsia"/>
                <w:color w:val="000000" w:themeColor="text1"/>
                <w:lang w:eastAsia="en-GB"/>
              </w:rPr>
            </w:pPr>
            <w:hyperlink r:id="rId150">
              <w:r w:rsidRPr="00FC6AB4">
                <w:rPr>
                  <w:rStyle w:val="Hyperlink"/>
                  <w:rFonts w:eastAsiaTheme="minorEastAsia"/>
                  <w:color w:val="000000" w:themeColor="text1"/>
                </w:rPr>
                <w:t>Controlled Drug Prescription Forms and Validity</w:t>
              </w:r>
            </w:hyperlink>
          </w:p>
        </w:tc>
        <w:tc>
          <w:tcPr>
            <w:tcW w:w="1882" w:type="dxa"/>
            <w:tcBorders>
              <w:top w:val="nil"/>
              <w:left w:val="nil"/>
              <w:bottom w:val="single" w:sz="4" w:space="0" w:color="auto"/>
              <w:right w:val="single" w:sz="4" w:space="0" w:color="auto"/>
            </w:tcBorders>
            <w:shd w:val="clear" w:color="auto" w:fill="auto"/>
            <w:noWrap/>
            <w:vAlign w:val="bottom"/>
            <w:hideMark/>
          </w:tcPr>
          <w:p w14:paraId="22AC7133" w14:textId="77777777" w:rsidR="00B154D5" w:rsidRPr="00F109F9" w:rsidRDefault="00B154D5" w:rsidP="009C5A05">
            <w:pPr>
              <w:pStyle w:val="NoSpacing"/>
              <w:jc w:val="both"/>
              <w:rPr>
                <w:rFonts w:eastAsia="Times New Roman"/>
                <w:color w:val="000000"/>
              </w:rPr>
            </w:pPr>
            <w:r w:rsidRPr="28735C53">
              <w:rPr>
                <w:color w:val="000000" w:themeColor="text1"/>
              </w:rPr>
              <w:t>41,837</w:t>
            </w:r>
          </w:p>
          <w:p w14:paraId="4C7F7EEE" w14:textId="77777777" w:rsidR="00B154D5" w:rsidRPr="00F109F9" w:rsidRDefault="00B154D5" w:rsidP="009C5A05">
            <w:pPr>
              <w:pStyle w:val="NoSpacing"/>
              <w:jc w:val="both"/>
              <w:rPr>
                <w:color w:val="000000"/>
                <w:lang w:eastAsia="en-GB"/>
              </w:rPr>
            </w:pPr>
          </w:p>
        </w:tc>
      </w:tr>
      <w:tr w:rsidR="00B154D5" w:rsidRPr="00AD1168" w14:paraId="7F5DA08E"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hideMark/>
          </w:tcPr>
          <w:p w14:paraId="5F56B5D4" w14:textId="77777777" w:rsidR="00B154D5" w:rsidRPr="00FC6AB4" w:rsidRDefault="00B154D5" w:rsidP="009C5A05">
            <w:pPr>
              <w:pStyle w:val="NoSpacing"/>
              <w:jc w:val="both"/>
              <w:rPr>
                <w:rFonts w:eastAsiaTheme="minorEastAsia"/>
                <w:color w:val="000000" w:themeColor="text1"/>
                <w:lang w:eastAsia="en-GB"/>
              </w:rPr>
            </w:pPr>
            <w:hyperlink r:id="rId151">
              <w:r w:rsidRPr="00FC6AB4">
                <w:rPr>
                  <w:rStyle w:val="Hyperlink"/>
                  <w:rFonts w:eastAsiaTheme="minorEastAsia"/>
                  <w:color w:val="000000" w:themeColor="text1"/>
                </w:rPr>
                <w:t>Special Container Database</w:t>
              </w:r>
            </w:hyperlink>
          </w:p>
        </w:tc>
        <w:tc>
          <w:tcPr>
            <w:tcW w:w="1882" w:type="dxa"/>
            <w:tcBorders>
              <w:top w:val="nil"/>
              <w:left w:val="nil"/>
              <w:bottom w:val="single" w:sz="4" w:space="0" w:color="auto"/>
              <w:right w:val="single" w:sz="4" w:space="0" w:color="auto"/>
            </w:tcBorders>
            <w:shd w:val="clear" w:color="auto" w:fill="auto"/>
            <w:noWrap/>
            <w:vAlign w:val="bottom"/>
            <w:hideMark/>
          </w:tcPr>
          <w:p w14:paraId="1C8A62C8" w14:textId="77777777" w:rsidR="00B154D5" w:rsidRPr="00F109F9" w:rsidRDefault="00B154D5" w:rsidP="009C5A05">
            <w:pPr>
              <w:pStyle w:val="NoSpacing"/>
              <w:jc w:val="both"/>
              <w:rPr>
                <w:rFonts w:eastAsia="Times New Roman"/>
                <w:color w:val="000000"/>
              </w:rPr>
            </w:pPr>
            <w:r w:rsidRPr="28735C53">
              <w:rPr>
                <w:color w:val="000000" w:themeColor="text1"/>
              </w:rPr>
              <w:t>34,316</w:t>
            </w:r>
          </w:p>
          <w:p w14:paraId="03FC4131" w14:textId="77777777" w:rsidR="00B154D5" w:rsidRPr="00F109F9" w:rsidRDefault="00B154D5" w:rsidP="009C5A05">
            <w:pPr>
              <w:pStyle w:val="NoSpacing"/>
              <w:jc w:val="both"/>
              <w:rPr>
                <w:color w:val="000000"/>
                <w:lang w:eastAsia="en-GB"/>
              </w:rPr>
            </w:pPr>
          </w:p>
        </w:tc>
      </w:tr>
      <w:tr w:rsidR="00B154D5" w:rsidRPr="00AD1168" w14:paraId="314C97F9"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tcPr>
          <w:p w14:paraId="45E56AC9" w14:textId="77777777" w:rsidR="00B154D5" w:rsidRPr="00FC6AB4" w:rsidRDefault="00B154D5" w:rsidP="009C5A05">
            <w:pPr>
              <w:pStyle w:val="NoSpacing"/>
              <w:jc w:val="both"/>
              <w:rPr>
                <w:color w:val="000000" w:themeColor="text1"/>
              </w:rPr>
            </w:pPr>
            <w:hyperlink r:id="rId152">
              <w:r w:rsidRPr="00FC6AB4">
                <w:rPr>
                  <w:rStyle w:val="Hyperlink"/>
                  <w:color w:val="000000" w:themeColor="text1"/>
                </w:rPr>
                <w:t>Report product over Drug Tariff price</w:t>
              </w:r>
            </w:hyperlink>
          </w:p>
        </w:tc>
        <w:tc>
          <w:tcPr>
            <w:tcW w:w="1882" w:type="dxa"/>
            <w:tcBorders>
              <w:top w:val="nil"/>
              <w:left w:val="nil"/>
              <w:bottom w:val="single" w:sz="4" w:space="0" w:color="auto"/>
              <w:right w:val="single" w:sz="4" w:space="0" w:color="auto"/>
            </w:tcBorders>
            <w:shd w:val="clear" w:color="auto" w:fill="auto"/>
            <w:noWrap/>
            <w:vAlign w:val="bottom"/>
          </w:tcPr>
          <w:p w14:paraId="0D3E7CF6" w14:textId="77777777" w:rsidR="00B154D5" w:rsidRPr="00F109F9" w:rsidDel="003A6540" w:rsidRDefault="00B154D5" w:rsidP="009C5A05">
            <w:pPr>
              <w:pStyle w:val="NoSpacing"/>
              <w:jc w:val="both"/>
              <w:rPr>
                <w:color w:val="000000"/>
              </w:rPr>
            </w:pPr>
            <w:r w:rsidRPr="28735C53">
              <w:rPr>
                <w:color w:val="000000" w:themeColor="text1"/>
              </w:rPr>
              <w:t>19,475</w:t>
            </w:r>
          </w:p>
        </w:tc>
      </w:tr>
      <w:tr w:rsidR="00B154D5" w:rsidRPr="00AD1168" w14:paraId="36DCAEA4"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hideMark/>
          </w:tcPr>
          <w:p w14:paraId="626F048C" w14:textId="77777777" w:rsidR="00B154D5" w:rsidRPr="00FC6AB4" w:rsidRDefault="00B154D5" w:rsidP="009C5A05">
            <w:pPr>
              <w:pStyle w:val="NoSpacing"/>
              <w:jc w:val="both"/>
              <w:rPr>
                <w:rFonts w:eastAsiaTheme="minorEastAsia"/>
                <w:color w:val="000000" w:themeColor="text1"/>
                <w:lang w:eastAsia="en-GB"/>
              </w:rPr>
            </w:pPr>
            <w:hyperlink r:id="rId153">
              <w:r w:rsidRPr="00FC6AB4">
                <w:rPr>
                  <w:rStyle w:val="Hyperlink"/>
                  <w:rFonts w:eastAsiaTheme="minorEastAsia"/>
                  <w:color w:val="000000" w:themeColor="text1"/>
                </w:rPr>
                <w:t>Is this Prescription Form Valid?</w:t>
              </w:r>
            </w:hyperlink>
            <w:r w:rsidRPr="00FC6AB4">
              <w:rPr>
                <w:rStyle w:val="Hyperlink"/>
                <w:rFonts w:eastAsiaTheme="minorEastAsia"/>
                <w:color w:val="000000" w:themeColor="text1"/>
              </w:rPr>
              <w:t xml:space="preserve"> </w:t>
            </w:r>
          </w:p>
        </w:tc>
        <w:tc>
          <w:tcPr>
            <w:tcW w:w="1882" w:type="dxa"/>
            <w:tcBorders>
              <w:top w:val="nil"/>
              <w:left w:val="nil"/>
              <w:bottom w:val="single" w:sz="4" w:space="0" w:color="auto"/>
              <w:right w:val="single" w:sz="4" w:space="0" w:color="auto"/>
            </w:tcBorders>
            <w:shd w:val="clear" w:color="auto" w:fill="auto"/>
            <w:noWrap/>
            <w:vAlign w:val="bottom"/>
            <w:hideMark/>
          </w:tcPr>
          <w:p w14:paraId="580E4793" w14:textId="77777777" w:rsidR="00B154D5" w:rsidRPr="00F109F9" w:rsidRDefault="00B154D5" w:rsidP="009C5A05">
            <w:pPr>
              <w:pStyle w:val="NoSpacing"/>
              <w:jc w:val="both"/>
              <w:rPr>
                <w:color w:val="000000"/>
                <w:lang w:eastAsia="en-GB"/>
              </w:rPr>
            </w:pPr>
            <w:r w:rsidRPr="28735C53">
              <w:rPr>
                <w:color w:val="000000" w:themeColor="text1"/>
              </w:rPr>
              <w:t>18,606</w:t>
            </w:r>
          </w:p>
        </w:tc>
      </w:tr>
      <w:tr w:rsidR="00B154D5" w:rsidRPr="00AD1168" w14:paraId="17B10F4D"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tcPr>
          <w:p w14:paraId="4B24940E" w14:textId="77777777" w:rsidR="00B154D5" w:rsidRPr="00FC6AB4" w:rsidRDefault="00B154D5" w:rsidP="009C5A05">
            <w:pPr>
              <w:pStyle w:val="NoSpacing"/>
              <w:jc w:val="both"/>
              <w:rPr>
                <w:color w:val="000000" w:themeColor="text1"/>
              </w:rPr>
            </w:pPr>
            <w:hyperlink r:id="rId154">
              <w:r w:rsidRPr="00FC6AB4">
                <w:rPr>
                  <w:rStyle w:val="Hyperlink"/>
                  <w:color w:val="000000" w:themeColor="text1"/>
                </w:rPr>
                <w:t>Invasive Group A Strep (</w:t>
              </w:r>
              <w:proofErr w:type="spellStart"/>
              <w:r w:rsidRPr="00FC6AB4">
                <w:rPr>
                  <w:rStyle w:val="Hyperlink"/>
                  <w:color w:val="000000" w:themeColor="text1"/>
                </w:rPr>
                <w:t>iGAS</w:t>
              </w:r>
              <w:proofErr w:type="spellEnd"/>
              <w:r w:rsidRPr="00FC6AB4">
                <w:rPr>
                  <w:rStyle w:val="Hyperlink"/>
                  <w:color w:val="000000" w:themeColor="text1"/>
                </w:rPr>
                <w:t>): information for pharmacy teams</w:t>
              </w:r>
            </w:hyperlink>
          </w:p>
        </w:tc>
        <w:tc>
          <w:tcPr>
            <w:tcW w:w="1882" w:type="dxa"/>
            <w:tcBorders>
              <w:top w:val="nil"/>
              <w:left w:val="nil"/>
              <w:bottom w:val="single" w:sz="4" w:space="0" w:color="auto"/>
              <w:right w:val="single" w:sz="4" w:space="0" w:color="auto"/>
            </w:tcBorders>
            <w:shd w:val="clear" w:color="auto" w:fill="auto"/>
            <w:noWrap/>
            <w:vAlign w:val="bottom"/>
          </w:tcPr>
          <w:p w14:paraId="5550CC0E" w14:textId="77777777" w:rsidR="00B154D5" w:rsidRPr="001544AE" w:rsidRDefault="00B154D5" w:rsidP="009C5A05">
            <w:pPr>
              <w:pStyle w:val="NoSpacing"/>
              <w:jc w:val="both"/>
              <w:rPr>
                <w:color w:val="000000"/>
              </w:rPr>
            </w:pPr>
            <w:r w:rsidRPr="28735C53">
              <w:rPr>
                <w:color w:val="000000" w:themeColor="text1"/>
              </w:rPr>
              <w:t>18,169</w:t>
            </w:r>
          </w:p>
        </w:tc>
      </w:tr>
      <w:tr w:rsidR="00B154D5" w:rsidRPr="00AD1168" w14:paraId="1A203F65"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tcPr>
          <w:p w14:paraId="7EA4CB1F" w14:textId="77777777" w:rsidR="00B154D5" w:rsidRPr="00FC6AB4" w:rsidRDefault="00B154D5" w:rsidP="009C5A05">
            <w:pPr>
              <w:pStyle w:val="NoSpacing"/>
              <w:jc w:val="both"/>
              <w:rPr>
                <w:color w:val="000000" w:themeColor="text1"/>
              </w:rPr>
            </w:pPr>
            <w:hyperlink r:id="rId155">
              <w:r w:rsidRPr="00FC6AB4">
                <w:rPr>
                  <w:rStyle w:val="Hyperlink"/>
                  <w:rFonts w:eastAsiaTheme="minorEastAsia"/>
                  <w:color w:val="000000" w:themeColor="text1"/>
                </w:rPr>
                <w:t>Medicine Shortages</w:t>
              </w:r>
            </w:hyperlink>
          </w:p>
        </w:tc>
        <w:tc>
          <w:tcPr>
            <w:tcW w:w="1882" w:type="dxa"/>
            <w:tcBorders>
              <w:top w:val="nil"/>
              <w:left w:val="nil"/>
              <w:bottom w:val="single" w:sz="4" w:space="0" w:color="auto"/>
              <w:right w:val="single" w:sz="4" w:space="0" w:color="auto"/>
            </w:tcBorders>
            <w:shd w:val="clear" w:color="auto" w:fill="auto"/>
            <w:noWrap/>
            <w:vAlign w:val="bottom"/>
          </w:tcPr>
          <w:p w14:paraId="13114F6A" w14:textId="77777777" w:rsidR="00B154D5" w:rsidRPr="00F109F9" w:rsidRDefault="00B154D5" w:rsidP="009C5A05">
            <w:pPr>
              <w:pStyle w:val="NoSpacing"/>
              <w:jc w:val="both"/>
              <w:rPr>
                <w:color w:val="000000" w:themeColor="text1"/>
              </w:rPr>
            </w:pPr>
            <w:r w:rsidRPr="28735C53">
              <w:rPr>
                <w:color w:val="000000" w:themeColor="text1"/>
              </w:rPr>
              <w:t>17,541</w:t>
            </w:r>
          </w:p>
        </w:tc>
      </w:tr>
      <w:tr w:rsidR="00B154D5" w:rsidRPr="00AD1168" w14:paraId="635F6E91"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hideMark/>
          </w:tcPr>
          <w:p w14:paraId="622CCDC5" w14:textId="77777777" w:rsidR="00B154D5" w:rsidRPr="00FC6AB4" w:rsidRDefault="00B154D5" w:rsidP="009C5A05">
            <w:pPr>
              <w:pStyle w:val="NoSpacing"/>
              <w:jc w:val="both"/>
              <w:rPr>
                <w:rFonts w:eastAsiaTheme="minorEastAsia"/>
                <w:color w:val="000000" w:themeColor="text1"/>
                <w:lang w:eastAsia="en-GB"/>
              </w:rPr>
            </w:pPr>
            <w:hyperlink r:id="rId156">
              <w:r w:rsidRPr="00FC6AB4">
                <w:rPr>
                  <w:rStyle w:val="Hyperlink"/>
                  <w:rFonts w:eastAsiaTheme="minorEastAsia"/>
                  <w:color w:val="000000" w:themeColor="text1"/>
                </w:rPr>
                <w:t>Who Can Prescribe What?</w:t>
              </w:r>
            </w:hyperlink>
          </w:p>
        </w:tc>
        <w:tc>
          <w:tcPr>
            <w:tcW w:w="1882" w:type="dxa"/>
            <w:tcBorders>
              <w:top w:val="nil"/>
              <w:left w:val="nil"/>
              <w:bottom w:val="single" w:sz="4" w:space="0" w:color="auto"/>
              <w:right w:val="single" w:sz="4" w:space="0" w:color="auto"/>
            </w:tcBorders>
            <w:shd w:val="clear" w:color="auto" w:fill="auto"/>
            <w:noWrap/>
            <w:vAlign w:val="bottom"/>
            <w:hideMark/>
          </w:tcPr>
          <w:p w14:paraId="6BDEF4BA" w14:textId="77777777" w:rsidR="00B154D5" w:rsidRPr="00F109F9" w:rsidRDefault="00B154D5" w:rsidP="009C5A05">
            <w:pPr>
              <w:pStyle w:val="NoSpacing"/>
              <w:jc w:val="both"/>
              <w:rPr>
                <w:color w:val="000000"/>
                <w:lang w:eastAsia="en-GB"/>
              </w:rPr>
            </w:pPr>
            <w:r w:rsidRPr="28735C53">
              <w:rPr>
                <w:color w:val="000000" w:themeColor="text1"/>
              </w:rPr>
              <w:t>15,792</w:t>
            </w:r>
          </w:p>
        </w:tc>
      </w:tr>
      <w:tr w:rsidR="00B154D5" w:rsidRPr="00AD1168" w14:paraId="24D2D516" w14:textId="77777777" w:rsidTr="009C5A05">
        <w:trPr>
          <w:trHeight w:val="300"/>
        </w:trPr>
        <w:tc>
          <w:tcPr>
            <w:tcW w:w="8745" w:type="dxa"/>
            <w:tcBorders>
              <w:top w:val="nil"/>
              <w:left w:val="single" w:sz="4" w:space="0" w:color="auto"/>
              <w:bottom w:val="single" w:sz="4" w:space="0" w:color="auto"/>
              <w:right w:val="single" w:sz="4" w:space="0" w:color="auto"/>
            </w:tcBorders>
            <w:shd w:val="clear" w:color="auto" w:fill="auto"/>
            <w:noWrap/>
            <w:vAlign w:val="center"/>
            <w:hideMark/>
          </w:tcPr>
          <w:p w14:paraId="5F219933" w14:textId="77777777" w:rsidR="00B154D5" w:rsidRPr="00FC6AB4" w:rsidRDefault="00B154D5" w:rsidP="009C5A05">
            <w:pPr>
              <w:pStyle w:val="NoSpacing"/>
              <w:jc w:val="both"/>
              <w:rPr>
                <w:rFonts w:eastAsiaTheme="minorEastAsia"/>
                <w:color w:val="000000" w:themeColor="text1"/>
                <w:lang w:eastAsia="en-GB"/>
              </w:rPr>
            </w:pPr>
            <w:hyperlink r:id="rId157">
              <w:r w:rsidRPr="00FC6AB4">
                <w:rPr>
                  <w:rStyle w:val="Hyperlink"/>
                  <w:color w:val="000000" w:themeColor="text1"/>
                </w:rPr>
                <w:t>Medicine Supply Notification: Temazepam 10mg and 20mg tablets</w:t>
              </w:r>
            </w:hyperlink>
          </w:p>
        </w:tc>
        <w:tc>
          <w:tcPr>
            <w:tcW w:w="1882" w:type="dxa"/>
            <w:tcBorders>
              <w:top w:val="nil"/>
              <w:left w:val="nil"/>
              <w:bottom w:val="single" w:sz="4" w:space="0" w:color="auto"/>
              <w:right w:val="single" w:sz="4" w:space="0" w:color="auto"/>
            </w:tcBorders>
            <w:shd w:val="clear" w:color="auto" w:fill="auto"/>
            <w:noWrap/>
            <w:vAlign w:val="bottom"/>
            <w:hideMark/>
          </w:tcPr>
          <w:p w14:paraId="26FF2247" w14:textId="77777777" w:rsidR="00B154D5" w:rsidRPr="00F109F9" w:rsidRDefault="00B154D5" w:rsidP="009C5A05">
            <w:pPr>
              <w:pStyle w:val="NoSpacing"/>
              <w:jc w:val="both"/>
              <w:rPr>
                <w:rFonts w:eastAsia="Times New Roman"/>
                <w:color w:val="000000"/>
              </w:rPr>
            </w:pPr>
            <w:r w:rsidRPr="28735C53">
              <w:rPr>
                <w:color w:val="000000" w:themeColor="text1"/>
              </w:rPr>
              <w:t>15,642</w:t>
            </w:r>
          </w:p>
        </w:tc>
      </w:tr>
    </w:tbl>
    <w:p w14:paraId="474577EC" w14:textId="77777777" w:rsidR="00B154D5" w:rsidRPr="00907E6A" w:rsidRDefault="00B154D5" w:rsidP="00B154D5">
      <w:pPr>
        <w:jc w:val="both"/>
        <w:rPr>
          <w:b/>
          <w:bCs/>
        </w:rPr>
      </w:pPr>
    </w:p>
    <w:p w14:paraId="4F1664C9" w14:textId="77777777" w:rsidR="00B154D5" w:rsidRPr="00907E6A" w:rsidRDefault="00B154D5" w:rsidP="00B154D5">
      <w:pPr>
        <w:jc w:val="both"/>
        <w:rPr>
          <w:b/>
        </w:rPr>
      </w:pPr>
    </w:p>
    <w:p w14:paraId="68802966" w14:textId="07E26F5B" w:rsidR="00A46810" w:rsidRDefault="00A46810">
      <w:pPr>
        <w:rPr>
          <w:rStyle w:val="normaltextrun"/>
          <w:rFonts w:eastAsia="Times New Roman" w:cstheme="minorHAnsi"/>
          <w:lang w:eastAsia="en-GB"/>
        </w:rPr>
      </w:pPr>
      <w:r>
        <w:rPr>
          <w:rStyle w:val="normaltextrun"/>
          <w:rFonts w:cstheme="minorHAnsi"/>
        </w:rPr>
        <w:br w:type="page"/>
      </w:r>
    </w:p>
    <w:p w14:paraId="14CB349C" w14:textId="77777777" w:rsidR="004A7F84" w:rsidRDefault="004A7F84" w:rsidP="004A7F8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4A7F84" w:rsidRPr="00907E6A" w14:paraId="7E30C3A0" w14:textId="77777777" w:rsidTr="009C5A05">
        <w:trPr>
          <w:trHeight w:val="805"/>
          <w:jc w:val="center"/>
        </w:trPr>
        <w:tc>
          <w:tcPr>
            <w:tcW w:w="4508" w:type="dxa"/>
          </w:tcPr>
          <w:p w14:paraId="52AE0E7A" w14:textId="77777777" w:rsidR="004A7F84" w:rsidRPr="00907E6A" w:rsidRDefault="004A7F84" w:rsidP="009C5A05">
            <w:pPr>
              <w:pStyle w:val="TableParagraph"/>
              <w:spacing w:before="11"/>
              <w:jc w:val="both"/>
              <w:rPr>
                <w:b/>
              </w:rPr>
            </w:pPr>
          </w:p>
          <w:p w14:paraId="7A6E34EF" w14:textId="77777777" w:rsidR="004A7F84" w:rsidRPr="00907E6A" w:rsidRDefault="004A7F84" w:rsidP="009C5A05">
            <w:pPr>
              <w:pStyle w:val="TableParagraph"/>
              <w:ind w:left="107"/>
              <w:jc w:val="both"/>
            </w:pPr>
            <w:r w:rsidRPr="00907E6A">
              <w:t>Subject</w:t>
            </w:r>
          </w:p>
        </w:tc>
        <w:tc>
          <w:tcPr>
            <w:tcW w:w="4510" w:type="dxa"/>
          </w:tcPr>
          <w:p w14:paraId="70F1B420" w14:textId="77777777" w:rsidR="004A7F84" w:rsidRPr="00907E6A" w:rsidRDefault="004A7F84" w:rsidP="009C5A05">
            <w:pPr>
              <w:pStyle w:val="TableParagraph"/>
              <w:spacing w:before="11"/>
              <w:jc w:val="both"/>
              <w:rPr>
                <w:b/>
              </w:rPr>
            </w:pPr>
          </w:p>
          <w:p w14:paraId="039820D8" w14:textId="77777777" w:rsidR="004A7F84" w:rsidRPr="00907E6A" w:rsidRDefault="004A7F84" w:rsidP="009C5A05">
            <w:pPr>
              <w:pStyle w:val="TableParagraph"/>
              <w:ind w:left="107"/>
              <w:jc w:val="both"/>
            </w:pPr>
            <w:r w:rsidRPr="00907E6A">
              <w:t>Statistics</w:t>
            </w:r>
          </w:p>
        </w:tc>
      </w:tr>
      <w:tr w:rsidR="004A7F84" w:rsidRPr="00907E6A" w14:paraId="1C78B85F" w14:textId="77777777" w:rsidTr="009C5A05">
        <w:trPr>
          <w:trHeight w:val="806"/>
          <w:jc w:val="center"/>
        </w:trPr>
        <w:tc>
          <w:tcPr>
            <w:tcW w:w="4508" w:type="dxa"/>
          </w:tcPr>
          <w:p w14:paraId="2FCDC411" w14:textId="77777777" w:rsidR="004A7F84" w:rsidRPr="00907E6A" w:rsidRDefault="004A7F84" w:rsidP="009C5A05">
            <w:pPr>
              <w:pStyle w:val="TableParagraph"/>
              <w:spacing w:before="11"/>
              <w:jc w:val="both"/>
              <w:rPr>
                <w:b/>
              </w:rPr>
            </w:pPr>
          </w:p>
          <w:p w14:paraId="03E78C3B" w14:textId="77777777" w:rsidR="004A7F84" w:rsidRPr="00907E6A" w:rsidRDefault="004A7F84" w:rsidP="009C5A05">
            <w:pPr>
              <w:pStyle w:val="TableParagraph"/>
              <w:ind w:left="107"/>
              <w:jc w:val="both"/>
            </w:pPr>
            <w:r w:rsidRPr="00907E6A">
              <w:t>Date of meeting</w:t>
            </w:r>
          </w:p>
        </w:tc>
        <w:tc>
          <w:tcPr>
            <w:tcW w:w="4510" w:type="dxa"/>
          </w:tcPr>
          <w:p w14:paraId="64FB74EB" w14:textId="77777777" w:rsidR="004A7F84" w:rsidRPr="00907E6A" w:rsidRDefault="004A7F84" w:rsidP="009C5A05">
            <w:pPr>
              <w:pStyle w:val="TableParagraph"/>
              <w:spacing w:before="11"/>
              <w:jc w:val="both"/>
              <w:rPr>
                <w:b/>
              </w:rPr>
            </w:pPr>
          </w:p>
          <w:p w14:paraId="1DC15223" w14:textId="77777777" w:rsidR="004A7F84" w:rsidRPr="00907E6A" w:rsidRDefault="004A7F84" w:rsidP="009C5A05">
            <w:pPr>
              <w:pStyle w:val="TableParagraph"/>
              <w:ind w:left="107"/>
              <w:jc w:val="both"/>
            </w:pPr>
            <w:r>
              <w:t>February 2023</w:t>
            </w:r>
          </w:p>
        </w:tc>
      </w:tr>
      <w:tr w:rsidR="004A7F84" w:rsidRPr="00907E6A" w14:paraId="5144D624" w14:textId="77777777" w:rsidTr="009C5A05">
        <w:trPr>
          <w:trHeight w:val="805"/>
          <w:jc w:val="center"/>
        </w:trPr>
        <w:tc>
          <w:tcPr>
            <w:tcW w:w="4508" w:type="dxa"/>
          </w:tcPr>
          <w:p w14:paraId="5E45DC11" w14:textId="77777777" w:rsidR="004A7F84" w:rsidRPr="00907E6A" w:rsidRDefault="004A7F84" w:rsidP="009C5A05">
            <w:pPr>
              <w:pStyle w:val="TableParagraph"/>
              <w:spacing w:before="11"/>
              <w:jc w:val="both"/>
              <w:rPr>
                <w:b/>
              </w:rPr>
            </w:pPr>
          </w:p>
          <w:p w14:paraId="391863EC" w14:textId="77777777" w:rsidR="004A7F84" w:rsidRPr="00907E6A" w:rsidRDefault="004A7F84" w:rsidP="009C5A05">
            <w:pPr>
              <w:pStyle w:val="TableParagraph"/>
              <w:ind w:left="107"/>
              <w:jc w:val="both"/>
            </w:pPr>
            <w:r w:rsidRPr="00907E6A">
              <w:t>Committee/Subcommittee</w:t>
            </w:r>
          </w:p>
        </w:tc>
        <w:tc>
          <w:tcPr>
            <w:tcW w:w="4510" w:type="dxa"/>
          </w:tcPr>
          <w:p w14:paraId="77BE3637" w14:textId="77777777" w:rsidR="004A7F84" w:rsidRPr="00907E6A" w:rsidRDefault="004A7F84" w:rsidP="009C5A05">
            <w:pPr>
              <w:pStyle w:val="TableParagraph"/>
              <w:spacing w:before="11"/>
              <w:jc w:val="both"/>
              <w:rPr>
                <w:b/>
              </w:rPr>
            </w:pPr>
          </w:p>
          <w:p w14:paraId="5732C1E2" w14:textId="77777777" w:rsidR="004A7F84" w:rsidRPr="00907E6A" w:rsidRDefault="004A7F84" w:rsidP="009C5A05">
            <w:pPr>
              <w:pStyle w:val="TableParagraph"/>
              <w:ind w:left="107"/>
              <w:jc w:val="both"/>
            </w:pPr>
            <w:proofErr w:type="spellStart"/>
            <w:r w:rsidRPr="00907E6A">
              <w:t>FunCon</w:t>
            </w:r>
            <w:proofErr w:type="spellEnd"/>
          </w:p>
        </w:tc>
      </w:tr>
      <w:tr w:rsidR="004A7F84" w:rsidRPr="00907E6A" w14:paraId="19A842A0" w14:textId="77777777" w:rsidTr="009C5A05">
        <w:trPr>
          <w:trHeight w:val="806"/>
          <w:jc w:val="center"/>
        </w:trPr>
        <w:tc>
          <w:tcPr>
            <w:tcW w:w="4508" w:type="dxa"/>
          </w:tcPr>
          <w:p w14:paraId="58D7F127" w14:textId="77777777" w:rsidR="004A7F84" w:rsidRPr="00907E6A" w:rsidRDefault="004A7F84" w:rsidP="009C5A05">
            <w:pPr>
              <w:pStyle w:val="TableParagraph"/>
              <w:spacing w:before="12"/>
              <w:jc w:val="both"/>
              <w:rPr>
                <w:b/>
              </w:rPr>
            </w:pPr>
          </w:p>
          <w:p w14:paraId="6F4B4958" w14:textId="77777777" w:rsidR="004A7F84" w:rsidRPr="00907E6A" w:rsidRDefault="004A7F84" w:rsidP="009C5A05">
            <w:pPr>
              <w:pStyle w:val="TableParagraph"/>
              <w:ind w:left="107"/>
              <w:jc w:val="both"/>
            </w:pPr>
            <w:r w:rsidRPr="00907E6A">
              <w:t>Status</w:t>
            </w:r>
          </w:p>
        </w:tc>
        <w:tc>
          <w:tcPr>
            <w:tcW w:w="4510" w:type="dxa"/>
          </w:tcPr>
          <w:p w14:paraId="3649AF8D" w14:textId="77777777" w:rsidR="004A7F84" w:rsidRPr="00907E6A" w:rsidRDefault="004A7F84" w:rsidP="009C5A05">
            <w:pPr>
              <w:pStyle w:val="TableParagraph"/>
              <w:spacing w:before="12"/>
              <w:jc w:val="both"/>
              <w:rPr>
                <w:b/>
              </w:rPr>
            </w:pPr>
          </w:p>
          <w:p w14:paraId="43E0945B" w14:textId="77777777" w:rsidR="004A7F84" w:rsidRPr="00907E6A" w:rsidRDefault="004A7F84" w:rsidP="009C5A05">
            <w:pPr>
              <w:pStyle w:val="TableParagraph"/>
              <w:ind w:left="107"/>
              <w:jc w:val="both"/>
            </w:pPr>
            <w:r w:rsidRPr="00907E6A">
              <w:t>Not confidential</w:t>
            </w:r>
          </w:p>
        </w:tc>
      </w:tr>
      <w:tr w:rsidR="004A7F84" w:rsidRPr="00907E6A" w14:paraId="314CF4C9" w14:textId="77777777" w:rsidTr="009C5A05">
        <w:trPr>
          <w:trHeight w:val="805"/>
          <w:jc w:val="center"/>
        </w:trPr>
        <w:tc>
          <w:tcPr>
            <w:tcW w:w="4508" w:type="dxa"/>
          </w:tcPr>
          <w:p w14:paraId="6710A640" w14:textId="77777777" w:rsidR="004A7F84" w:rsidRPr="00907E6A" w:rsidRDefault="004A7F84" w:rsidP="009C5A05">
            <w:pPr>
              <w:pStyle w:val="TableParagraph"/>
              <w:spacing w:before="11"/>
              <w:jc w:val="both"/>
              <w:rPr>
                <w:b/>
              </w:rPr>
            </w:pPr>
          </w:p>
          <w:p w14:paraId="04C6D2F3" w14:textId="77777777" w:rsidR="004A7F84" w:rsidRPr="00907E6A" w:rsidRDefault="004A7F84" w:rsidP="009C5A05">
            <w:pPr>
              <w:pStyle w:val="TableParagraph"/>
              <w:ind w:left="107"/>
              <w:jc w:val="both"/>
            </w:pPr>
            <w:r w:rsidRPr="00907E6A">
              <w:t>Overview</w:t>
            </w:r>
          </w:p>
        </w:tc>
        <w:tc>
          <w:tcPr>
            <w:tcW w:w="4510" w:type="dxa"/>
          </w:tcPr>
          <w:p w14:paraId="5A9764C1" w14:textId="77777777" w:rsidR="004A7F84" w:rsidRPr="00907E6A" w:rsidRDefault="004A7F84" w:rsidP="009C5A05">
            <w:pPr>
              <w:pStyle w:val="TableParagraph"/>
              <w:spacing w:before="11"/>
              <w:jc w:val="both"/>
              <w:rPr>
                <w:b/>
              </w:rPr>
            </w:pPr>
          </w:p>
          <w:p w14:paraId="7D012DF4" w14:textId="77777777" w:rsidR="004A7F84" w:rsidRPr="00907E6A" w:rsidRDefault="004A7F84" w:rsidP="009C5A05">
            <w:pPr>
              <w:pStyle w:val="TableParagraph"/>
              <w:ind w:left="107"/>
              <w:jc w:val="both"/>
            </w:pPr>
            <w:r w:rsidRPr="00907E6A">
              <w:t>Latest statistics for information</w:t>
            </w:r>
          </w:p>
        </w:tc>
      </w:tr>
      <w:tr w:rsidR="004A7F84" w:rsidRPr="00907E6A" w14:paraId="170E11B0" w14:textId="77777777" w:rsidTr="009C5A05">
        <w:trPr>
          <w:trHeight w:val="806"/>
          <w:jc w:val="center"/>
        </w:trPr>
        <w:tc>
          <w:tcPr>
            <w:tcW w:w="4508" w:type="dxa"/>
          </w:tcPr>
          <w:p w14:paraId="70578255" w14:textId="77777777" w:rsidR="004A7F84" w:rsidRPr="00907E6A" w:rsidRDefault="004A7F84" w:rsidP="009C5A05">
            <w:pPr>
              <w:pStyle w:val="TableParagraph"/>
              <w:spacing w:before="11"/>
              <w:jc w:val="both"/>
              <w:rPr>
                <w:b/>
              </w:rPr>
            </w:pPr>
          </w:p>
          <w:p w14:paraId="682FE35F" w14:textId="77777777" w:rsidR="004A7F84" w:rsidRPr="00907E6A" w:rsidRDefault="004A7F84" w:rsidP="009C5A05">
            <w:pPr>
              <w:pStyle w:val="TableParagraph"/>
              <w:ind w:left="107"/>
              <w:jc w:val="both"/>
            </w:pPr>
            <w:r w:rsidRPr="00907E6A">
              <w:t>Proposed action(s)</w:t>
            </w:r>
          </w:p>
        </w:tc>
        <w:tc>
          <w:tcPr>
            <w:tcW w:w="4510" w:type="dxa"/>
          </w:tcPr>
          <w:p w14:paraId="1032B451" w14:textId="77777777" w:rsidR="004A7F84" w:rsidRPr="00907E6A" w:rsidRDefault="004A7F84" w:rsidP="009C5A05">
            <w:pPr>
              <w:pStyle w:val="TableParagraph"/>
              <w:spacing w:before="11"/>
              <w:jc w:val="both"/>
              <w:rPr>
                <w:b/>
              </w:rPr>
            </w:pPr>
          </w:p>
          <w:p w14:paraId="043C441F" w14:textId="77777777" w:rsidR="004A7F84" w:rsidRPr="00907E6A" w:rsidRDefault="004A7F84" w:rsidP="009C5A05">
            <w:pPr>
              <w:pStyle w:val="TableParagraph"/>
              <w:ind w:left="107"/>
              <w:jc w:val="both"/>
            </w:pPr>
            <w:r w:rsidRPr="00907E6A">
              <w:t>No action required</w:t>
            </w:r>
          </w:p>
        </w:tc>
      </w:tr>
      <w:tr w:rsidR="004A7F84" w:rsidRPr="00907E6A" w14:paraId="56918B9E" w14:textId="77777777" w:rsidTr="009C5A05">
        <w:trPr>
          <w:trHeight w:val="806"/>
          <w:jc w:val="center"/>
        </w:trPr>
        <w:tc>
          <w:tcPr>
            <w:tcW w:w="4508" w:type="dxa"/>
          </w:tcPr>
          <w:p w14:paraId="11C937CD" w14:textId="77777777" w:rsidR="004A7F84" w:rsidRPr="00907E6A" w:rsidRDefault="004A7F84" w:rsidP="009C5A05">
            <w:pPr>
              <w:pStyle w:val="TableParagraph"/>
              <w:spacing w:before="11"/>
              <w:jc w:val="both"/>
              <w:rPr>
                <w:b/>
              </w:rPr>
            </w:pPr>
          </w:p>
          <w:p w14:paraId="6F6E630D" w14:textId="77777777" w:rsidR="004A7F84" w:rsidRPr="00907E6A" w:rsidRDefault="004A7F84" w:rsidP="009C5A05">
            <w:pPr>
              <w:pStyle w:val="TableParagraph"/>
              <w:ind w:left="107"/>
              <w:jc w:val="both"/>
            </w:pPr>
            <w:r w:rsidRPr="00907E6A">
              <w:t>Author(s) of the paper</w:t>
            </w:r>
          </w:p>
        </w:tc>
        <w:tc>
          <w:tcPr>
            <w:tcW w:w="4510" w:type="dxa"/>
          </w:tcPr>
          <w:p w14:paraId="78DAD0AC" w14:textId="77777777" w:rsidR="004A7F84" w:rsidRPr="00907E6A" w:rsidRDefault="004A7F84" w:rsidP="009C5A05">
            <w:pPr>
              <w:pStyle w:val="TableParagraph"/>
              <w:spacing w:before="11"/>
              <w:jc w:val="both"/>
              <w:rPr>
                <w:b/>
              </w:rPr>
            </w:pPr>
          </w:p>
          <w:p w14:paraId="7D844680" w14:textId="77777777" w:rsidR="004A7F84" w:rsidRPr="00907E6A" w:rsidRDefault="004A7F84" w:rsidP="009C5A05">
            <w:pPr>
              <w:pStyle w:val="TableParagraph"/>
              <w:ind w:left="107"/>
              <w:jc w:val="both"/>
            </w:pPr>
            <w:r w:rsidRPr="00907E6A">
              <w:t>PSNC Pharmacy Funding Tea</w:t>
            </w:r>
            <w:r>
              <w:t>m</w:t>
            </w:r>
          </w:p>
        </w:tc>
      </w:tr>
    </w:tbl>
    <w:p w14:paraId="28A614A0" w14:textId="77777777" w:rsidR="004A7F84" w:rsidRDefault="004A7F84" w:rsidP="004A7F84"/>
    <w:p w14:paraId="06720B01" w14:textId="77777777" w:rsidR="004A7F84" w:rsidRDefault="004A7F84" w:rsidP="004A7F84"/>
    <w:p w14:paraId="601CE6C6" w14:textId="77777777" w:rsidR="004A7F84" w:rsidRDefault="004A7F84" w:rsidP="004A7F84"/>
    <w:p w14:paraId="4FCE29B9" w14:textId="77777777" w:rsidR="004A7F84" w:rsidRDefault="004A7F84" w:rsidP="004A7F84"/>
    <w:p w14:paraId="33237859" w14:textId="77777777" w:rsidR="004A7F84" w:rsidRDefault="004A7F84" w:rsidP="004A7F84"/>
    <w:p w14:paraId="72CCB583" w14:textId="77777777" w:rsidR="004A7F84" w:rsidRDefault="004A7F84" w:rsidP="004A7F84"/>
    <w:p w14:paraId="325C51DC" w14:textId="77777777" w:rsidR="004A7F84" w:rsidRDefault="004A7F84" w:rsidP="004A7F84"/>
    <w:p w14:paraId="1ABD34B9" w14:textId="77777777" w:rsidR="004A7F84" w:rsidRDefault="004A7F84" w:rsidP="004A7F84"/>
    <w:p w14:paraId="679C61D7" w14:textId="77777777" w:rsidR="004A7F84" w:rsidRDefault="004A7F84" w:rsidP="004A7F84"/>
    <w:p w14:paraId="75625DA1" w14:textId="77777777" w:rsidR="004A7F84" w:rsidRDefault="004A7F84" w:rsidP="004A7F84"/>
    <w:p w14:paraId="59AED23D" w14:textId="77777777" w:rsidR="004A7F84" w:rsidRDefault="004A7F84" w:rsidP="004A7F84"/>
    <w:p w14:paraId="22C4459B" w14:textId="77777777" w:rsidR="004A7F84" w:rsidRDefault="004A7F84" w:rsidP="004A7F84"/>
    <w:p w14:paraId="5EAEFDCF" w14:textId="77777777" w:rsidR="004A7F84" w:rsidRDefault="004A7F84" w:rsidP="004A7F84"/>
    <w:p w14:paraId="7A4BD85F" w14:textId="77777777" w:rsidR="004A7F84" w:rsidRDefault="004A7F84" w:rsidP="004A7F84"/>
    <w:p w14:paraId="4AB89D1C" w14:textId="77777777" w:rsidR="004A7F84" w:rsidRDefault="004A7F84" w:rsidP="004A7F84"/>
    <w:p w14:paraId="27702AE4" w14:textId="77777777" w:rsidR="004A7F84" w:rsidRDefault="004A7F84" w:rsidP="004A7F84"/>
    <w:p w14:paraId="152A4000" w14:textId="77777777" w:rsidR="004A7F84" w:rsidRDefault="004A7F84" w:rsidP="004A7F84">
      <w:pPr>
        <w:rPr>
          <w:b/>
          <w:bCs/>
          <w:color w:val="5B518E"/>
          <w:sz w:val="28"/>
          <w:szCs w:val="28"/>
        </w:rPr>
      </w:pPr>
      <w:r>
        <w:rPr>
          <w:b/>
          <w:bCs/>
          <w:color w:val="5B518E"/>
          <w:sz w:val="28"/>
          <w:szCs w:val="28"/>
        </w:rPr>
        <w:br w:type="page"/>
      </w:r>
    </w:p>
    <w:p w14:paraId="10E60B4E" w14:textId="77777777" w:rsidR="004A7F84" w:rsidRDefault="004A7F84" w:rsidP="004A7F84">
      <w:pPr>
        <w:spacing w:before="15"/>
        <w:ind w:right="-22"/>
        <w:jc w:val="center"/>
        <w:rPr>
          <w:b/>
          <w:bCs/>
          <w:color w:val="5B518E"/>
          <w:sz w:val="28"/>
          <w:szCs w:val="28"/>
        </w:rPr>
      </w:pPr>
      <w:r w:rsidRPr="006C0DB9">
        <w:rPr>
          <w:b/>
          <w:bCs/>
          <w:color w:val="5B518E"/>
          <w:sz w:val="28"/>
          <w:szCs w:val="28"/>
        </w:rPr>
        <w:lastRenderedPageBreak/>
        <w:t>Statistics</w:t>
      </w:r>
    </w:p>
    <w:p w14:paraId="644C77DD" w14:textId="77777777" w:rsidR="004A7F84" w:rsidRDefault="004A7F84" w:rsidP="004A7F84">
      <w:pPr>
        <w:pStyle w:val="Heading2"/>
      </w:pPr>
      <w:r>
        <w:rPr>
          <w:b/>
          <w:bCs/>
          <w:noProof/>
          <w:color w:val="5B518E"/>
          <w:sz w:val="28"/>
          <w:szCs w:val="28"/>
        </w:rPr>
        <mc:AlternateContent>
          <mc:Choice Requires="wps">
            <w:drawing>
              <wp:anchor distT="0" distB="0" distL="114300" distR="114300" simplePos="0" relativeHeight="251664384" behindDoc="0" locked="0" layoutInCell="1" allowOverlap="1" wp14:anchorId="773C874C" wp14:editId="681F5AA7">
                <wp:simplePos x="0" y="0"/>
                <wp:positionH relativeFrom="column">
                  <wp:posOffset>-476250</wp:posOffset>
                </wp:positionH>
                <wp:positionV relativeFrom="paragraph">
                  <wp:posOffset>245111</wp:posOffset>
                </wp:positionV>
                <wp:extent cx="1666875" cy="2171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666875" cy="2171700"/>
                        </a:xfrm>
                        <a:prstGeom prst="rect">
                          <a:avLst/>
                        </a:prstGeom>
                        <a:solidFill>
                          <a:schemeClr val="lt1"/>
                        </a:solidFill>
                        <a:ln w="6350">
                          <a:solidFill>
                            <a:prstClr val="black"/>
                          </a:solidFill>
                        </a:ln>
                      </wps:spPr>
                      <wps:txbx>
                        <w:txbxContent>
                          <w:p w14:paraId="06343B05" w14:textId="77777777" w:rsidR="004A7F84" w:rsidRDefault="004A7F84" w:rsidP="004A7F84">
                            <w:r>
                              <w:rPr>
                                <w:b/>
                                <w:bCs/>
                                <w:sz w:val="32"/>
                                <w:szCs w:val="32"/>
                              </w:rPr>
                              <w:t>Oct</w:t>
                            </w:r>
                            <w:r w:rsidRPr="003F65FA">
                              <w:rPr>
                                <w:b/>
                                <w:bCs/>
                                <w:sz w:val="32"/>
                                <w:szCs w:val="32"/>
                              </w:rPr>
                              <w:t>-</w:t>
                            </w:r>
                            <w:r>
                              <w:rPr>
                                <w:b/>
                                <w:bCs/>
                                <w:sz w:val="32"/>
                                <w:szCs w:val="32"/>
                              </w:rPr>
                              <w:t>22</w:t>
                            </w:r>
                            <w:r w:rsidRPr="003F65FA">
                              <w:rPr>
                                <w:sz w:val="32"/>
                                <w:szCs w:val="32"/>
                              </w:rPr>
                              <w:t xml:space="preserve"> </w:t>
                            </w:r>
                            <w:r>
                              <w:t xml:space="preserve">total items was </w:t>
                            </w:r>
                            <w:r>
                              <w:rPr>
                                <w:b/>
                                <w:bCs/>
                                <w:sz w:val="36"/>
                                <w:szCs w:val="36"/>
                              </w:rPr>
                              <w:t>90.0</w:t>
                            </w:r>
                            <w:r w:rsidRPr="003F65FA">
                              <w:rPr>
                                <w:b/>
                                <w:bCs/>
                                <w:sz w:val="36"/>
                                <w:szCs w:val="36"/>
                              </w:rPr>
                              <w:t>m</w:t>
                            </w:r>
                            <w:r>
                              <w:t xml:space="preserve"> over 26 dispensing days (</w:t>
                            </w:r>
                            <w:r w:rsidRPr="009B1F30">
                              <w:rPr>
                                <w:b/>
                                <w:bCs/>
                                <w:sz w:val="32"/>
                                <w:szCs w:val="32"/>
                              </w:rPr>
                              <w:t>3.</w:t>
                            </w:r>
                            <w:r>
                              <w:rPr>
                                <w:b/>
                                <w:bCs/>
                                <w:sz w:val="32"/>
                                <w:szCs w:val="32"/>
                              </w:rPr>
                              <w:t>5</w:t>
                            </w:r>
                            <w:r w:rsidRPr="009B1F30">
                              <w:rPr>
                                <w:b/>
                                <w:bCs/>
                                <w:sz w:val="32"/>
                                <w:szCs w:val="32"/>
                              </w:rPr>
                              <w:t>m</w:t>
                            </w:r>
                            <w:r w:rsidRPr="009B1F30">
                              <w:rPr>
                                <w:sz w:val="32"/>
                                <w:szCs w:val="32"/>
                              </w:rPr>
                              <w:t xml:space="preserve"> </w:t>
                            </w:r>
                            <w:r>
                              <w:t xml:space="preserve">items per day). This is </w:t>
                            </w:r>
                            <w:r>
                              <w:rPr>
                                <w:b/>
                                <w:bCs/>
                                <w:sz w:val="32"/>
                                <w:szCs w:val="32"/>
                              </w:rPr>
                              <w:t>4</w:t>
                            </w:r>
                            <w:r w:rsidRPr="009B1F30">
                              <w:rPr>
                                <w:b/>
                                <w:bCs/>
                                <w:sz w:val="32"/>
                                <w:szCs w:val="32"/>
                              </w:rPr>
                              <w:t>.</w:t>
                            </w:r>
                            <w:r>
                              <w:rPr>
                                <w:b/>
                                <w:bCs/>
                                <w:sz w:val="32"/>
                                <w:szCs w:val="32"/>
                              </w:rPr>
                              <w:t>8</w:t>
                            </w:r>
                            <w:r w:rsidRPr="009B1F30">
                              <w:rPr>
                                <w:b/>
                                <w:bCs/>
                                <w:sz w:val="32"/>
                                <w:szCs w:val="32"/>
                              </w:rPr>
                              <w:t>% more</w:t>
                            </w:r>
                            <w:r w:rsidRPr="009B1F30">
                              <w:rPr>
                                <w:sz w:val="32"/>
                                <w:szCs w:val="32"/>
                              </w:rPr>
                              <w:t xml:space="preserve"> </w:t>
                            </w:r>
                            <w:r>
                              <w:t>items per day than the same month in the previous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C874C" id="_x0000_t202" coordsize="21600,21600" o:spt="202" path="m,l,21600r21600,l21600,xe">
                <v:stroke joinstyle="miter"/>
                <v:path gradientshapeok="t" o:connecttype="rect"/>
              </v:shapetype>
              <v:shape id="Text Box 25" o:spid="_x0000_s1026" type="#_x0000_t202" style="position:absolute;margin-left:-37.5pt;margin-top:19.3pt;width:131.2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" fillcolor="white [3201]" strokeweight=".5pt">
                <v:textbox>
                  <w:txbxContent>
                    <w:p w14:paraId="06343B05" w14:textId="77777777" w:rsidR="004A7F84" w:rsidRDefault="004A7F84" w:rsidP="004A7F84">
                      <w:r>
                        <w:rPr>
                          <w:b/>
                          <w:bCs/>
                          <w:sz w:val="32"/>
                          <w:szCs w:val="32"/>
                        </w:rPr>
                        <w:t>Oct</w:t>
                      </w:r>
                      <w:r w:rsidRPr="003F65FA">
                        <w:rPr>
                          <w:b/>
                          <w:bCs/>
                          <w:sz w:val="32"/>
                          <w:szCs w:val="32"/>
                        </w:rPr>
                        <w:t>-</w:t>
                      </w:r>
                      <w:r>
                        <w:rPr>
                          <w:b/>
                          <w:bCs/>
                          <w:sz w:val="32"/>
                          <w:szCs w:val="32"/>
                        </w:rPr>
                        <w:t>22</w:t>
                      </w:r>
                      <w:r w:rsidRPr="003F65FA">
                        <w:rPr>
                          <w:sz w:val="32"/>
                          <w:szCs w:val="32"/>
                        </w:rPr>
                        <w:t xml:space="preserve"> </w:t>
                      </w:r>
                      <w:r>
                        <w:t xml:space="preserve">total items was </w:t>
                      </w:r>
                      <w:r>
                        <w:rPr>
                          <w:b/>
                          <w:bCs/>
                          <w:sz w:val="36"/>
                          <w:szCs w:val="36"/>
                        </w:rPr>
                        <w:t>90.0</w:t>
                      </w:r>
                      <w:r w:rsidRPr="003F65FA">
                        <w:rPr>
                          <w:b/>
                          <w:bCs/>
                          <w:sz w:val="36"/>
                          <w:szCs w:val="36"/>
                        </w:rPr>
                        <w:t>m</w:t>
                      </w:r>
                      <w:r>
                        <w:t xml:space="preserve"> over 26 dispensing days (</w:t>
                      </w:r>
                      <w:r w:rsidRPr="009B1F30">
                        <w:rPr>
                          <w:b/>
                          <w:bCs/>
                          <w:sz w:val="32"/>
                          <w:szCs w:val="32"/>
                        </w:rPr>
                        <w:t>3.</w:t>
                      </w:r>
                      <w:r>
                        <w:rPr>
                          <w:b/>
                          <w:bCs/>
                          <w:sz w:val="32"/>
                          <w:szCs w:val="32"/>
                        </w:rPr>
                        <w:t>5</w:t>
                      </w:r>
                      <w:r w:rsidRPr="009B1F30">
                        <w:rPr>
                          <w:b/>
                          <w:bCs/>
                          <w:sz w:val="32"/>
                          <w:szCs w:val="32"/>
                        </w:rPr>
                        <w:t>m</w:t>
                      </w:r>
                      <w:r w:rsidRPr="009B1F30">
                        <w:rPr>
                          <w:sz w:val="32"/>
                          <w:szCs w:val="32"/>
                        </w:rPr>
                        <w:t xml:space="preserve"> </w:t>
                      </w:r>
                      <w:r>
                        <w:t xml:space="preserve">items per day). This is </w:t>
                      </w:r>
                      <w:r>
                        <w:rPr>
                          <w:b/>
                          <w:bCs/>
                          <w:sz w:val="32"/>
                          <w:szCs w:val="32"/>
                        </w:rPr>
                        <w:t>4</w:t>
                      </w:r>
                      <w:r w:rsidRPr="009B1F30">
                        <w:rPr>
                          <w:b/>
                          <w:bCs/>
                          <w:sz w:val="32"/>
                          <w:szCs w:val="32"/>
                        </w:rPr>
                        <w:t>.</w:t>
                      </w:r>
                      <w:r>
                        <w:rPr>
                          <w:b/>
                          <w:bCs/>
                          <w:sz w:val="32"/>
                          <w:szCs w:val="32"/>
                        </w:rPr>
                        <w:t>8</w:t>
                      </w:r>
                      <w:r w:rsidRPr="009B1F30">
                        <w:rPr>
                          <w:b/>
                          <w:bCs/>
                          <w:sz w:val="32"/>
                          <w:szCs w:val="32"/>
                        </w:rPr>
                        <w:t>% more</w:t>
                      </w:r>
                      <w:r w:rsidRPr="009B1F30">
                        <w:rPr>
                          <w:sz w:val="32"/>
                          <w:szCs w:val="32"/>
                        </w:rPr>
                        <w:t xml:space="preserve"> </w:t>
                      </w:r>
                      <w:r>
                        <w:t>items per day than the same month in the previous year.</w:t>
                      </w:r>
                    </w:p>
                  </w:txbxContent>
                </v:textbox>
              </v:shape>
            </w:pict>
          </mc:Fallback>
        </mc:AlternateContent>
      </w:r>
      <w:r>
        <w:t>Dispensing</w:t>
      </w:r>
    </w:p>
    <w:p w14:paraId="649F52E4" w14:textId="77777777" w:rsidR="004A7F84" w:rsidRPr="00736A97" w:rsidRDefault="004A7F84" w:rsidP="004A7F84">
      <w:pPr>
        <w:jc w:val="right"/>
      </w:pPr>
      <w:r>
        <w:rPr>
          <w:noProof/>
        </w:rPr>
        <w:drawing>
          <wp:inline distT="0" distB="0" distL="0" distR="0" wp14:anchorId="15E5B62D" wp14:editId="288A9957">
            <wp:extent cx="4487403" cy="2190750"/>
            <wp:effectExtent l="0" t="0" r="889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96897" cy="2195385"/>
                    </a:xfrm>
                    <a:prstGeom prst="rect">
                      <a:avLst/>
                    </a:prstGeom>
                    <a:noFill/>
                  </pic:spPr>
                </pic:pic>
              </a:graphicData>
            </a:graphic>
          </wp:inline>
        </w:drawing>
      </w:r>
    </w:p>
    <w:p w14:paraId="4F3BED76" w14:textId="77777777" w:rsidR="004A7F84" w:rsidRDefault="004A7F84" w:rsidP="004A7F84">
      <w:pPr>
        <w:spacing w:before="15"/>
        <w:ind w:left="-567" w:right="-22"/>
        <w:rPr>
          <w:b/>
          <w:bCs/>
          <w:color w:val="5B518E"/>
          <w:sz w:val="28"/>
          <w:szCs w:val="28"/>
        </w:rPr>
      </w:pPr>
      <w:r>
        <w:rPr>
          <w:b/>
          <w:bCs/>
          <w:noProof/>
          <w:color w:val="5B518E"/>
          <w:sz w:val="28"/>
          <w:szCs w:val="28"/>
        </w:rPr>
        <mc:AlternateContent>
          <mc:Choice Requires="wps">
            <w:drawing>
              <wp:anchor distT="0" distB="0" distL="114300" distR="114300" simplePos="0" relativeHeight="251663360" behindDoc="0" locked="0" layoutInCell="1" allowOverlap="1" wp14:anchorId="682972E6" wp14:editId="1929C8A9">
                <wp:simplePos x="0" y="0"/>
                <wp:positionH relativeFrom="column">
                  <wp:posOffset>-409575</wp:posOffset>
                </wp:positionH>
                <wp:positionV relativeFrom="paragraph">
                  <wp:posOffset>2973070</wp:posOffset>
                </wp:positionV>
                <wp:extent cx="1666875" cy="2772000"/>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637593B5" w14:textId="77777777" w:rsidR="004A7F84" w:rsidRDefault="004A7F84" w:rsidP="004A7F84"/>
                          <w:p w14:paraId="30B06ED5" w14:textId="77777777" w:rsidR="004A7F84" w:rsidRDefault="004A7F84" w:rsidP="004A7F84"/>
                          <w:p w14:paraId="7B98A051" w14:textId="77777777" w:rsidR="004A7F84" w:rsidRDefault="004A7F84" w:rsidP="004A7F84">
                            <w:r>
                              <w:t xml:space="preserve">As of </w:t>
                            </w:r>
                            <w:r>
                              <w:rPr>
                                <w:b/>
                                <w:bCs/>
                                <w:sz w:val="32"/>
                                <w:szCs w:val="32"/>
                              </w:rPr>
                              <w:t>Oct</w:t>
                            </w:r>
                            <w:r w:rsidRPr="00F41CCF">
                              <w:rPr>
                                <w:b/>
                                <w:bCs/>
                                <w:sz w:val="32"/>
                                <w:szCs w:val="32"/>
                              </w:rPr>
                              <w:t>-2</w:t>
                            </w:r>
                            <w:r>
                              <w:rPr>
                                <w:b/>
                                <w:bCs/>
                                <w:sz w:val="32"/>
                                <w:szCs w:val="32"/>
                              </w:rPr>
                              <w:t>2</w:t>
                            </w:r>
                            <w:r>
                              <w:t xml:space="preserve">, the proportion of all items that are EPS is </w:t>
                            </w:r>
                            <w:r w:rsidRPr="00F41CCF">
                              <w:rPr>
                                <w:b/>
                                <w:bCs/>
                                <w:sz w:val="32"/>
                                <w:szCs w:val="32"/>
                              </w:rPr>
                              <w:t>95.</w:t>
                            </w:r>
                            <w:r>
                              <w:rPr>
                                <w:b/>
                                <w:bCs/>
                                <w:sz w:val="32"/>
                                <w:szCs w:val="32"/>
                              </w:rPr>
                              <w:t>9</w:t>
                            </w:r>
                            <w:r w:rsidRPr="00F41CCF">
                              <w:rPr>
                                <w:b/>
                                <w:bCs/>
                                <w:sz w:val="32"/>
                                <w:szCs w:val="32"/>
                              </w:rPr>
                              <w:t>%</w:t>
                            </w:r>
                            <w:r>
                              <w:t xml:space="preserve">. The proportion of items that are ERD is </w:t>
                            </w:r>
                            <w:r w:rsidRPr="00F41CCF">
                              <w:rPr>
                                <w:b/>
                                <w:bCs/>
                                <w:sz w:val="32"/>
                                <w:szCs w:val="32"/>
                              </w:rPr>
                              <w:t>14.</w:t>
                            </w:r>
                            <w:r>
                              <w:rPr>
                                <w:b/>
                                <w:bCs/>
                                <w:sz w:val="32"/>
                                <w:szCs w:val="32"/>
                              </w:rPr>
                              <w:t>5</w:t>
                            </w:r>
                            <w:r w:rsidRPr="00F41CCF">
                              <w:rPr>
                                <w:b/>
                                <w:bCs/>
                                <w:sz w:val="32"/>
                                <w:szCs w:val="32"/>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72E6" id="Text Box 3" o:spid="_x0000_s1027" type="#_x0000_t202" style="position:absolute;left:0;text-align:left;margin-left:-32.25pt;margin-top:234.1pt;width:131.25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bVOQ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" fillcolor="white [3201]" strokeweight=".5pt">
                <v:textbox>
                  <w:txbxContent>
                    <w:p w14:paraId="637593B5" w14:textId="77777777" w:rsidR="004A7F84" w:rsidRDefault="004A7F84" w:rsidP="004A7F84"/>
                    <w:p w14:paraId="30B06ED5" w14:textId="77777777" w:rsidR="004A7F84" w:rsidRDefault="004A7F84" w:rsidP="004A7F84"/>
                    <w:p w14:paraId="7B98A051" w14:textId="77777777" w:rsidR="004A7F84" w:rsidRDefault="004A7F84" w:rsidP="004A7F84">
                      <w:r>
                        <w:t xml:space="preserve">As of </w:t>
                      </w:r>
                      <w:r>
                        <w:rPr>
                          <w:b/>
                          <w:bCs/>
                          <w:sz w:val="32"/>
                          <w:szCs w:val="32"/>
                        </w:rPr>
                        <w:t>Oct</w:t>
                      </w:r>
                      <w:r w:rsidRPr="00F41CCF">
                        <w:rPr>
                          <w:b/>
                          <w:bCs/>
                          <w:sz w:val="32"/>
                          <w:szCs w:val="32"/>
                        </w:rPr>
                        <w:t>-2</w:t>
                      </w:r>
                      <w:r>
                        <w:rPr>
                          <w:b/>
                          <w:bCs/>
                          <w:sz w:val="32"/>
                          <w:szCs w:val="32"/>
                        </w:rPr>
                        <w:t>2</w:t>
                      </w:r>
                      <w:r>
                        <w:t xml:space="preserve">, the proportion of all items that are EPS is </w:t>
                      </w:r>
                      <w:r w:rsidRPr="00F41CCF">
                        <w:rPr>
                          <w:b/>
                          <w:bCs/>
                          <w:sz w:val="32"/>
                          <w:szCs w:val="32"/>
                        </w:rPr>
                        <w:t>95.</w:t>
                      </w:r>
                      <w:r>
                        <w:rPr>
                          <w:b/>
                          <w:bCs/>
                          <w:sz w:val="32"/>
                          <w:szCs w:val="32"/>
                        </w:rPr>
                        <w:t>9</w:t>
                      </w:r>
                      <w:r w:rsidRPr="00F41CCF">
                        <w:rPr>
                          <w:b/>
                          <w:bCs/>
                          <w:sz w:val="32"/>
                          <w:szCs w:val="32"/>
                        </w:rPr>
                        <w:t>%</w:t>
                      </w:r>
                      <w:r>
                        <w:t xml:space="preserve">. The proportion of items that are ERD is </w:t>
                      </w:r>
                      <w:r w:rsidRPr="00F41CCF">
                        <w:rPr>
                          <w:b/>
                          <w:bCs/>
                          <w:sz w:val="32"/>
                          <w:szCs w:val="32"/>
                        </w:rPr>
                        <w:t>14.</w:t>
                      </w:r>
                      <w:r>
                        <w:rPr>
                          <w:b/>
                          <w:bCs/>
                          <w:sz w:val="32"/>
                          <w:szCs w:val="32"/>
                        </w:rPr>
                        <w:t>5</w:t>
                      </w:r>
                      <w:r w:rsidRPr="00F41CCF">
                        <w:rPr>
                          <w:b/>
                          <w:bCs/>
                          <w:sz w:val="32"/>
                          <w:szCs w:val="32"/>
                        </w:rPr>
                        <w:t>%</w:t>
                      </w:r>
                      <w:r>
                        <w:t>.</w:t>
                      </w:r>
                    </w:p>
                  </w:txbxContent>
                </v:textbox>
              </v:shape>
            </w:pict>
          </mc:Fallback>
        </mc:AlternateContent>
      </w:r>
      <w:r>
        <w:rPr>
          <w:b/>
          <w:bCs/>
          <w:noProof/>
          <w:color w:val="5B518E"/>
          <w:sz w:val="28"/>
          <w:szCs w:val="28"/>
        </w:rPr>
        <mc:AlternateContent>
          <mc:Choice Requires="wps">
            <w:drawing>
              <wp:anchor distT="0" distB="0" distL="114300" distR="114300" simplePos="0" relativeHeight="251659264" behindDoc="0" locked="0" layoutInCell="1" allowOverlap="1" wp14:anchorId="7303AC78" wp14:editId="6EFC76D2">
                <wp:simplePos x="0" y="0"/>
                <wp:positionH relativeFrom="column">
                  <wp:posOffset>4305300</wp:posOffset>
                </wp:positionH>
                <wp:positionV relativeFrom="paragraph">
                  <wp:posOffset>22860</wp:posOffset>
                </wp:positionV>
                <wp:extent cx="1666875" cy="2772000"/>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4501652B" w14:textId="77777777" w:rsidR="004A7F84" w:rsidRDefault="004A7F84" w:rsidP="004A7F84"/>
                          <w:p w14:paraId="61930AC5" w14:textId="77777777" w:rsidR="004A7F84" w:rsidRDefault="004A7F84" w:rsidP="004A7F84">
                            <w:r>
                              <w:t xml:space="preserve">The latest rolling 12 month item volume as of </w:t>
                            </w:r>
                            <w:r>
                              <w:rPr>
                                <w:b/>
                                <w:bCs/>
                                <w:sz w:val="32"/>
                                <w:szCs w:val="32"/>
                              </w:rPr>
                              <w:t>Aug</w:t>
                            </w:r>
                            <w:r w:rsidRPr="00BF4190">
                              <w:rPr>
                                <w:b/>
                                <w:bCs/>
                                <w:sz w:val="32"/>
                                <w:szCs w:val="32"/>
                              </w:rPr>
                              <w:t>-2</w:t>
                            </w:r>
                            <w:r>
                              <w:rPr>
                                <w:b/>
                                <w:bCs/>
                                <w:sz w:val="32"/>
                                <w:szCs w:val="32"/>
                              </w:rPr>
                              <w:t>2</w:t>
                            </w:r>
                            <w:r>
                              <w:t xml:space="preserve"> is </w:t>
                            </w:r>
                            <w:r w:rsidRPr="00BF4190">
                              <w:rPr>
                                <w:b/>
                                <w:bCs/>
                                <w:sz w:val="32"/>
                                <w:szCs w:val="32"/>
                              </w:rPr>
                              <w:t>1,0</w:t>
                            </w:r>
                            <w:r>
                              <w:rPr>
                                <w:b/>
                                <w:bCs/>
                                <w:sz w:val="32"/>
                                <w:szCs w:val="32"/>
                              </w:rPr>
                              <w:t>70.3</w:t>
                            </w:r>
                            <w:r w:rsidRPr="00BF4190">
                              <w:rPr>
                                <w:b/>
                                <w:bCs/>
                                <w:sz w:val="32"/>
                                <w:szCs w:val="32"/>
                              </w:rPr>
                              <w:t>m</w:t>
                            </w:r>
                            <w:r w:rsidRPr="00BF4190">
                              <w:rPr>
                                <w:sz w:val="32"/>
                                <w:szCs w:val="32"/>
                              </w:rPr>
                              <w:t xml:space="preserve"> </w:t>
                            </w:r>
                            <w:r>
                              <w:t>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AC78" id="Text Box 5" o:spid="_x0000_s1028" type="#_x0000_t202" style="position:absolute;left:0;text-align:left;margin-left:339pt;margin-top:1.8pt;width:131.2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xOg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" fillcolor="white [3201]" strokeweight=".5pt">
                <v:textbox>
                  <w:txbxContent>
                    <w:p w14:paraId="4501652B" w14:textId="77777777" w:rsidR="004A7F84" w:rsidRDefault="004A7F84" w:rsidP="004A7F84"/>
                    <w:p w14:paraId="61930AC5" w14:textId="77777777" w:rsidR="004A7F84" w:rsidRDefault="004A7F84" w:rsidP="004A7F84">
                      <w:r>
                        <w:t xml:space="preserve">The latest rolling 12 month item volume as of </w:t>
                      </w:r>
                      <w:r>
                        <w:rPr>
                          <w:b/>
                          <w:bCs/>
                          <w:sz w:val="32"/>
                          <w:szCs w:val="32"/>
                        </w:rPr>
                        <w:t>Aug</w:t>
                      </w:r>
                      <w:r w:rsidRPr="00BF4190">
                        <w:rPr>
                          <w:b/>
                          <w:bCs/>
                          <w:sz w:val="32"/>
                          <w:szCs w:val="32"/>
                        </w:rPr>
                        <w:t>-2</w:t>
                      </w:r>
                      <w:r>
                        <w:rPr>
                          <w:b/>
                          <w:bCs/>
                          <w:sz w:val="32"/>
                          <w:szCs w:val="32"/>
                        </w:rPr>
                        <w:t>2</w:t>
                      </w:r>
                      <w:r>
                        <w:t xml:space="preserve"> is </w:t>
                      </w:r>
                      <w:r w:rsidRPr="00BF4190">
                        <w:rPr>
                          <w:b/>
                          <w:bCs/>
                          <w:sz w:val="32"/>
                          <w:szCs w:val="32"/>
                        </w:rPr>
                        <w:t>1,0</w:t>
                      </w:r>
                      <w:r>
                        <w:rPr>
                          <w:b/>
                          <w:bCs/>
                          <w:sz w:val="32"/>
                          <w:szCs w:val="32"/>
                        </w:rPr>
                        <w:t>70.3</w:t>
                      </w:r>
                      <w:r w:rsidRPr="00BF4190">
                        <w:rPr>
                          <w:b/>
                          <w:bCs/>
                          <w:sz w:val="32"/>
                          <w:szCs w:val="32"/>
                        </w:rPr>
                        <w:t>m</w:t>
                      </w:r>
                      <w:r w:rsidRPr="00BF4190">
                        <w:rPr>
                          <w:sz w:val="32"/>
                          <w:szCs w:val="32"/>
                        </w:rPr>
                        <w:t xml:space="preserve"> </w:t>
                      </w:r>
                      <w:r>
                        <w:t>items.</w:t>
                      </w:r>
                    </w:p>
                  </w:txbxContent>
                </v:textbox>
              </v:shape>
            </w:pict>
          </mc:Fallback>
        </mc:AlternateContent>
      </w:r>
      <w:r>
        <w:rPr>
          <w:b/>
          <w:bCs/>
          <w:noProof/>
          <w:color w:val="5B518E"/>
          <w:sz w:val="28"/>
          <w:szCs w:val="28"/>
        </w:rPr>
        <w:drawing>
          <wp:inline distT="0" distB="0" distL="0" distR="0" wp14:anchorId="6667409C" wp14:editId="22269749">
            <wp:extent cx="4562938" cy="2819400"/>
            <wp:effectExtent l="0" t="0" r="9525"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567401" cy="2822158"/>
                    </a:xfrm>
                    <a:prstGeom prst="rect">
                      <a:avLst/>
                    </a:prstGeom>
                    <a:noFill/>
                  </pic:spPr>
                </pic:pic>
              </a:graphicData>
            </a:graphic>
          </wp:inline>
        </w:drawing>
      </w:r>
    </w:p>
    <w:p w14:paraId="4911B2A4" w14:textId="77777777" w:rsidR="004A7F84" w:rsidRDefault="004A7F84" w:rsidP="004A7F84">
      <w:pPr>
        <w:jc w:val="right"/>
        <w:rPr>
          <w:b/>
          <w:bCs/>
          <w:color w:val="5B518E"/>
          <w:sz w:val="28"/>
          <w:szCs w:val="28"/>
        </w:rPr>
      </w:pPr>
      <w:r>
        <w:rPr>
          <w:b/>
          <w:bCs/>
          <w:noProof/>
          <w:color w:val="5B518E"/>
          <w:sz w:val="28"/>
          <w:szCs w:val="28"/>
        </w:rPr>
        <w:drawing>
          <wp:inline distT="0" distB="0" distL="0" distR="0" wp14:anchorId="3D86939A" wp14:editId="6ED94ABE">
            <wp:extent cx="4392036" cy="2952750"/>
            <wp:effectExtent l="0" t="0" r="8890" b="0"/>
            <wp:docPr id="13" name="Picture 13"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email&#10;&#10;Description automatically generated"/>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417002" cy="2969535"/>
                    </a:xfrm>
                    <a:prstGeom prst="rect">
                      <a:avLst/>
                    </a:prstGeom>
                    <a:noFill/>
                  </pic:spPr>
                </pic:pic>
              </a:graphicData>
            </a:graphic>
          </wp:inline>
        </w:drawing>
      </w:r>
      <w:r>
        <w:rPr>
          <w:b/>
          <w:bCs/>
          <w:color w:val="5B518E"/>
          <w:sz w:val="28"/>
          <w:szCs w:val="28"/>
        </w:rPr>
        <w:br w:type="page"/>
      </w:r>
    </w:p>
    <w:p w14:paraId="46FF1133" w14:textId="77777777" w:rsidR="004A7F84" w:rsidRDefault="004A7F84" w:rsidP="004A7F84">
      <w:pPr>
        <w:spacing w:before="15"/>
        <w:ind w:right="-472"/>
        <w:jc w:val="right"/>
        <w:rPr>
          <w:b/>
          <w:bCs/>
          <w:color w:val="5B518E"/>
          <w:sz w:val="28"/>
          <w:szCs w:val="28"/>
        </w:rPr>
      </w:pPr>
    </w:p>
    <w:p w14:paraId="4243A047" w14:textId="77777777" w:rsidR="004A7F84" w:rsidRDefault="004A7F84" w:rsidP="004A7F84">
      <w:pPr>
        <w:pStyle w:val="Heading2"/>
      </w:pPr>
      <w:r>
        <w:t>Category M</w:t>
      </w:r>
    </w:p>
    <w:p w14:paraId="376899F6" w14:textId="77777777" w:rsidR="004A7F84" w:rsidRPr="00736A97" w:rsidRDefault="004A7F84" w:rsidP="004A7F84">
      <w:r>
        <w:rPr>
          <w:b/>
          <w:bCs/>
          <w:noProof/>
          <w:color w:val="5B518E"/>
          <w:sz w:val="28"/>
          <w:szCs w:val="28"/>
        </w:rPr>
        <mc:AlternateContent>
          <mc:Choice Requires="wps">
            <w:drawing>
              <wp:anchor distT="0" distB="0" distL="114300" distR="114300" simplePos="0" relativeHeight="251660288" behindDoc="0" locked="0" layoutInCell="1" allowOverlap="1" wp14:anchorId="21154606" wp14:editId="482C1657">
                <wp:simplePos x="0" y="0"/>
                <wp:positionH relativeFrom="column">
                  <wp:posOffset>-342900</wp:posOffset>
                </wp:positionH>
                <wp:positionV relativeFrom="paragraph">
                  <wp:posOffset>294640</wp:posOffset>
                </wp:positionV>
                <wp:extent cx="1666875" cy="2409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66875" cy="2409825"/>
                        </a:xfrm>
                        <a:prstGeom prst="rect">
                          <a:avLst/>
                        </a:prstGeom>
                        <a:solidFill>
                          <a:schemeClr val="lt1"/>
                        </a:solidFill>
                        <a:ln w="6350">
                          <a:solidFill>
                            <a:prstClr val="black"/>
                          </a:solidFill>
                        </a:ln>
                      </wps:spPr>
                      <wps:txbx>
                        <w:txbxContent>
                          <w:p w14:paraId="6732E4A3" w14:textId="77777777" w:rsidR="004A7F84" w:rsidRDefault="004A7F84" w:rsidP="004A7F84"/>
                          <w:p w14:paraId="267A30A3" w14:textId="77777777" w:rsidR="004A7F84" w:rsidRDefault="004A7F84" w:rsidP="004A7F84"/>
                          <w:p w14:paraId="38A89483" w14:textId="77777777" w:rsidR="004A7F84" w:rsidRDefault="004A7F84" w:rsidP="004A7F84">
                            <w:r>
                              <w:t xml:space="preserve">The </w:t>
                            </w:r>
                            <w:r>
                              <w:rPr>
                                <w:b/>
                                <w:bCs/>
                                <w:sz w:val="32"/>
                                <w:szCs w:val="32"/>
                              </w:rPr>
                              <w:t>Jan</w:t>
                            </w:r>
                            <w:r w:rsidRPr="001436A1">
                              <w:rPr>
                                <w:b/>
                                <w:bCs/>
                                <w:sz w:val="32"/>
                                <w:szCs w:val="32"/>
                              </w:rPr>
                              <w:t>-2</w:t>
                            </w:r>
                            <w:r>
                              <w:rPr>
                                <w:b/>
                                <w:bCs/>
                                <w:sz w:val="32"/>
                                <w:szCs w:val="32"/>
                              </w:rPr>
                              <w:t>3</w:t>
                            </w:r>
                            <w:r w:rsidRPr="001436A1">
                              <w:rPr>
                                <w:sz w:val="32"/>
                                <w:szCs w:val="32"/>
                              </w:rPr>
                              <w:t xml:space="preserve"> </w:t>
                            </w:r>
                            <w:r>
                              <w:t xml:space="preserve">Cat-M list will have an estimated impact of </w:t>
                            </w:r>
                            <w:r w:rsidRPr="002E5C85">
                              <w:rPr>
                                <w:b/>
                                <w:bCs/>
                                <w:sz w:val="32"/>
                                <w:szCs w:val="32"/>
                              </w:rPr>
                              <w:t>+</w:t>
                            </w:r>
                            <w:r>
                              <w:rPr>
                                <w:b/>
                                <w:bCs/>
                                <w:sz w:val="32"/>
                                <w:szCs w:val="32"/>
                              </w:rPr>
                              <w:t>11</w:t>
                            </w:r>
                            <w:r w:rsidRPr="002E5C85">
                              <w:rPr>
                                <w:b/>
                                <w:bCs/>
                                <w:sz w:val="44"/>
                                <w:szCs w:val="44"/>
                              </w:rPr>
                              <w:t xml:space="preserve"> </w:t>
                            </w:r>
                            <w:r w:rsidRPr="004477C4">
                              <w:rPr>
                                <w:b/>
                                <w:bCs/>
                                <w:sz w:val="32"/>
                                <w:szCs w:val="32"/>
                              </w:rPr>
                              <w:t>pence per item</w:t>
                            </w:r>
                            <w:r>
                              <w:t xml:space="preserve"> on like-for-like 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4606" id="Text Box 7" o:spid="_x0000_s1029" type="#_x0000_t202" style="position:absolute;margin-left:-27pt;margin-top:23.2pt;width:131.25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r1PQIAAIQ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" fillcolor="white [3201]" strokeweight=".5pt">
                <v:textbox>
                  <w:txbxContent>
                    <w:p w14:paraId="6732E4A3" w14:textId="77777777" w:rsidR="004A7F84" w:rsidRDefault="004A7F84" w:rsidP="004A7F84"/>
                    <w:p w14:paraId="267A30A3" w14:textId="77777777" w:rsidR="004A7F84" w:rsidRDefault="004A7F84" w:rsidP="004A7F84"/>
                    <w:p w14:paraId="38A89483" w14:textId="77777777" w:rsidR="004A7F84" w:rsidRDefault="004A7F84" w:rsidP="004A7F84">
                      <w:r>
                        <w:t xml:space="preserve">The </w:t>
                      </w:r>
                      <w:r>
                        <w:rPr>
                          <w:b/>
                          <w:bCs/>
                          <w:sz w:val="32"/>
                          <w:szCs w:val="32"/>
                        </w:rPr>
                        <w:t>Jan</w:t>
                      </w:r>
                      <w:r w:rsidRPr="001436A1">
                        <w:rPr>
                          <w:b/>
                          <w:bCs/>
                          <w:sz w:val="32"/>
                          <w:szCs w:val="32"/>
                        </w:rPr>
                        <w:t>-2</w:t>
                      </w:r>
                      <w:r>
                        <w:rPr>
                          <w:b/>
                          <w:bCs/>
                          <w:sz w:val="32"/>
                          <w:szCs w:val="32"/>
                        </w:rPr>
                        <w:t>3</w:t>
                      </w:r>
                      <w:r w:rsidRPr="001436A1">
                        <w:rPr>
                          <w:sz w:val="32"/>
                          <w:szCs w:val="32"/>
                        </w:rPr>
                        <w:t xml:space="preserve"> </w:t>
                      </w:r>
                      <w:r>
                        <w:t xml:space="preserve">Cat-M list will have an estimated impact of </w:t>
                      </w:r>
                      <w:r w:rsidRPr="002E5C85">
                        <w:rPr>
                          <w:b/>
                          <w:bCs/>
                          <w:sz w:val="32"/>
                          <w:szCs w:val="32"/>
                        </w:rPr>
                        <w:t>+</w:t>
                      </w:r>
                      <w:r>
                        <w:rPr>
                          <w:b/>
                          <w:bCs/>
                          <w:sz w:val="32"/>
                          <w:szCs w:val="32"/>
                        </w:rPr>
                        <w:t>11</w:t>
                      </w:r>
                      <w:r w:rsidRPr="002E5C85">
                        <w:rPr>
                          <w:b/>
                          <w:bCs/>
                          <w:sz w:val="44"/>
                          <w:szCs w:val="44"/>
                        </w:rPr>
                        <w:t xml:space="preserve"> </w:t>
                      </w:r>
                      <w:r w:rsidRPr="004477C4">
                        <w:rPr>
                          <w:b/>
                          <w:bCs/>
                          <w:sz w:val="32"/>
                          <w:szCs w:val="32"/>
                        </w:rPr>
                        <w:t>pence per item</w:t>
                      </w:r>
                      <w:r>
                        <w:t xml:space="preserve"> on like-for-like reimbursement</w:t>
                      </w:r>
                    </w:p>
                  </w:txbxContent>
                </v:textbox>
              </v:shape>
            </w:pict>
          </mc:Fallback>
        </mc:AlternateContent>
      </w:r>
    </w:p>
    <w:p w14:paraId="42E747DC" w14:textId="77777777" w:rsidR="004A7F84" w:rsidRDefault="004A7F84" w:rsidP="004A7F84">
      <w:pPr>
        <w:spacing w:before="15"/>
        <w:ind w:right="-472"/>
        <w:jc w:val="right"/>
        <w:rPr>
          <w:b/>
          <w:bCs/>
          <w:color w:val="5B518E"/>
          <w:sz w:val="28"/>
          <w:szCs w:val="28"/>
        </w:rPr>
      </w:pPr>
      <w:r>
        <w:rPr>
          <w:b/>
          <w:bCs/>
          <w:noProof/>
          <w:color w:val="5B518E"/>
          <w:sz w:val="28"/>
          <w:szCs w:val="28"/>
        </w:rPr>
        <w:drawing>
          <wp:inline distT="0" distB="0" distL="0" distR="0" wp14:anchorId="5E61F05B" wp14:editId="6E4EAA59">
            <wp:extent cx="4667039" cy="2428875"/>
            <wp:effectExtent l="0" t="0" r="635"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675015" cy="2433026"/>
                    </a:xfrm>
                    <a:prstGeom prst="rect">
                      <a:avLst/>
                    </a:prstGeom>
                    <a:noFill/>
                  </pic:spPr>
                </pic:pic>
              </a:graphicData>
            </a:graphic>
          </wp:inline>
        </w:drawing>
      </w:r>
    </w:p>
    <w:p w14:paraId="3DBCA66D" w14:textId="77777777" w:rsidR="004A7F84" w:rsidRDefault="004A7F84" w:rsidP="004A7F84">
      <w:pPr>
        <w:spacing w:before="15"/>
        <w:ind w:right="-472" w:hanging="426"/>
        <w:rPr>
          <w:b/>
          <w:bCs/>
          <w:color w:val="5B518E"/>
          <w:sz w:val="28"/>
          <w:szCs w:val="28"/>
        </w:rPr>
      </w:pPr>
      <w:r>
        <w:rPr>
          <w:b/>
          <w:bCs/>
          <w:noProof/>
          <w:color w:val="5B518E"/>
          <w:sz w:val="28"/>
          <w:szCs w:val="28"/>
        </w:rPr>
        <mc:AlternateContent>
          <mc:Choice Requires="wps">
            <w:drawing>
              <wp:anchor distT="0" distB="0" distL="114300" distR="114300" simplePos="0" relativeHeight="251665408" behindDoc="0" locked="0" layoutInCell="1" allowOverlap="1" wp14:anchorId="5AEA099F" wp14:editId="5F800B2D">
                <wp:simplePos x="0" y="0"/>
                <wp:positionH relativeFrom="column">
                  <wp:posOffset>-342900</wp:posOffset>
                </wp:positionH>
                <wp:positionV relativeFrom="paragraph">
                  <wp:posOffset>2565400</wp:posOffset>
                </wp:positionV>
                <wp:extent cx="1666875" cy="2399030"/>
                <wp:effectExtent l="0" t="0" r="28575" b="20320"/>
                <wp:wrapNone/>
                <wp:docPr id="24" name="Text Box 24"/>
                <wp:cNvGraphicFramePr/>
                <a:graphic xmlns:a="http://schemas.openxmlformats.org/drawingml/2006/main">
                  <a:graphicData uri="http://schemas.microsoft.com/office/word/2010/wordprocessingShape">
                    <wps:wsp>
                      <wps:cNvSpPr txBox="1"/>
                      <wps:spPr>
                        <a:xfrm>
                          <a:off x="0" y="0"/>
                          <a:ext cx="1666875" cy="2399030"/>
                        </a:xfrm>
                        <a:prstGeom prst="rect">
                          <a:avLst/>
                        </a:prstGeom>
                        <a:solidFill>
                          <a:schemeClr val="lt1"/>
                        </a:solidFill>
                        <a:ln w="6350">
                          <a:solidFill>
                            <a:prstClr val="black"/>
                          </a:solidFill>
                        </a:ln>
                      </wps:spPr>
                      <wps:txbx>
                        <w:txbxContent>
                          <w:p w14:paraId="2616ED46" w14:textId="77777777" w:rsidR="004A7F84" w:rsidRDefault="004A7F84" w:rsidP="004A7F84"/>
                          <w:p w14:paraId="58995166" w14:textId="77777777" w:rsidR="004A7F84" w:rsidRDefault="004A7F84" w:rsidP="004A7F84"/>
                          <w:p w14:paraId="0CD48E06" w14:textId="77777777" w:rsidR="004A7F84" w:rsidRDefault="004A7F84" w:rsidP="004A7F84">
                            <w:r>
                              <w:t xml:space="preserve">The estimated packs per month in </w:t>
                            </w:r>
                            <w:r>
                              <w:rPr>
                                <w:b/>
                                <w:bCs/>
                                <w:sz w:val="32"/>
                                <w:szCs w:val="32"/>
                              </w:rPr>
                              <w:t>Oct</w:t>
                            </w:r>
                            <w:r w:rsidRPr="001B6D5B">
                              <w:rPr>
                                <w:b/>
                                <w:bCs/>
                                <w:sz w:val="32"/>
                                <w:szCs w:val="32"/>
                              </w:rPr>
                              <w:t>-22</w:t>
                            </w:r>
                            <w:r w:rsidRPr="001B6D5B">
                              <w:rPr>
                                <w:sz w:val="32"/>
                                <w:szCs w:val="32"/>
                              </w:rPr>
                              <w:t xml:space="preserve"> </w:t>
                            </w:r>
                            <w:r>
                              <w:t xml:space="preserve">was </w:t>
                            </w:r>
                            <w:r w:rsidRPr="001B6D5B">
                              <w:rPr>
                                <w:b/>
                                <w:bCs/>
                                <w:sz w:val="32"/>
                                <w:szCs w:val="32"/>
                              </w:rPr>
                              <w:t>8</w:t>
                            </w:r>
                            <w:r>
                              <w:rPr>
                                <w:b/>
                                <w:bCs/>
                                <w:sz w:val="32"/>
                                <w:szCs w:val="32"/>
                              </w:rPr>
                              <w:t>7</w:t>
                            </w:r>
                            <w:r w:rsidRPr="001B6D5B">
                              <w:rPr>
                                <w:b/>
                                <w:bCs/>
                                <w:sz w:val="32"/>
                                <w:szCs w:val="32"/>
                              </w:rPr>
                              <w:t>.</w:t>
                            </w:r>
                            <w:r>
                              <w:rPr>
                                <w:b/>
                                <w:bCs/>
                                <w:sz w:val="32"/>
                                <w:szCs w:val="32"/>
                              </w:rPr>
                              <w:t>9</w:t>
                            </w:r>
                            <w:r w:rsidRPr="001B6D5B">
                              <w:rPr>
                                <w:b/>
                                <w:bCs/>
                                <w:sz w:val="32"/>
                                <w:szCs w:val="3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A099F" id="Text Box 24" o:spid="_x0000_s1030" type="#_x0000_t202" style="position:absolute;margin-left:-27pt;margin-top:202pt;width:131.25pt;height:18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" fillcolor="white [3201]" strokeweight=".5pt">
                <v:textbox>
                  <w:txbxContent>
                    <w:p w14:paraId="2616ED46" w14:textId="77777777" w:rsidR="004A7F84" w:rsidRDefault="004A7F84" w:rsidP="004A7F84"/>
                    <w:p w14:paraId="58995166" w14:textId="77777777" w:rsidR="004A7F84" w:rsidRDefault="004A7F84" w:rsidP="004A7F84"/>
                    <w:p w14:paraId="0CD48E06" w14:textId="77777777" w:rsidR="004A7F84" w:rsidRDefault="004A7F84" w:rsidP="004A7F84">
                      <w:r>
                        <w:t xml:space="preserve">The estimated packs per month in </w:t>
                      </w:r>
                      <w:r>
                        <w:rPr>
                          <w:b/>
                          <w:bCs/>
                          <w:sz w:val="32"/>
                          <w:szCs w:val="32"/>
                        </w:rPr>
                        <w:t>Oct</w:t>
                      </w:r>
                      <w:r w:rsidRPr="001B6D5B">
                        <w:rPr>
                          <w:b/>
                          <w:bCs/>
                          <w:sz w:val="32"/>
                          <w:szCs w:val="32"/>
                        </w:rPr>
                        <w:t>-22</w:t>
                      </w:r>
                      <w:r w:rsidRPr="001B6D5B">
                        <w:rPr>
                          <w:sz w:val="32"/>
                          <w:szCs w:val="32"/>
                        </w:rPr>
                        <w:t xml:space="preserve"> </w:t>
                      </w:r>
                      <w:r>
                        <w:t xml:space="preserve">was </w:t>
                      </w:r>
                      <w:r w:rsidRPr="001B6D5B">
                        <w:rPr>
                          <w:b/>
                          <w:bCs/>
                          <w:sz w:val="32"/>
                          <w:szCs w:val="32"/>
                        </w:rPr>
                        <w:t>8</w:t>
                      </w:r>
                      <w:r>
                        <w:rPr>
                          <w:b/>
                          <w:bCs/>
                          <w:sz w:val="32"/>
                          <w:szCs w:val="32"/>
                        </w:rPr>
                        <w:t>7</w:t>
                      </w:r>
                      <w:r w:rsidRPr="001B6D5B">
                        <w:rPr>
                          <w:b/>
                          <w:bCs/>
                          <w:sz w:val="32"/>
                          <w:szCs w:val="32"/>
                        </w:rPr>
                        <w:t>.</w:t>
                      </w:r>
                      <w:r>
                        <w:rPr>
                          <w:b/>
                          <w:bCs/>
                          <w:sz w:val="32"/>
                          <w:szCs w:val="32"/>
                        </w:rPr>
                        <w:t>9</w:t>
                      </w:r>
                      <w:r w:rsidRPr="001B6D5B">
                        <w:rPr>
                          <w:b/>
                          <w:bCs/>
                          <w:sz w:val="32"/>
                          <w:szCs w:val="32"/>
                        </w:rPr>
                        <w:t>m</w:t>
                      </w:r>
                    </w:p>
                  </w:txbxContent>
                </v:textbox>
              </v:shape>
            </w:pict>
          </mc:Fallback>
        </mc:AlternateContent>
      </w:r>
      <w:r>
        <w:rPr>
          <w:b/>
          <w:bCs/>
          <w:noProof/>
          <w:color w:val="5B518E"/>
          <w:sz w:val="28"/>
          <w:szCs w:val="28"/>
        </w:rPr>
        <mc:AlternateContent>
          <mc:Choice Requires="wps">
            <w:drawing>
              <wp:anchor distT="0" distB="0" distL="114300" distR="114300" simplePos="0" relativeHeight="251662336" behindDoc="0" locked="0" layoutInCell="1" allowOverlap="1" wp14:anchorId="4E39A533" wp14:editId="148365EE">
                <wp:simplePos x="0" y="0"/>
                <wp:positionH relativeFrom="column">
                  <wp:posOffset>4448175</wp:posOffset>
                </wp:positionH>
                <wp:positionV relativeFrom="paragraph">
                  <wp:posOffset>23496</wp:posOffset>
                </wp:positionV>
                <wp:extent cx="1666875" cy="2399030"/>
                <wp:effectExtent l="0" t="0" r="28575" b="20320"/>
                <wp:wrapNone/>
                <wp:docPr id="4" name="Text Box 4"/>
                <wp:cNvGraphicFramePr/>
                <a:graphic xmlns:a="http://schemas.openxmlformats.org/drawingml/2006/main">
                  <a:graphicData uri="http://schemas.microsoft.com/office/word/2010/wordprocessingShape">
                    <wps:wsp>
                      <wps:cNvSpPr txBox="1"/>
                      <wps:spPr>
                        <a:xfrm>
                          <a:off x="0" y="0"/>
                          <a:ext cx="1666875" cy="2399030"/>
                        </a:xfrm>
                        <a:prstGeom prst="rect">
                          <a:avLst/>
                        </a:prstGeom>
                        <a:solidFill>
                          <a:schemeClr val="lt1"/>
                        </a:solidFill>
                        <a:ln w="6350">
                          <a:solidFill>
                            <a:prstClr val="black"/>
                          </a:solidFill>
                        </a:ln>
                      </wps:spPr>
                      <wps:txbx>
                        <w:txbxContent>
                          <w:p w14:paraId="66F04168" w14:textId="77777777" w:rsidR="004A7F84" w:rsidRDefault="004A7F84" w:rsidP="004A7F84"/>
                          <w:p w14:paraId="2A0A1E01" w14:textId="77777777" w:rsidR="004A7F84" w:rsidRDefault="004A7F84" w:rsidP="004A7F84"/>
                          <w:p w14:paraId="612DE36E" w14:textId="77777777" w:rsidR="004A7F84" w:rsidRDefault="004A7F84" w:rsidP="004A7F84">
                            <w:r>
                              <w:t xml:space="preserve">The cumulative total of like-for-like changes since 2019 is currently </w:t>
                            </w:r>
                            <w:r>
                              <w:rPr>
                                <w:b/>
                                <w:bCs/>
                                <w:sz w:val="32"/>
                                <w:szCs w:val="32"/>
                              </w:rPr>
                              <w:t>+8</w:t>
                            </w:r>
                            <w:r w:rsidRPr="004477C4">
                              <w:rPr>
                                <w:b/>
                                <w:bCs/>
                                <w:sz w:val="32"/>
                                <w:szCs w:val="32"/>
                              </w:rPr>
                              <w:t xml:space="preserve"> pence per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A533" id="Text Box 4" o:spid="_x0000_s1031" type="#_x0000_t202" style="position:absolute;margin-left:350.25pt;margin-top:1.85pt;width:131.25pt;height:1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" fillcolor="white [3201]" strokeweight=".5pt">
                <v:textbox>
                  <w:txbxContent>
                    <w:p w14:paraId="66F04168" w14:textId="77777777" w:rsidR="004A7F84" w:rsidRDefault="004A7F84" w:rsidP="004A7F84"/>
                    <w:p w14:paraId="2A0A1E01" w14:textId="77777777" w:rsidR="004A7F84" w:rsidRDefault="004A7F84" w:rsidP="004A7F84"/>
                    <w:p w14:paraId="612DE36E" w14:textId="77777777" w:rsidR="004A7F84" w:rsidRDefault="004A7F84" w:rsidP="004A7F84">
                      <w:r>
                        <w:t xml:space="preserve">The cumulative total of like-for-like changes since 2019 is currently </w:t>
                      </w:r>
                      <w:r>
                        <w:rPr>
                          <w:b/>
                          <w:bCs/>
                          <w:sz w:val="32"/>
                          <w:szCs w:val="32"/>
                        </w:rPr>
                        <w:t>+8</w:t>
                      </w:r>
                      <w:r w:rsidRPr="004477C4">
                        <w:rPr>
                          <w:b/>
                          <w:bCs/>
                          <w:sz w:val="32"/>
                          <w:szCs w:val="32"/>
                        </w:rPr>
                        <w:t xml:space="preserve"> pence per item</w:t>
                      </w:r>
                    </w:p>
                  </w:txbxContent>
                </v:textbox>
              </v:shape>
            </w:pict>
          </mc:Fallback>
        </mc:AlternateContent>
      </w:r>
      <w:r>
        <w:rPr>
          <w:b/>
          <w:bCs/>
          <w:noProof/>
          <w:color w:val="5B518E"/>
          <w:sz w:val="28"/>
          <w:szCs w:val="28"/>
        </w:rPr>
        <w:drawing>
          <wp:inline distT="0" distB="0" distL="0" distR="0" wp14:anchorId="0FEA0B1E" wp14:editId="20B94575">
            <wp:extent cx="4657148" cy="2418080"/>
            <wp:effectExtent l="0" t="0" r="0" b="127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665652" cy="2422495"/>
                    </a:xfrm>
                    <a:prstGeom prst="rect">
                      <a:avLst/>
                    </a:prstGeom>
                    <a:noFill/>
                  </pic:spPr>
                </pic:pic>
              </a:graphicData>
            </a:graphic>
          </wp:inline>
        </w:drawing>
      </w:r>
    </w:p>
    <w:p w14:paraId="094985D5" w14:textId="77777777" w:rsidR="004A7F84" w:rsidRDefault="004A7F84" w:rsidP="004A7F84">
      <w:pPr>
        <w:ind w:right="-755"/>
        <w:jc w:val="right"/>
        <w:rPr>
          <w:b/>
          <w:bCs/>
          <w:color w:val="5B518E"/>
          <w:sz w:val="28"/>
          <w:szCs w:val="28"/>
        </w:rPr>
      </w:pPr>
      <w:r>
        <w:rPr>
          <w:b/>
          <w:bCs/>
          <w:noProof/>
          <w:color w:val="5B518E"/>
          <w:sz w:val="28"/>
          <w:szCs w:val="28"/>
        </w:rPr>
        <w:drawing>
          <wp:inline distT="0" distB="0" distL="0" distR="0" wp14:anchorId="7EAA5EE2" wp14:editId="69070BF2">
            <wp:extent cx="4822041" cy="2324100"/>
            <wp:effectExtent l="0" t="0" r="0" b="0"/>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828535" cy="2327230"/>
                    </a:xfrm>
                    <a:prstGeom prst="rect">
                      <a:avLst/>
                    </a:prstGeom>
                    <a:noFill/>
                  </pic:spPr>
                </pic:pic>
              </a:graphicData>
            </a:graphic>
          </wp:inline>
        </w:drawing>
      </w:r>
    </w:p>
    <w:p w14:paraId="649FF4DF" w14:textId="77777777" w:rsidR="004A7F84" w:rsidRDefault="004A7F84" w:rsidP="004A7F84">
      <w:pPr>
        <w:spacing w:before="15"/>
        <w:ind w:right="-22" w:hanging="567"/>
        <w:jc w:val="center"/>
        <w:rPr>
          <w:noProof/>
        </w:rPr>
      </w:pPr>
    </w:p>
    <w:p w14:paraId="67820D90" w14:textId="77777777" w:rsidR="004A7F84" w:rsidRDefault="004A7F84" w:rsidP="004A7F84">
      <w:pPr>
        <w:rPr>
          <w:rFonts w:asciiTheme="majorHAnsi" w:eastAsiaTheme="majorEastAsia" w:hAnsiTheme="majorHAnsi" w:cstheme="majorBidi"/>
          <w:noProof/>
          <w:color w:val="2F5496" w:themeColor="accent1" w:themeShade="BF"/>
          <w:sz w:val="26"/>
          <w:szCs w:val="26"/>
        </w:rPr>
      </w:pPr>
      <w:r>
        <w:rPr>
          <w:noProof/>
        </w:rPr>
        <w:br w:type="page"/>
      </w:r>
    </w:p>
    <w:p w14:paraId="034F4580" w14:textId="77777777" w:rsidR="004A7F84" w:rsidRDefault="004A7F84" w:rsidP="004A7F84">
      <w:pPr>
        <w:pStyle w:val="Heading2"/>
        <w:rPr>
          <w:noProof/>
        </w:rPr>
      </w:pPr>
      <w:r>
        <w:rPr>
          <w:noProof/>
        </w:rPr>
        <w:lastRenderedPageBreak/>
        <w:t>Reimbursement</w:t>
      </w:r>
    </w:p>
    <w:p w14:paraId="132A0077" w14:textId="77777777" w:rsidR="004A7F84" w:rsidRPr="00736A97" w:rsidRDefault="004A7F84" w:rsidP="004A7F84"/>
    <w:p w14:paraId="4D609B37" w14:textId="77777777" w:rsidR="004A7F84" w:rsidRDefault="004A7F84" w:rsidP="004A7F84">
      <w:pPr>
        <w:spacing w:before="15"/>
        <w:ind w:right="-22" w:hanging="567"/>
        <w:jc w:val="center"/>
        <w:rPr>
          <w:b/>
          <w:bCs/>
          <w:color w:val="5B518E"/>
          <w:sz w:val="28"/>
          <w:szCs w:val="28"/>
        </w:rPr>
      </w:pPr>
      <w:r w:rsidRPr="00C65C7A">
        <w:rPr>
          <w:noProof/>
        </w:rPr>
        <w:drawing>
          <wp:inline distT="0" distB="0" distL="0" distR="0" wp14:anchorId="4E6228E4" wp14:editId="26C794D6">
            <wp:extent cx="5731510" cy="2354580"/>
            <wp:effectExtent l="0" t="0" r="254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731510" cy="2354580"/>
                    </a:xfrm>
                    <a:prstGeom prst="rect">
                      <a:avLst/>
                    </a:prstGeom>
                    <a:noFill/>
                    <a:ln>
                      <a:noFill/>
                    </a:ln>
                  </pic:spPr>
                </pic:pic>
              </a:graphicData>
            </a:graphic>
          </wp:inline>
        </w:drawing>
      </w:r>
    </w:p>
    <w:p w14:paraId="0E2F707D" w14:textId="77777777" w:rsidR="004A7F84" w:rsidRDefault="004A7F84" w:rsidP="004A7F84">
      <w:pPr>
        <w:spacing w:before="15"/>
        <w:ind w:left="-284" w:right="-22"/>
        <w:rPr>
          <w:b/>
          <w:bCs/>
          <w:color w:val="5B518E"/>
          <w:sz w:val="28"/>
          <w:szCs w:val="28"/>
        </w:rPr>
      </w:pPr>
      <w:r>
        <w:rPr>
          <w:b/>
          <w:bCs/>
          <w:noProof/>
          <w:color w:val="5B518E"/>
          <w:sz w:val="28"/>
          <w:szCs w:val="28"/>
        </w:rPr>
        <mc:AlternateContent>
          <mc:Choice Requires="wps">
            <w:drawing>
              <wp:anchor distT="0" distB="0" distL="114300" distR="114300" simplePos="0" relativeHeight="251666432" behindDoc="0" locked="0" layoutInCell="1" allowOverlap="1" wp14:anchorId="51A59FB2" wp14:editId="59EC5437">
                <wp:simplePos x="0" y="0"/>
                <wp:positionH relativeFrom="column">
                  <wp:posOffset>-476250</wp:posOffset>
                </wp:positionH>
                <wp:positionV relativeFrom="paragraph">
                  <wp:posOffset>2934336</wp:posOffset>
                </wp:positionV>
                <wp:extent cx="1666875" cy="2496820"/>
                <wp:effectExtent l="0" t="0" r="28575" b="17780"/>
                <wp:wrapNone/>
                <wp:docPr id="32" name="Text Box 32"/>
                <wp:cNvGraphicFramePr/>
                <a:graphic xmlns:a="http://schemas.openxmlformats.org/drawingml/2006/main">
                  <a:graphicData uri="http://schemas.microsoft.com/office/word/2010/wordprocessingShape">
                    <wps:wsp>
                      <wps:cNvSpPr txBox="1"/>
                      <wps:spPr>
                        <a:xfrm>
                          <a:off x="0" y="0"/>
                          <a:ext cx="1666875" cy="2496820"/>
                        </a:xfrm>
                        <a:prstGeom prst="rect">
                          <a:avLst/>
                        </a:prstGeom>
                        <a:solidFill>
                          <a:schemeClr val="lt1"/>
                        </a:solidFill>
                        <a:ln w="6350">
                          <a:solidFill>
                            <a:prstClr val="black"/>
                          </a:solidFill>
                        </a:ln>
                      </wps:spPr>
                      <wps:txbx>
                        <w:txbxContent>
                          <w:p w14:paraId="5A7161BF" w14:textId="77777777" w:rsidR="004A7F84" w:rsidRDefault="004A7F84" w:rsidP="004A7F84"/>
                          <w:p w14:paraId="4ABFC31D" w14:textId="77777777" w:rsidR="004A7F84" w:rsidRDefault="004A7F84" w:rsidP="004A7F84">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3</w:t>
                            </w:r>
                            <w:r w:rsidRPr="00314A3D">
                              <w:rPr>
                                <w:sz w:val="32"/>
                                <w:szCs w:val="32"/>
                              </w:rPr>
                              <w:t xml:space="preserve"> </w:t>
                            </w:r>
                            <w:r>
                              <w:t xml:space="preserve">the average NIC/item (before clawback) was </w:t>
                            </w:r>
                            <w:r w:rsidRPr="00314A3D">
                              <w:rPr>
                                <w:b/>
                                <w:bCs/>
                                <w:sz w:val="32"/>
                                <w:szCs w:val="32"/>
                              </w:rPr>
                              <w:t>£</w:t>
                            </w:r>
                            <w:r>
                              <w:rPr>
                                <w:b/>
                                <w:bCs/>
                                <w:sz w:val="32"/>
                                <w:szCs w:val="32"/>
                              </w:rPr>
                              <w:t>8</w:t>
                            </w:r>
                            <w:r w:rsidRPr="00314A3D">
                              <w:rPr>
                                <w:b/>
                                <w:bCs/>
                                <w:sz w:val="32"/>
                                <w:szCs w:val="32"/>
                              </w:rPr>
                              <w:t>.</w:t>
                            </w:r>
                            <w:r>
                              <w:rPr>
                                <w:b/>
                                <w:bCs/>
                                <w:sz w:val="32"/>
                                <w:szCs w:val="32"/>
                              </w:rPr>
                              <w:t>33</w:t>
                            </w:r>
                            <w:r>
                              <w:t xml:space="preserve">, and National AIV was </w:t>
                            </w:r>
                            <w:r w:rsidRPr="00314A3D">
                              <w:rPr>
                                <w:b/>
                                <w:bCs/>
                                <w:sz w:val="32"/>
                                <w:szCs w:val="32"/>
                              </w:rPr>
                              <w:t>£</w:t>
                            </w:r>
                            <w:r>
                              <w:rPr>
                                <w:b/>
                                <w:bCs/>
                                <w:sz w:val="32"/>
                                <w:szCs w:val="32"/>
                              </w:rPr>
                              <w:t>9</w:t>
                            </w:r>
                            <w:r w:rsidRPr="00314A3D">
                              <w:rPr>
                                <w:b/>
                                <w:bCs/>
                                <w:sz w:val="32"/>
                                <w:szCs w:val="32"/>
                              </w:rPr>
                              <w:t>.</w:t>
                            </w:r>
                            <w:r>
                              <w:rPr>
                                <w:b/>
                                <w:bCs/>
                                <w:sz w:val="32"/>
                                <w:szCs w:val="32"/>
                              </w:rPr>
                              <w:t xml:space="preserve">37 </w:t>
                            </w:r>
                            <w:r w:rsidRPr="00C65C7A">
                              <w:t>(based on data to Oct-22)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9FB2" id="Text Box 32" o:spid="_x0000_s1032" type="#_x0000_t202" style="position:absolute;left:0;text-align:left;margin-left:-37.5pt;margin-top:231.05pt;width:131.25pt;height:19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oOwIAAIQEAAAOAAAAZHJzL2Uyb0RvYy54bWysVE2PGjEMvVfqf4hyLwMUW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" fillcolor="white [3201]" strokeweight=".5pt">
                <v:textbox>
                  <w:txbxContent>
                    <w:p w14:paraId="5A7161BF" w14:textId="77777777" w:rsidR="004A7F84" w:rsidRDefault="004A7F84" w:rsidP="004A7F84"/>
                    <w:p w14:paraId="4ABFC31D" w14:textId="77777777" w:rsidR="004A7F84" w:rsidRDefault="004A7F84" w:rsidP="004A7F84">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3</w:t>
                      </w:r>
                      <w:r w:rsidRPr="00314A3D">
                        <w:rPr>
                          <w:sz w:val="32"/>
                          <w:szCs w:val="32"/>
                        </w:rPr>
                        <w:t xml:space="preserve"> </w:t>
                      </w:r>
                      <w:r>
                        <w:t xml:space="preserve">the average NIC/item (before clawback) was </w:t>
                      </w:r>
                      <w:r w:rsidRPr="00314A3D">
                        <w:rPr>
                          <w:b/>
                          <w:bCs/>
                          <w:sz w:val="32"/>
                          <w:szCs w:val="32"/>
                        </w:rPr>
                        <w:t>£</w:t>
                      </w:r>
                      <w:r>
                        <w:rPr>
                          <w:b/>
                          <w:bCs/>
                          <w:sz w:val="32"/>
                          <w:szCs w:val="32"/>
                        </w:rPr>
                        <w:t>8</w:t>
                      </w:r>
                      <w:r w:rsidRPr="00314A3D">
                        <w:rPr>
                          <w:b/>
                          <w:bCs/>
                          <w:sz w:val="32"/>
                          <w:szCs w:val="32"/>
                        </w:rPr>
                        <w:t>.</w:t>
                      </w:r>
                      <w:r>
                        <w:rPr>
                          <w:b/>
                          <w:bCs/>
                          <w:sz w:val="32"/>
                          <w:szCs w:val="32"/>
                        </w:rPr>
                        <w:t>33</w:t>
                      </w:r>
                      <w:r>
                        <w:t xml:space="preserve">, and National AIV was </w:t>
                      </w:r>
                      <w:r w:rsidRPr="00314A3D">
                        <w:rPr>
                          <w:b/>
                          <w:bCs/>
                          <w:sz w:val="32"/>
                          <w:szCs w:val="32"/>
                        </w:rPr>
                        <w:t>£</w:t>
                      </w:r>
                      <w:r>
                        <w:rPr>
                          <w:b/>
                          <w:bCs/>
                          <w:sz w:val="32"/>
                          <w:szCs w:val="32"/>
                        </w:rPr>
                        <w:t>9</w:t>
                      </w:r>
                      <w:r w:rsidRPr="00314A3D">
                        <w:rPr>
                          <w:b/>
                          <w:bCs/>
                          <w:sz w:val="32"/>
                          <w:szCs w:val="32"/>
                        </w:rPr>
                        <w:t>.</w:t>
                      </w:r>
                      <w:r>
                        <w:rPr>
                          <w:b/>
                          <w:bCs/>
                          <w:sz w:val="32"/>
                          <w:szCs w:val="32"/>
                        </w:rPr>
                        <w:t xml:space="preserve">37 </w:t>
                      </w:r>
                      <w:r w:rsidRPr="00C65C7A">
                        <w:t>(based on data to Oct-22)</w:t>
                      </w:r>
                    </w:p>
                  </w:txbxContent>
                </v:textbox>
              </v:shape>
            </w:pict>
          </mc:Fallback>
        </mc:AlternateContent>
      </w:r>
      <w:r>
        <w:rPr>
          <w:b/>
          <w:bCs/>
          <w:noProof/>
          <w:color w:val="5B518E"/>
          <w:sz w:val="28"/>
          <w:szCs w:val="28"/>
        </w:rPr>
        <mc:AlternateContent>
          <mc:Choice Requires="wps">
            <w:drawing>
              <wp:anchor distT="0" distB="0" distL="114300" distR="114300" simplePos="0" relativeHeight="251661312" behindDoc="0" locked="0" layoutInCell="1" allowOverlap="1" wp14:anchorId="5A67B90A" wp14:editId="5832A686">
                <wp:simplePos x="0" y="0"/>
                <wp:positionH relativeFrom="column">
                  <wp:posOffset>4238625</wp:posOffset>
                </wp:positionH>
                <wp:positionV relativeFrom="paragraph">
                  <wp:posOffset>9525</wp:posOffset>
                </wp:positionV>
                <wp:extent cx="1666875" cy="2772000"/>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3E78979B" w14:textId="77777777" w:rsidR="004A7F84" w:rsidRDefault="004A7F84" w:rsidP="004A7F84"/>
                          <w:p w14:paraId="335CFD9C" w14:textId="77777777" w:rsidR="004A7F84" w:rsidRDefault="004A7F84" w:rsidP="004A7F84">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3</w:t>
                            </w:r>
                            <w:r w:rsidRPr="00314A3D">
                              <w:rPr>
                                <w:sz w:val="32"/>
                                <w:szCs w:val="32"/>
                              </w:rPr>
                              <w:t xml:space="preserve"> </w:t>
                            </w:r>
                            <w:r>
                              <w:t xml:space="preserve">the average fees per item was </w:t>
                            </w:r>
                            <w:r w:rsidRPr="00314A3D">
                              <w:rPr>
                                <w:b/>
                                <w:bCs/>
                                <w:sz w:val="32"/>
                                <w:szCs w:val="32"/>
                              </w:rPr>
                              <w:t>£1.</w:t>
                            </w:r>
                            <w:r>
                              <w:rPr>
                                <w:b/>
                                <w:bCs/>
                                <w:sz w:val="32"/>
                                <w:szCs w:val="32"/>
                              </w:rPr>
                              <w:t>61</w:t>
                            </w:r>
                            <w:r>
                              <w:t xml:space="preserve"> (based on data to Oct-22).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B90A" id="Text Box 12" o:spid="_x0000_s1033" type="#_x0000_t202" style="position:absolute;left:0;text-align:left;margin-left:333.75pt;margin-top:.75pt;width:131.2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RH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" fillcolor="white [3201]" strokeweight=".5pt">
                <v:textbox>
                  <w:txbxContent>
                    <w:p w14:paraId="3E78979B" w14:textId="77777777" w:rsidR="004A7F84" w:rsidRDefault="004A7F84" w:rsidP="004A7F84"/>
                    <w:p w14:paraId="335CFD9C" w14:textId="77777777" w:rsidR="004A7F84" w:rsidRDefault="004A7F84" w:rsidP="004A7F84">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3</w:t>
                      </w:r>
                      <w:r w:rsidRPr="00314A3D">
                        <w:rPr>
                          <w:sz w:val="32"/>
                          <w:szCs w:val="32"/>
                        </w:rPr>
                        <w:t xml:space="preserve"> </w:t>
                      </w:r>
                      <w:r>
                        <w:t xml:space="preserve">the average fees per item was </w:t>
                      </w:r>
                      <w:r w:rsidRPr="00314A3D">
                        <w:rPr>
                          <w:b/>
                          <w:bCs/>
                          <w:sz w:val="32"/>
                          <w:szCs w:val="32"/>
                        </w:rPr>
                        <w:t>£1.</w:t>
                      </w:r>
                      <w:r>
                        <w:rPr>
                          <w:b/>
                          <w:bCs/>
                          <w:sz w:val="32"/>
                          <w:szCs w:val="32"/>
                        </w:rPr>
                        <w:t>61</w:t>
                      </w:r>
                      <w:r>
                        <w:t xml:space="preserve"> (based on data to Oct-22).</w:t>
                      </w:r>
                    </w:p>
                  </w:txbxContent>
                </v:textbox>
              </v:shape>
            </w:pict>
          </mc:Fallback>
        </mc:AlternateContent>
      </w:r>
      <w:r>
        <w:rPr>
          <w:b/>
          <w:bCs/>
          <w:noProof/>
          <w:color w:val="5B518E"/>
          <w:sz w:val="28"/>
          <w:szCs w:val="28"/>
        </w:rPr>
        <w:drawing>
          <wp:inline distT="0" distB="0" distL="0" distR="0" wp14:anchorId="2A2B401E" wp14:editId="584785C8">
            <wp:extent cx="4305746" cy="2800350"/>
            <wp:effectExtent l="0" t="0" r="0" b="0"/>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309619" cy="2802869"/>
                    </a:xfrm>
                    <a:prstGeom prst="rect">
                      <a:avLst/>
                    </a:prstGeom>
                    <a:noFill/>
                  </pic:spPr>
                </pic:pic>
              </a:graphicData>
            </a:graphic>
          </wp:inline>
        </w:drawing>
      </w:r>
    </w:p>
    <w:p w14:paraId="4CFB2747" w14:textId="77777777" w:rsidR="004A7F84" w:rsidRDefault="004A7F84" w:rsidP="004A7F84">
      <w:pPr>
        <w:ind w:right="-330"/>
        <w:jc w:val="right"/>
        <w:rPr>
          <w:b/>
          <w:bCs/>
          <w:color w:val="5B518E"/>
          <w:sz w:val="28"/>
          <w:szCs w:val="28"/>
        </w:rPr>
      </w:pPr>
      <w:r>
        <w:rPr>
          <w:b/>
          <w:bCs/>
          <w:noProof/>
          <w:color w:val="5B518E"/>
          <w:sz w:val="28"/>
          <w:szCs w:val="28"/>
        </w:rPr>
        <w:drawing>
          <wp:inline distT="0" distB="0" distL="0" distR="0" wp14:anchorId="4AE41D0D" wp14:editId="2C3B5BEF">
            <wp:extent cx="4688205" cy="2481580"/>
            <wp:effectExtent l="0" t="0" r="0" b="0"/>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688205" cy="2481580"/>
                    </a:xfrm>
                    <a:prstGeom prst="rect">
                      <a:avLst/>
                    </a:prstGeom>
                    <a:noFill/>
                  </pic:spPr>
                </pic:pic>
              </a:graphicData>
            </a:graphic>
          </wp:inline>
        </w:drawing>
      </w:r>
    </w:p>
    <w:p w14:paraId="5A1EADA7" w14:textId="77777777" w:rsidR="004A7F84" w:rsidRDefault="004A7F84" w:rsidP="004A7F84">
      <w:pPr>
        <w:spacing w:before="15"/>
        <w:ind w:right="-22"/>
        <w:jc w:val="center"/>
        <w:rPr>
          <w:b/>
          <w:bCs/>
          <w:color w:val="5B518E"/>
          <w:sz w:val="28"/>
          <w:szCs w:val="28"/>
        </w:rPr>
      </w:pPr>
    </w:p>
    <w:p w14:paraId="65F8B7DB" w14:textId="77777777" w:rsidR="004A7F84" w:rsidRDefault="004A7F84" w:rsidP="004A7F84">
      <w:pPr>
        <w:pStyle w:val="Heading2"/>
      </w:pPr>
      <w:r>
        <w:br w:type="page"/>
      </w:r>
      <w:r>
        <w:lastRenderedPageBreak/>
        <w:t>Services</w:t>
      </w:r>
    </w:p>
    <w:p w14:paraId="11B244BF" w14:textId="77777777" w:rsidR="004A7F84" w:rsidRPr="00736A97" w:rsidRDefault="004A7F84" w:rsidP="004A7F84"/>
    <w:p w14:paraId="7F041459" w14:textId="77777777" w:rsidR="004A7F84" w:rsidRDefault="004A7F84" w:rsidP="004A7F84">
      <w:pPr>
        <w:spacing w:before="15"/>
        <w:ind w:right="-22"/>
        <w:jc w:val="center"/>
        <w:rPr>
          <w:b/>
          <w:bCs/>
          <w:color w:val="5B518E"/>
          <w:sz w:val="28"/>
          <w:szCs w:val="28"/>
        </w:rPr>
      </w:pPr>
      <w:r>
        <w:rPr>
          <w:b/>
          <w:bCs/>
          <w:noProof/>
          <w:color w:val="5B518E"/>
          <w:sz w:val="28"/>
          <w:szCs w:val="28"/>
        </w:rPr>
        <w:drawing>
          <wp:inline distT="0" distB="0" distL="0" distR="0" wp14:anchorId="7C429BFD" wp14:editId="226733A5">
            <wp:extent cx="5614670" cy="3066415"/>
            <wp:effectExtent l="0" t="0" r="5080" b="635"/>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614670" cy="3066415"/>
                    </a:xfrm>
                    <a:prstGeom prst="rect">
                      <a:avLst/>
                    </a:prstGeom>
                    <a:noFill/>
                  </pic:spPr>
                </pic:pic>
              </a:graphicData>
            </a:graphic>
          </wp:inline>
        </w:drawing>
      </w:r>
    </w:p>
    <w:p w14:paraId="5A8D86AD" w14:textId="77777777" w:rsidR="004A7F84" w:rsidRDefault="004A7F84" w:rsidP="004A7F84">
      <w:pPr>
        <w:spacing w:before="15"/>
        <w:ind w:right="-22"/>
        <w:jc w:val="center"/>
        <w:rPr>
          <w:b/>
          <w:bCs/>
          <w:color w:val="5B518E"/>
          <w:sz w:val="28"/>
          <w:szCs w:val="28"/>
        </w:rPr>
      </w:pPr>
    </w:p>
    <w:p w14:paraId="02748DDE" w14:textId="77777777" w:rsidR="004A7F84" w:rsidRDefault="004A7F84" w:rsidP="004A7F84">
      <w:pPr>
        <w:spacing w:before="15"/>
        <w:ind w:right="-22"/>
        <w:jc w:val="center"/>
        <w:rPr>
          <w:b/>
          <w:bCs/>
          <w:color w:val="5B518E"/>
          <w:sz w:val="28"/>
          <w:szCs w:val="28"/>
        </w:rPr>
      </w:pPr>
      <w:r>
        <w:rPr>
          <w:b/>
          <w:bCs/>
          <w:noProof/>
          <w:color w:val="5B518E"/>
          <w:sz w:val="28"/>
          <w:szCs w:val="28"/>
        </w:rPr>
        <w:drawing>
          <wp:inline distT="0" distB="0" distL="0" distR="0" wp14:anchorId="6C3508CC" wp14:editId="499F5B5E">
            <wp:extent cx="5114925" cy="3736975"/>
            <wp:effectExtent l="0" t="0" r="9525" b="0"/>
            <wp:docPr id="26" name="Picture 2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114925" cy="3736975"/>
                    </a:xfrm>
                    <a:prstGeom prst="rect">
                      <a:avLst/>
                    </a:prstGeom>
                    <a:noFill/>
                  </pic:spPr>
                </pic:pic>
              </a:graphicData>
            </a:graphic>
          </wp:inline>
        </w:drawing>
      </w:r>
    </w:p>
    <w:p w14:paraId="4C732A28" w14:textId="77777777" w:rsidR="004A7F84" w:rsidRDefault="004A7F84" w:rsidP="004A7F84">
      <w:pPr>
        <w:spacing w:before="15"/>
        <w:ind w:right="-22"/>
        <w:jc w:val="center"/>
        <w:rPr>
          <w:b/>
          <w:bCs/>
          <w:color w:val="5B518E"/>
          <w:sz w:val="28"/>
          <w:szCs w:val="28"/>
        </w:rPr>
      </w:pPr>
    </w:p>
    <w:p w14:paraId="79251653" w14:textId="77777777" w:rsidR="004A7F84" w:rsidRDefault="004A7F84" w:rsidP="004A7F84">
      <w:pPr>
        <w:spacing w:before="15"/>
        <w:ind w:right="-22"/>
        <w:jc w:val="center"/>
        <w:rPr>
          <w:b/>
          <w:bCs/>
          <w:color w:val="5B518E"/>
          <w:sz w:val="28"/>
          <w:szCs w:val="28"/>
        </w:rPr>
      </w:pPr>
      <w:r>
        <w:rPr>
          <w:b/>
          <w:bCs/>
          <w:noProof/>
          <w:color w:val="5B518E"/>
          <w:sz w:val="28"/>
          <w:szCs w:val="28"/>
        </w:rPr>
        <w:lastRenderedPageBreak/>
        <w:drawing>
          <wp:inline distT="0" distB="0" distL="0" distR="0" wp14:anchorId="0180F64D" wp14:editId="4B759095">
            <wp:extent cx="5121275" cy="3736975"/>
            <wp:effectExtent l="0" t="0" r="3175" b="0"/>
            <wp:docPr id="27" name="Picture 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ar chart&#10;&#10;Description automatically generated"/>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121275" cy="3736975"/>
                    </a:xfrm>
                    <a:prstGeom prst="rect">
                      <a:avLst/>
                    </a:prstGeom>
                    <a:noFill/>
                  </pic:spPr>
                </pic:pic>
              </a:graphicData>
            </a:graphic>
          </wp:inline>
        </w:drawing>
      </w:r>
    </w:p>
    <w:p w14:paraId="1ED65E2C" w14:textId="77777777" w:rsidR="004A7F84" w:rsidRDefault="004A7F84" w:rsidP="004A7F84">
      <w:pPr>
        <w:rPr>
          <w:b/>
          <w:bCs/>
          <w:color w:val="5B518E"/>
          <w:sz w:val="28"/>
          <w:szCs w:val="28"/>
        </w:rPr>
      </w:pPr>
      <w:r>
        <w:rPr>
          <w:b/>
          <w:bCs/>
          <w:color w:val="5B518E"/>
          <w:sz w:val="28"/>
          <w:szCs w:val="28"/>
        </w:rPr>
        <w:br w:type="page"/>
      </w:r>
    </w:p>
    <w:p w14:paraId="20E786BE" w14:textId="77777777" w:rsidR="004A7F84" w:rsidRDefault="004A7F84" w:rsidP="004A7F84">
      <w:pPr>
        <w:spacing w:before="15"/>
        <w:ind w:right="-22"/>
        <w:jc w:val="center"/>
        <w:rPr>
          <w:b/>
          <w:bCs/>
          <w:color w:val="5B518E"/>
          <w:sz w:val="28"/>
          <w:szCs w:val="28"/>
        </w:rPr>
      </w:pPr>
      <w:r w:rsidRPr="00C218B4">
        <w:rPr>
          <w:b/>
          <w:bCs/>
          <w:color w:val="5B518E"/>
          <w:sz w:val="28"/>
          <w:szCs w:val="28"/>
        </w:rPr>
        <w:lastRenderedPageBreak/>
        <w:t>Pharmacy contract numbers</w:t>
      </w:r>
    </w:p>
    <w:p w14:paraId="6D28E8CF" w14:textId="77777777" w:rsidR="004A7F84" w:rsidRDefault="004A7F84" w:rsidP="004A7F84">
      <w:r>
        <w:t>A waterfall chart of net change in pharmacy numbers per month indicates a cumulative drop of c-647 in the total number of pharmacy contracts since the announcement of the funding cuts.</w:t>
      </w:r>
    </w:p>
    <w:p w14:paraId="55783978" w14:textId="77777777" w:rsidR="004A7F84" w:rsidRDefault="004A7F84" w:rsidP="004A7F84">
      <w:r>
        <w:rPr>
          <w:noProof/>
        </w:rPr>
        <w:drawing>
          <wp:inline distT="0" distB="0" distL="0" distR="0" wp14:anchorId="78388F33" wp14:editId="2CDA927C">
            <wp:extent cx="6227472" cy="3219450"/>
            <wp:effectExtent l="0" t="0" r="1905" b="0"/>
            <wp:docPr id="28" name="Picture 2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10;&#10;Description automatically generated"/>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242225" cy="3227077"/>
                    </a:xfrm>
                    <a:prstGeom prst="rect">
                      <a:avLst/>
                    </a:prstGeom>
                    <a:noFill/>
                  </pic:spPr>
                </pic:pic>
              </a:graphicData>
            </a:graphic>
          </wp:inline>
        </w:drawing>
      </w:r>
    </w:p>
    <w:p w14:paraId="00419C92" w14:textId="77777777" w:rsidR="004A7F84" w:rsidRDefault="004A7F84" w:rsidP="004A7F84"/>
    <w:p w14:paraId="702036B2" w14:textId="77777777" w:rsidR="004A7F84" w:rsidRPr="00C218B4" w:rsidRDefault="004A7F84" w:rsidP="004A7F84">
      <w:r w:rsidRPr="00C218B4">
        <w:t>A long view of pharmacy contract numbers demonstrates steady growth since the introduction of the new contract in 2005, followed by a reversal from early 2018 onwards.</w:t>
      </w:r>
    </w:p>
    <w:p w14:paraId="1EDF4A92" w14:textId="77777777" w:rsidR="004A7F84" w:rsidRDefault="004A7F84" w:rsidP="004A7F84">
      <w:pPr>
        <w:jc w:val="center"/>
      </w:pPr>
      <w:r>
        <w:rPr>
          <w:noProof/>
        </w:rPr>
        <w:drawing>
          <wp:inline distT="0" distB="0" distL="0" distR="0" wp14:anchorId="58327BBB" wp14:editId="23C1A939">
            <wp:extent cx="6174399" cy="3190875"/>
            <wp:effectExtent l="0" t="0" r="0" b="0"/>
            <wp:docPr id="30" name="Picture 3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shot of a computer&#10;&#10;Description automatically generated with medium confidence"/>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181528" cy="3194559"/>
                    </a:xfrm>
                    <a:prstGeom prst="rect">
                      <a:avLst/>
                    </a:prstGeom>
                    <a:noFill/>
                  </pic:spPr>
                </pic:pic>
              </a:graphicData>
            </a:graphic>
          </wp:inline>
        </w:drawing>
      </w:r>
    </w:p>
    <w:p w14:paraId="14D6B740" w14:textId="77777777" w:rsidR="007758FC" w:rsidRPr="004241DA" w:rsidRDefault="007758FC" w:rsidP="007758FC">
      <w:pPr>
        <w:pStyle w:val="paragraph"/>
        <w:spacing w:before="0" w:beforeAutospacing="0" w:after="0" w:afterAutospacing="0"/>
        <w:ind w:left="360"/>
        <w:textAlignment w:val="baseline"/>
        <w:rPr>
          <w:rStyle w:val="normaltextrun"/>
          <w:rFonts w:asciiTheme="minorHAnsi" w:hAnsiTheme="minorHAnsi" w:cstheme="minorHAnsi"/>
          <w:sz w:val="22"/>
          <w:szCs w:val="22"/>
        </w:rPr>
      </w:pPr>
    </w:p>
    <w:sectPr w:rsidR="007758FC" w:rsidRPr="004241DA" w:rsidSect="008D6F1B">
      <w:headerReference w:type="default" r:id="rId172"/>
      <w:footerReference w:type="default" r:id="rId17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5E92" w14:textId="77777777" w:rsidR="00DD1360" w:rsidRDefault="00DD1360">
      <w:pPr>
        <w:spacing w:after="0" w:line="240" w:lineRule="auto"/>
      </w:pPr>
      <w:r>
        <w:separator/>
      </w:r>
    </w:p>
  </w:endnote>
  <w:endnote w:type="continuationSeparator" w:id="0">
    <w:p w14:paraId="59B584E2" w14:textId="77777777" w:rsidR="00DD1360" w:rsidRDefault="00DD1360">
      <w:pPr>
        <w:spacing w:after="0" w:line="240" w:lineRule="auto"/>
      </w:pPr>
      <w:r>
        <w:continuationSeparator/>
      </w:r>
    </w:p>
  </w:endnote>
  <w:endnote w:type="continuationNotice" w:id="1">
    <w:p w14:paraId="599C5F17" w14:textId="77777777" w:rsidR="00DD1360" w:rsidRDefault="00DD1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724"/>
      <w:docPartObj>
        <w:docPartGallery w:val="Page Numbers (Bottom of Page)"/>
        <w:docPartUnique/>
      </w:docPartObj>
    </w:sdtPr>
    <w:sdtEndPr>
      <w:rPr>
        <w:noProof/>
      </w:rPr>
    </w:sdtEndPr>
    <w:sdtContent>
      <w:p w14:paraId="642D8979" w14:textId="1A7EB9C0" w:rsidR="007758FC" w:rsidRDefault="007758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09614" w14:textId="60A9790F" w:rsidR="52CB99FF" w:rsidRDefault="52CB99FF" w:rsidP="52CB9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2671" w14:textId="77777777" w:rsidR="00DD1360" w:rsidRDefault="00DD1360">
      <w:pPr>
        <w:spacing w:after="0" w:line="240" w:lineRule="auto"/>
      </w:pPr>
      <w:r>
        <w:separator/>
      </w:r>
    </w:p>
  </w:footnote>
  <w:footnote w:type="continuationSeparator" w:id="0">
    <w:p w14:paraId="0E220593" w14:textId="77777777" w:rsidR="00DD1360" w:rsidRDefault="00DD1360">
      <w:pPr>
        <w:spacing w:after="0" w:line="240" w:lineRule="auto"/>
      </w:pPr>
      <w:r>
        <w:continuationSeparator/>
      </w:r>
    </w:p>
  </w:footnote>
  <w:footnote w:type="continuationNotice" w:id="1">
    <w:p w14:paraId="0EE632E4" w14:textId="77777777" w:rsidR="00DD1360" w:rsidRDefault="00DD1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965"/>
      <w:gridCol w:w="4005"/>
    </w:tblGrid>
    <w:tr w:rsidR="52CB99FF" w14:paraId="783D4D91" w14:textId="77777777" w:rsidTr="06EF27C7">
      <w:tc>
        <w:tcPr>
          <w:tcW w:w="3005" w:type="dxa"/>
        </w:tcPr>
        <w:p w14:paraId="51F5E2CA" w14:textId="64843D9A" w:rsidR="52CB99FF" w:rsidRDefault="52CB99FF" w:rsidP="52CB99FF">
          <w:pPr>
            <w:pStyle w:val="Header"/>
            <w:ind w:left="-115"/>
          </w:pPr>
        </w:p>
      </w:tc>
      <w:tc>
        <w:tcPr>
          <w:tcW w:w="1965" w:type="dxa"/>
        </w:tcPr>
        <w:p w14:paraId="7B6EE15E" w14:textId="418ED714" w:rsidR="52CB99FF" w:rsidRDefault="52CB99FF" w:rsidP="52CB99FF">
          <w:pPr>
            <w:pStyle w:val="Header"/>
            <w:jc w:val="center"/>
          </w:pPr>
        </w:p>
      </w:tc>
      <w:tc>
        <w:tcPr>
          <w:tcW w:w="4005" w:type="dxa"/>
        </w:tcPr>
        <w:p w14:paraId="49B88C5D" w14:textId="18C1B0F3" w:rsidR="52CB99FF" w:rsidRDefault="52CB99FF" w:rsidP="52CB99FF">
          <w:pPr>
            <w:pStyle w:val="Header"/>
            <w:ind w:right="-115"/>
            <w:jc w:val="right"/>
          </w:pPr>
        </w:p>
      </w:tc>
    </w:tr>
  </w:tbl>
  <w:p w14:paraId="5B166179" w14:textId="54BD195E" w:rsidR="52CB99FF" w:rsidRDefault="52CB99FF" w:rsidP="52CB9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BD4"/>
    <w:multiLevelType w:val="hybridMultilevel"/>
    <w:tmpl w:val="BCAA4B6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941FB"/>
    <w:multiLevelType w:val="hybridMultilevel"/>
    <w:tmpl w:val="0E7A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90565"/>
    <w:multiLevelType w:val="hybridMultilevel"/>
    <w:tmpl w:val="6AFE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6139"/>
    <w:multiLevelType w:val="multilevel"/>
    <w:tmpl w:val="0B529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D6267"/>
    <w:multiLevelType w:val="multilevel"/>
    <w:tmpl w:val="C6BE06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FE574D"/>
    <w:multiLevelType w:val="multilevel"/>
    <w:tmpl w:val="F1026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9519E"/>
    <w:multiLevelType w:val="hybridMultilevel"/>
    <w:tmpl w:val="C3CA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653E2"/>
    <w:multiLevelType w:val="hybridMultilevel"/>
    <w:tmpl w:val="2FA2D7E8"/>
    <w:lvl w:ilvl="0" w:tplc="7BEEC498">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211B7"/>
    <w:multiLevelType w:val="multilevel"/>
    <w:tmpl w:val="9DD8FC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380D5A"/>
    <w:multiLevelType w:val="hybridMultilevel"/>
    <w:tmpl w:val="2E8AB820"/>
    <w:lvl w:ilvl="0" w:tplc="117AD794">
      <w:start w:val="1"/>
      <w:numFmt w:val="lowerLetter"/>
      <w:lvlText w:val="%1."/>
      <w:lvlJc w:val="left"/>
      <w:pPr>
        <w:ind w:left="1352" w:hanging="360"/>
      </w:pPr>
      <w:rPr>
        <w:rFonts w:asciiTheme="minorHAnsi" w:hAnsiTheme="minorHAnsi" w:cstheme="minorHAnsi"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1D541194"/>
    <w:multiLevelType w:val="hybridMultilevel"/>
    <w:tmpl w:val="FFFFFFFF"/>
    <w:lvl w:ilvl="0" w:tplc="A6A20CB2">
      <w:start w:val="1"/>
      <w:numFmt w:val="bullet"/>
      <w:lvlText w:val=""/>
      <w:lvlJc w:val="left"/>
      <w:pPr>
        <w:ind w:left="720" w:hanging="360"/>
      </w:pPr>
      <w:rPr>
        <w:rFonts w:ascii="Symbol" w:hAnsi="Symbol" w:hint="default"/>
      </w:rPr>
    </w:lvl>
    <w:lvl w:ilvl="1" w:tplc="551A1826">
      <w:start w:val="1"/>
      <w:numFmt w:val="bullet"/>
      <w:lvlText w:val="o"/>
      <w:lvlJc w:val="left"/>
      <w:pPr>
        <w:ind w:left="1440" w:hanging="360"/>
      </w:pPr>
      <w:rPr>
        <w:rFonts w:ascii="Courier New" w:hAnsi="Courier New" w:hint="default"/>
      </w:rPr>
    </w:lvl>
    <w:lvl w:ilvl="2" w:tplc="C5FA8F9E">
      <w:start w:val="1"/>
      <w:numFmt w:val="bullet"/>
      <w:lvlText w:val=""/>
      <w:lvlJc w:val="left"/>
      <w:pPr>
        <w:ind w:left="2160" w:hanging="360"/>
      </w:pPr>
      <w:rPr>
        <w:rFonts w:ascii="Wingdings" w:hAnsi="Wingdings" w:hint="default"/>
      </w:rPr>
    </w:lvl>
    <w:lvl w:ilvl="3" w:tplc="199E14E2">
      <w:start w:val="1"/>
      <w:numFmt w:val="bullet"/>
      <w:lvlText w:val=""/>
      <w:lvlJc w:val="left"/>
      <w:pPr>
        <w:ind w:left="2880" w:hanging="360"/>
      </w:pPr>
      <w:rPr>
        <w:rFonts w:ascii="Symbol" w:hAnsi="Symbol" w:hint="default"/>
      </w:rPr>
    </w:lvl>
    <w:lvl w:ilvl="4" w:tplc="843434D2">
      <w:start w:val="1"/>
      <w:numFmt w:val="bullet"/>
      <w:lvlText w:val="o"/>
      <w:lvlJc w:val="left"/>
      <w:pPr>
        <w:ind w:left="3600" w:hanging="360"/>
      </w:pPr>
      <w:rPr>
        <w:rFonts w:ascii="Courier New" w:hAnsi="Courier New" w:hint="default"/>
      </w:rPr>
    </w:lvl>
    <w:lvl w:ilvl="5" w:tplc="CBA4F764">
      <w:start w:val="1"/>
      <w:numFmt w:val="bullet"/>
      <w:lvlText w:val=""/>
      <w:lvlJc w:val="left"/>
      <w:pPr>
        <w:ind w:left="4320" w:hanging="360"/>
      </w:pPr>
      <w:rPr>
        <w:rFonts w:ascii="Wingdings" w:hAnsi="Wingdings" w:hint="default"/>
      </w:rPr>
    </w:lvl>
    <w:lvl w:ilvl="6" w:tplc="45EE2E58">
      <w:start w:val="1"/>
      <w:numFmt w:val="bullet"/>
      <w:lvlText w:val=""/>
      <w:lvlJc w:val="left"/>
      <w:pPr>
        <w:ind w:left="5040" w:hanging="360"/>
      </w:pPr>
      <w:rPr>
        <w:rFonts w:ascii="Symbol" w:hAnsi="Symbol" w:hint="default"/>
      </w:rPr>
    </w:lvl>
    <w:lvl w:ilvl="7" w:tplc="6C486798">
      <w:start w:val="1"/>
      <w:numFmt w:val="bullet"/>
      <w:lvlText w:val="o"/>
      <w:lvlJc w:val="left"/>
      <w:pPr>
        <w:ind w:left="5760" w:hanging="360"/>
      </w:pPr>
      <w:rPr>
        <w:rFonts w:ascii="Courier New" w:hAnsi="Courier New" w:hint="default"/>
      </w:rPr>
    </w:lvl>
    <w:lvl w:ilvl="8" w:tplc="8C4CE584">
      <w:start w:val="1"/>
      <w:numFmt w:val="bullet"/>
      <w:lvlText w:val=""/>
      <w:lvlJc w:val="left"/>
      <w:pPr>
        <w:ind w:left="6480" w:hanging="360"/>
      </w:pPr>
      <w:rPr>
        <w:rFonts w:ascii="Wingdings" w:hAnsi="Wingdings" w:hint="default"/>
      </w:rPr>
    </w:lvl>
  </w:abstractNum>
  <w:abstractNum w:abstractNumId="11" w15:restartNumberingAfterBreak="0">
    <w:nsid w:val="1DB612EB"/>
    <w:multiLevelType w:val="multilevel"/>
    <w:tmpl w:val="E04AF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F0318B"/>
    <w:multiLevelType w:val="multilevel"/>
    <w:tmpl w:val="D862C9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453858"/>
    <w:multiLevelType w:val="multilevel"/>
    <w:tmpl w:val="8CE0D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17DAD"/>
    <w:multiLevelType w:val="hybridMultilevel"/>
    <w:tmpl w:val="72E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B593C"/>
    <w:multiLevelType w:val="multilevel"/>
    <w:tmpl w:val="5CACB8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63D2D"/>
    <w:multiLevelType w:val="multilevel"/>
    <w:tmpl w:val="611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39B37"/>
    <w:multiLevelType w:val="hybridMultilevel"/>
    <w:tmpl w:val="FFFFFFFF"/>
    <w:lvl w:ilvl="0" w:tplc="FFFFFFFF">
      <w:start w:val="1"/>
      <w:numFmt w:val="decimal"/>
      <w:lvlText w:val="%1."/>
      <w:lvlJc w:val="left"/>
      <w:pPr>
        <w:ind w:left="720" w:hanging="360"/>
      </w:pPr>
    </w:lvl>
    <w:lvl w:ilvl="1" w:tplc="8DA22816">
      <w:start w:val="1"/>
      <w:numFmt w:val="lowerLetter"/>
      <w:lvlText w:val="%2."/>
      <w:lvlJc w:val="left"/>
      <w:pPr>
        <w:ind w:left="1440" w:hanging="360"/>
      </w:pPr>
    </w:lvl>
    <w:lvl w:ilvl="2" w:tplc="54721C34">
      <w:start w:val="1"/>
      <w:numFmt w:val="lowerRoman"/>
      <w:lvlText w:val="%3."/>
      <w:lvlJc w:val="right"/>
      <w:pPr>
        <w:ind w:left="2160" w:hanging="180"/>
      </w:pPr>
    </w:lvl>
    <w:lvl w:ilvl="3" w:tplc="6D746476">
      <w:start w:val="1"/>
      <w:numFmt w:val="decimal"/>
      <w:lvlText w:val="%4."/>
      <w:lvlJc w:val="left"/>
      <w:pPr>
        <w:ind w:left="2880" w:hanging="360"/>
      </w:pPr>
    </w:lvl>
    <w:lvl w:ilvl="4" w:tplc="9AA42842">
      <w:start w:val="1"/>
      <w:numFmt w:val="lowerLetter"/>
      <w:lvlText w:val="%5."/>
      <w:lvlJc w:val="left"/>
      <w:pPr>
        <w:ind w:left="3600" w:hanging="360"/>
      </w:pPr>
    </w:lvl>
    <w:lvl w:ilvl="5" w:tplc="CA7ED59A">
      <w:start w:val="1"/>
      <w:numFmt w:val="lowerRoman"/>
      <w:lvlText w:val="%6."/>
      <w:lvlJc w:val="right"/>
      <w:pPr>
        <w:ind w:left="4320" w:hanging="180"/>
      </w:pPr>
    </w:lvl>
    <w:lvl w:ilvl="6" w:tplc="1C400EDA">
      <w:start w:val="1"/>
      <w:numFmt w:val="decimal"/>
      <w:lvlText w:val="%7."/>
      <w:lvlJc w:val="left"/>
      <w:pPr>
        <w:ind w:left="5040" w:hanging="360"/>
      </w:pPr>
    </w:lvl>
    <w:lvl w:ilvl="7" w:tplc="2D9032FC">
      <w:start w:val="1"/>
      <w:numFmt w:val="lowerLetter"/>
      <w:lvlText w:val="%8."/>
      <w:lvlJc w:val="left"/>
      <w:pPr>
        <w:ind w:left="5760" w:hanging="360"/>
      </w:pPr>
    </w:lvl>
    <w:lvl w:ilvl="8" w:tplc="66B472DC">
      <w:start w:val="1"/>
      <w:numFmt w:val="lowerRoman"/>
      <w:lvlText w:val="%9."/>
      <w:lvlJc w:val="right"/>
      <w:pPr>
        <w:ind w:left="6480" w:hanging="180"/>
      </w:pPr>
    </w:lvl>
  </w:abstractNum>
  <w:abstractNum w:abstractNumId="18" w15:restartNumberingAfterBreak="0">
    <w:nsid w:val="2F3C41E4"/>
    <w:multiLevelType w:val="hybridMultilevel"/>
    <w:tmpl w:val="2418E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015D69"/>
    <w:multiLevelType w:val="multilevel"/>
    <w:tmpl w:val="B32E5F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8F002A"/>
    <w:multiLevelType w:val="multilevel"/>
    <w:tmpl w:val="D40A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86E9E"/>
    <w:multiLevelType w:val="hybridMultilevel"/>
    <w:tmpl w:val="8AEE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55040"/>
    <w:multiLevelType w:val="hybridMultilevel"/>
    <w:tmpl w:val="99BAF8BE"/>
    <w:lvl w:ilvl="0" w:tplc="FFFFFFFF">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B8306A"/>
    <w:multiLevelType w:val="multilevel"/>
    <w:tmpl w:val="1F5A3C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A32D71"/>
    <w:multiLevelType w:val="multilevel"/>
    <w:tmpl w:val="E9F4C428"/>
    <w:styleLink w:val="ImportedStyl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F0203"/>
    <w:multiLevelType w:val="multilevel"/>
    <w:tmpl w:val="CFA484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D3B7582"/>
    <w:multiLevelType w:val="multilevel"/>
    <w:tmpl w:val="BF0E32E6"/>
    <w:lvl w:ilvl="0">
      <w:start w:val="1"/>
      <w:numFmt w:val="bullet"/>
      <w:lvlText w:val=""/>
      <w:lvlJc w:val="left"/>
      <w:pPr>
        <w:tabs>
          <w:tab w:val="num" w:pos="720"/>
        </w:tabs>
        <w:ind w:left="1440" w:hanging="360"/>
      </w:pPr>
      <w:rPr>
        <w:rFonts w:ascii="Symbol" w:hAnsi="Symbol" w:hint="default"/>
        <w:sz w:val="20"/>
      </w:rPr>
    </w:lvl>
    <w:lvl w:ilvl="1">
      <w:start w:val="1"/>
      <w:numFmt w:val="bullet"/>
      <w:lvlText w:val=""/>
      <w:lvlJc w:val="left"/>
      <w:pPr>
        <w:tabs>
          <w:tab w:val="num" w:pos="1440"/>
        </w:tabs>
        <w:ind w:left="2160" w:hanging="360"/>
      </w:pPr>
      <w:rPr>
        <w:rFonts w:ascii="Symbol" w:hAnsi="Symbol" w:hint="default"/>
        <w:sz w:val="20"/>
      </w:rPr>
    </w:lvl>
    <w:lvl w:ilvl="2">
      <w:start w:val="1"/>
      <w:numFmt w:val="bullet"/>
      <w:lvlText w:val=""/>
      <w:lvlJc w:val="left"/>
      <w:pPr>
        <w:tabs>
          <w:tab w:val="num" w:pos="2160"/>
        </w:tabs>
        <w:ind w:left="2880" w:hanging="360"/>
      </w:pPr>
      <w:rPr>
        <w:rFonts w:ascii="Symbol" w:hAnsi="Symbol" w:hint="default"/>
        <w:sz w:val="20"/>
      </w:rPr>
    </w:lvl>
    <w:lvl w:ilvl="3">
      <w:start w:val="1"/>
      <w:numFmt w:val="bullet"/>
      <w:lvlText w:val=""/>
      <w:lvlJc w:val="left"/>
      <w:pPr>
        <w:tabs>
          <w:tab w:val="num" w:pos="2880"/>
        </w:tabs>
        <w:ind w:left="3600" w:hanging="360"/>
      </w:pPr>
      <w:rPr>
        <w:rFonts w:ascii="Symbol" w:hAnsi="Symbol" w:hint="default"/>
        <w:sz w:val="20"/>
      </w:rPr>
    </w:lvl>
    <w:lvl w:ilvl="4">
      <w:start w:val="1"/>
      <w:numFmt w:val="bullet"/>
      <w:lvlText w:val=""/>
      <w:lvlJc w:val="left"/>
      <w:pPr>
        <w:tabs>
          <w:tab w:val="num" w:pos="3600"/>
        </w:tabs>
        <w:ind w:left="4320" w:hanging="360"/>
      </w:pPr>
      <w:rPr>
        <w:rFonts w:ascii="Symbol" w:hAnsi="Symbol" w:hint="default"/>
        <w:sz w:val="20"/>
      </w:rPr>
    </w:lvl>
    <w:lvl w:ilvl="5">
      <w:start w:val="1"/>
      <w:numFmt w:val="bullet"/>
      <w:lvlText w:val=""/>
      <w:lvlJc w:val="left"/>
      <w:pPr>
        <w:tabs>
          <w:tab w:val="num" w:pos="4320"/>
        </w:tabs>
        <w:ind w:left="5040" w:hanging="360"/>
      </w:pPr>
      <w:rPr>
        <w:rFonts w:ascii="Symbol" w:hAnsi="Symbol" w:hint="default"/>
        <w:sz w:val="20"/>
      </w:rPr>
    </w:lvl>
    <w:lvl w:ilvl="6">
      <w:start w:val="1"/>
      <w:numFmt w:val="bullet"/>
      <w:lvlText w:val=""/>
      <w:lvlJc w:val="left"/>
      <w:pPr>
        <w:tabs>
          <w:tab w:val="num" w:pos="5040"/>
        </w:tabs>
        <w:ind w:left="5760" w:hanging="360"/>
      </w:pPr>
      <w:rPr>
        <w:rFonts w:ascii="Symbol" w:hAnsi="Symbol" w:hint="default"/>
        <w:sz w:val="20"/>
      </w:rPr>
    </w:lvl>
    <w:lvl w:ilvl="7">
      <w:start w:val="1"/>
      <w:numFmt w:val="bullet"/>
      <w:lvlText w:val=""/>
      <w:lvlJc w:val="left"/>
      <w:pPr>
        <w:tabs>
          <w:tab w:val="num" w:pos="5760"/>
        </w:tabs>
        <w:ind w:left="6480" w:hanging="360"/>
      </w:pPr>
      <w:rPr>
        <w:rFonts w:ascii="Symbol" w:hAnsi="Symbol" w:hint="default"/>
        <w:sz w:val="20"/>
      </w:rPr>
    </w:lvl>
    <w:lvl w:ilvl="8">
      <w:start w:val="1"/>
      <w:numFmt w:val="bullet"/>
      <w:lvlText w:val=""/>
      <w:lvlJc w:val="left"/>
      <w:pPr>
        <w:tabs>
          <w:tab w:val="num" w:pos="6480"/>
        </w:tabs>
        <w:ind w:left="7200" w:hanging="360"/>
      </w:pPr>
      <w:rPr>
        <w:rFonts w:ascii="Symbol" w:hAnsi="Symbol" w:hint="default"/>
        <w:sz w:val="20"/>
      </w:rPr>
    </w:lvl>
  </w:abstractNum>
  <w:abstractNum w:abstractNumId="27" w15:restartNumberingAfterBreak="0">
    <w:nsid w:val="67266969"/>
    <w:multiLevelType w:val="hybridMultilevel"/>
    <w:tmpl w:val="54AC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F26520"/>
    <w:multiLevelType w:val="multilevel"/>
    <w:tmpl w:val="70E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D56FA"/>
    <w:multiLevelType w:val="multilevel"/>
    <w:tmpl w:val="F12E3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441E57"/>
    <w:multiLevelType w:val="multilevel"/>
    <w:tmpl w:val="2E8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C3FE5"/>
    <w:multiLevelType w:val="multilevel"/>
    <w:tmpl w:val="D79E5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74B3A04"/>
    <w:multiLevelType w:val="multilevel"/>
    <w:tmpl w:val="C8EA4B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617246"/>
    <w:multiLevelType w:val="hybridMultilevel"/>
    <w:tmpl w:val="64BA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F30AA"/>
    <w:multiLevelType w:val="multilevel"/>
    <w:tmpl w:val="290C3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A567942"/>
    <w:multiLevelType w:val="multilevel"/>
    <w:tmpl w:val="34B6A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00539E"/>
    <w:multiLevelType w:val="multilevel"/>
    <w:tmpl w:val="2878E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1121230">
    <w:abstractNumId w:val="30"/>
  </w:num>
  <w:num w:numId="2" w16cid:durableId="1922134135">
    <w:abstractNumId w:val="11"/>
  </w:num>
  <w:num w:numId="3" w16cid:durableId="1537086586">
    <w:abstractNumId w:val="13"/>
  </w:num>
  <w:num w:numId="4" w16cid:durableId="679166105">
    <w:abstractNumId w:val="36"/>
  </w:num>
  <w:num w:numId="5" w16cid:durableId="1966153738">
    <w:abstractNumId w:val="3"/>
  </w:num>
  <w:num w:numId="6" w16cid:durableId="189031320">
    <w:abstractNumId w:val="34"/>
  </w:num>
  <w:num w:numId="7" w16cid:durableId="1797064722">
    <w:abstractNumId w:val="8"/>
  </w:num>
  <w:num w:numId="8" w16cid:durableId="752504921">
    <w:abstractNumId w:val="23"/>
  </w:num>
  <w:num w:numId="9" w16cid:durableId="153839095">
    <w:abstractNumId w:val="32"/>
  </w:num>
  <w:num w:numId="10" w16cid:durableId="229582164">
    <w:abstractNumId w:val="12"/>
  </w:num>
  <w:num w:numId="11" w16cid:durableId="636565473">
    <w:abstractNumId w:val="25"/>
  </w:num>
  <w:num w:numId="12" w16cid:durableId="1913157153">
    <w:abstractNumId w:val="15"/>
  </w:num>
  <w:num w:numId="13" w16cid:durableId="1392925615">
    <w:abstractNumId w:val="31"/>
  </w:num>
  <w:num w:numId="14" w16cid:durableId="1386836472">
    <w:abstractNumId w:val="4"/>
  </w:num>
  <w:num w:numId="15" w16cid:durableId="1625426817">
    <w:abstractNumId w:val="35"/>
  </w:num>
  <w:num w:numId="16" w16cid:durableId="1706559273">
    <w:abstractNumId w:val="29"/>
  </w:num>
  <w:num w:numId="17" w16cid:durableId="435564046">
    <w:abstractNumId w:val="19"/>
  </w:num>
  <w:num w:numId="18" w16cid:durableId="960498114">
    <w:abstractNumId w:val="7"/>
  </w:num>
  <w:num w:numId="19" w16cid:durableId="1040786229">
    <w:abstractNumId w:val="27"/>
  </w:num>
  <w:num w:numId="20" w16cid:durableId="1633749748">
    <w:abstractNumId w:val="9"/>
  </w:num>
  <w:num w:numId="21" w16cid:durableId="2035299565">
    <w:abstractNumId w:val="22"/>
  </w:num>
  <w:num w:numId="22" w16cid:durableId="627511475">
    <w:abstractNumId w:val="18"/>
  </w:num>
  <w:num w:numId="23" w16cid:durableId="1301571686">
    <w:abstractNumId w:val="26"/>
  </w:num>
  <w:num w:numId="24" w16cid:durableId="1741364570">
    <w:abstractNumId w:val="20"/>
  </w:num>
  <w:num w:numId="25" w16cid:durableId="1337880170">
    <w:abstractNumId w:val="16"/>
  </w:num>
  <w:num w:numId="26" w16cid:durableId="366104344">
    <w:abstractNumId w:val="24"/>
  </w:num>
  <w:num w:numId="27" w16cid:durableId="190994427">
    <w:abstractNumId w:val="28"/>
  </w:num>
  <w:num w:numId="28" w16cid:durableId="271592598">
    <w:abstractNumId w:val="5"/>
  </w:num>
  <w:num w:numId="29" w16cid:durableId="669259882">
    <w:abstractNumId w:val="14"/>
  </w:num>
  <w:num w:numId="30" w16cid:durableId="1085110860">
    <w:abstractNumId w:val="21"/>
  </w:num>
  <w:num w:numId="31" w16cid:durableId="356197922">
    <w:abstractNumId w:val="0"/>
  </w:num>
  <w:num w:numId="32" w16cid:durableId="684475901">
    <w:abstractNumId w:val="1"/>
  </w:num>
  <w:num w:numId="33" w16cid:durableId="1216547590">
    <w:abstractNumId w:val="33"/>
  </w:num>
  <w:num w:numId="34" w16cid:durableId="425735063">
    <w:abstractNumId w:val="2"/>
  </w:num>
  <w:num w:numId="35" w16cid:durableId="1467629111">
    <w:abstractNumId w:val="6"/>
  </w:num>
  <w:num w:numId="36" w16cid:durableId="105930783">
    <w:abstractNumId w:val="17"/>
  </w:num>
  <w:num w:numId="37" w16cid:durableId="11590826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079E9"/>
    <w:rsid w:val="000209B0"/>
    <w:rsid w:val="00025A44"/>
    <w:rsid w:val="00040CA5"/>
    <w:rsid w:val="00041F1A"/>
    <w:rsid w:val="00047372"/>
    <w:rsid w:val="0009136A"/>
    <w:rsid w:val="000A5BDA"/>
    <w:rsid w:val="000C4664"/>
    <w:rsid w:val="000C5ADE"/>
    <w:rsid w:val="000C6911"/>
    <w:rsid w:val="000D2B1D"/>
    <w:rsid w:val="000F5489"/>
    <w:rsid w:val="001008FE"/>
    <w:rsid w:val="0010343E"/>
    <w:rsid w:val="00112496"/>
    <w:rsid w:val="00113913"/>
    <w:rsid w:val="00113D64"/>
    <w:rsid w:val="00115718"/>
    <w:rsid w:val="00133EF7"/>
    <w:rsid w:val="001448E2"/>
    <w:rsid w:val="00145B2E"/>
    <w:rsid w:val="001610B3"/>
    <w:rsid w:val="00172CF7"/>
    <w:rsid w:val="00181176"/>
    <w:rsid w:val="00186619"/>
    <w:rsid w:val="001A1691"/>
    <w:rsid w:val="001A5BD2"/>
    <w:rsid w:val="001D6582"/>
    <w:rsid w:val="001E1063"/>
    <w:rsid w:val="001E3925"/>
    <w:rsid w:val="001F191B"/>
    <w:rsid w:val="001F4B20"/>
    <w:rsid w:val="00216096"/>
    <w:rsid w:val="00231680"/>
    <w:rsid w:val="002335D4"/>
    <w:rsid w:val="00254309"/>
    <w:rsid w:val="00255DA5"/>
    <w:rsid w:val="0025638F"/>
    <w:rsid w:val="0028386C"/>
    <w:rsid w:val="00283F8A"/>
    <w:rsid w:val="00296F9E"/>
    <w:rsid w:val="002A5019"/>
    <w:rsid w:val="002C1170"/>
    <w:rsid w:val="002C1F7A"/>
    <w:rsid w:val="002E30CA"/>
    <w:rsid w:val="002F67AF"/>
    <w:rsid w:val="002F7159"/>
    <w:rsid w:val="003008A5"/>
    <w:rsid w:val="00301250"/>
    <w:rsid w:val="00346EF5"/>
    <w:rsid w:val="00347D10"/>
    <w:rsid w:val="0035358D"/>
    <w:rsid w:val="003776DF"/>
    <w:rsid w:val="003846D9"/>
    <w:rsid w:val="003A328F"/>
    <w:rsid w:val="003A4DF3"/>
    <w:rsid w:val="003B67C9"/>
    <w:rsid w:val="004117E3"/>
    <w:rsid w:val="004241DA"/>
    <w:rsid w:val="0042480A"/>
    <w:rsid w:val="00426388"/>
    <w:rsid w:val="00442823"/>
    <w:rsid w:val="00460B45"/>
    <w:rsid w:val="004A7F84"/>
    <w:rsid w:val="004B10C4"/>
    <w:rsid w:val="004C2A7B"/>
    <w:rsid w:val="004C2E7A"/>
    <w:rsid w:val="004C33E9"/>
    <w:rsid w:val="004E0E88"/>
    <w:rsid w:val="004E6580"/>
    <w:rsid w:val="004F5BE9"/>
    <w:rsid w:val="0050404F"/>
    <w:rsid w:val="0051516E"/>
    <w:rsid w:val="005331FC"/>
    <w:rsid w:val="005404F2"/>
    <w:rsid w:val="00540732"/>
    <w:rsid w:val="00547FF1"/>
    <w:rsid w:val="005517DF"/>
    <w:rsid w:val="00562D0D"/>
    <w:rsid w:val="00562F96"/>
    <w:rsid w:val="0058448C"/>
    <w:rsid w:val="00596F20"/>
    <w:rsid w:val="005A1650"/>
    <w:rsid w:val="005B7FA2"/>
    <w:rsid w:val="005C0FA6"/>
    <w:rsid w:val="005C2ADF"/>
    <w:rsid w:val="005D0FC6"/>
    <w:rsid w:val="005D241B"/>
    <w:rsid w:val="005D5C43"/>
    <w:rsid w:val="00607EBB"/>
    <w:rsid w:val="00610E2F"/>
    <w:rsid w:val="006172A0"/>
    <w:rsid w:val="0067408B"/>
    <w:rsid w:val="00682EAB"/>
    <w:rsid w:val="006A6A01"/>
    <w:rsid w:val="006E4AF6"/>
    <w:rsid w:val="006F0BE0"/>
    <w:rsid w:val="00706583"/>
    <w:rsid w:val="00721BA7"/>
    <w:rsid w:val="00725D5A"/>
    <w:rsid w:val="00726F45"/>
    <w:rsid w:val="00736D88"/>
    <w:rsid w:val="00737EBF"/>
    <w:rsid w:val="007549AA"/>
    <w:rsid w:val="007561AE"/>
    <w:rsid w:val="007616D0"/>
    <w:rsid w:val="0076352D"/>
    <w:rsid w:val="0076576B"/>
    <w:rsid w:val="007758FC"/>
    <w:rsid w:val="007776D6"/>
    <w:rsid w:val="00783695"/>
    <w:rsid w:val="007934C4"/>
    <w:rsid w:val="007B2E33"/>
    <w:rsid w:val="007B4B4F"/>
    <w:rsid w:val="007B7566"/>
    <w:rsid w:val="007C2701"/>
    <w:rsid w:val="007D2E49"/>
    <w:rsid w:val="007D324E"/>
    <w:rsid w:val="00800793"/>
    <w:rsid w:val="0083419A"/>
    <w:rsid w:val="00837305"/>
    <w:rsid w:val="008476E8"/>
    <w:rsid w:val="00854F10"/>
    <w:rsid w:val="008612C8"/>
    <w:rsid w:val="008846C1"/>
    <w:rsid w:val="008B7D61"/>
    <w:rsid w:val="008D0D14"/>
    <w:rsid w:val="008D6F1B"/>
    <w:rsid w:val="008E7955"/>
    <w:rsid w:val="008F7C45"/>
    <w:rsid w:val="009040AA"/>
    <w:rsid w:val="00913303"/>
    <w:rsid w:val="00942197"/>
    <w:rsid w:val="00943DFC"/>
    <w:rsid w:val="00944702"/>
    <w:rsid w:val="009645AB"/>
    <w:rsid w:val="00972F1B"/>
    <w:rsid w:val="00977489"/>
    <w:rsid w:val="00984A91"/>
    <w:rsid w:val="009D0F0F"/>
    <w:rsid w:val="009D3A46"/>
    <w:rsid w:val="009E0BC0"/>
    <w:rsid w:val="009F19BD"/>
    <w:rsid w:val="00A01FB7"/>
    <w:rsid w:val="00A04D96"/>
    <w:rsid w:val="00A0639D"/>
    <w:rsid w:val="00A077C3"/>
    <w:rsid w:val="00A07DE3"/>
    <w:rsid w:val="00A17174"/>
    <w:rsid w:val="00A17D8D"/>
    <w:rsid w:val="00A27943"/>
    <w:rsid w:val="00A31EDE"/>
    <w:rsid w:val="00A33E62"/>
    <w:rsid w:val="00A358A3"/>
    <w:rsid w:val="00A42DC6"/>
    <w:rsid w:val="00A46810"/>
    <w:rsid w:val="00A479BF"/>
    <w:rsid w:val="00A77AD5"/>
    <w:rsid w:val="00A821DB"/>
    <w:rsid w:val="00A9649D"/>
    <w:rsid w:val="00AA5FE6"/>
    <w:rsid w:val="00AB5014"/>
    <w:rsid w:val="00AC1A6E"/>
    <w:rsid w:val="00AC51DD"/>
    <w:rsid w:val="00AF450B"/>
    <w:rsid w:val="00B0353F"/>
    <w:rsid w:val="00B038C1"/>
    <w:rsid w:val="00B0513E"/>
    <w:rsid w:val="00B154D5"/>
    <w:rsid w:val="00B475A9"/>
    <w:rsid w:val="00B97CC2"/>
    <w:rsid w:val="00BB6FF7"/>
    <w:rsid w:val="00BC049B"/>
    <w:rsid w:val="00BC6FC3"/>
    <w:rsid w:val="00BD5062"/>
    <w:rsid w:val="00C05F39"/>
    <w:rsid w:val="00C06261"/>
    <w:rsid w:val="00C13D7D"/>
    <w:rsid w:val="00C1487C"/>
    <w:rsid w:val="00C52387"/>
    <w:rsid w:val="00C5314B"/>
    <w:rsid w:val="00C53EF9"/>
    <w:rsid w:val="00C57515"/>
    <w:rsid w:val="00C6510B"/>
    <w:rsid w:val="00C67856"/>
    <w:rsid w:val="00C929E2"/>
    <w:rsid w:val="00C92DB7"/>
    <w:rsid w:val="00C950AC"/>
    <w:rsid w:val="00CA11DF"/>
    <w:rsid w:val="00CB043C"/>
    <w:rsid w:val="00CC65E9"/>
    <w:rsid w:val="00CD1C7D"/>
    <w:rsid w:val="00CD33F2"/>
    <w:rsid w:val="00CE21EA"/>
    <w:rsid w:val="00CE360A"/>
    <w:rsid w:val="00CE556F"/>
    <w:rsid w:val="00D15C7B"/>
    <w:rsid w:val="00D22F42"/>
    <w:rsid w:val="00D27FAF"/>
    <w:rsid w:val="00D42FD1"/>
    <w:rsid w:val="00D469F3"/>
    <w:rsid w:val="00D475EA"/>
    <w:rsid w:val="00D569A0"/>
    <w:rsid w:val="00D75EE1"/>
    <w:rsid w:val="00D76EF3"/>
    <w:rsid w:val="00D83AC4"/>
    <w:rsid w:val="00DD1360"/>
    <w:rsid w:val="00DE2551"/>
    <w:rsid w:val="00DE6BCD"/>
    <w:rsid w:val="00DF5B19"/>
    <w:rsid w:val="00DF733B"/>
    <w:rsid w:val="00E1296E"/>
    <w:rsid w:val="00E27629"/>
    <w:rsid w:val="00E3682A"/>
    <w:rsid w:val="00E373BA"/>
    <w:rsid w:val="00E44AEA"/>
    <w:rsid w:val="00E50C50"/>
    <w:rsid w:val="00E703F3"/>
    <w:rsid w:val="00E813F9"/>
    <w:rsid w:val="00E95F77"/>
    <w:rsid w:val="00E963E6"/>
    <w:rsid w:val="00E965E1"/>
    <w:rsid w:val="00E9790F"/>
    <w:rsid w:val="00EA4FCF"/>
    <w:rsid w:val="00EB2AD6"/>
    <w:rsid w:val="00EB3D9A"/>
    <w:rsid w:val="00EC2260"/>
    <w:rsid w:val="00ED6A6F"/>
    <w:rsid w:val="00EF0090"/>
    <w:rsid w:val="00EF1B26"/>
    <w:rsid w:val="00F078A8"/>
    <w:rsid w:val="00F14693"/>
    <w:rsid w:val="00F15BEC"/>
    <w:rsid w:val="00F17CC9"/>
    <w:rsid w:val="00F3666F"/>
    <w:rsid w:val="00F55EC5"/>
    <w:rsid w:val="00F67FBD"/>
    <w:rsid w:val="00F843AB"/>
    <w:rsid w:val="00F9616F"/>
    <w:rsid w:val="00F970B1"/>
    <w:rsid w:val="00FA3801"/>
    <w:rsid w:val="00FB6DE6"/>
    <w:rsid w:val="00FB7900"/>
    <w:rsid w:val="00FD212D"/>
    <w:rsid w:val="00FD7751"/>
    <w:rsid w:val="00FE633F"/>
    <w:rsid w:val="0215C42A"/>
    <w:rsid w:val="0225BD42"/>
    <w:rsid w:val="0265210D"/>
    <w:rsid w:val="03AE7E25"/>
    <w:rsid w:val="0400F16E"/>
    <w:rsid w:val="04998FA9"/>
    <w:rsid w:val="04A04FFF"/>
    <w:rsid w:val="04B58919"/>
    <w:rsid w:val="05513E63"/>
    <w:rsid w:val="059CC1CF"/>
    <w:rsid w:val="059DD88B"/>
    <w:rsid w:val="05B82AAB"/>
    <w:rsid w:val="06AD39A8"/>
    <w:rsid w:val="06D06622"/>
    <w:rsid w:val="06E89438"/>
    <w:rsid w:val="06EF27C7"/>
    <w:rsid w:val="076F57D5"/>
    <w:rsid w:val="080F3514"/>
    <w:rsid w:val="08961C94"/>
    <w:rsid w:val="08B3BB5E"/>
    <w:rsid w:val="091EE131"/>
    <w:rsid w:val="095895B4"/>
    <w:rsid w:val="0A36CF5D"/>
    <w:rsid w:val="0A477162"/>
    <w:rsid w:val="0B4CE41F"/>
    <w:rsid w:val="0B6ED72D"/>
    <w:rsid w:val="0B8461D4"/>
    <w:rsid w:val="0B97483E"/>
    <w:rsid w:val="0BBC055B"/>
    <w:rsid w:val="0C3A0BB4"/>
    <w:rsid w:val="0C408A56"/>
    <w:rsid w:val="0D45A258"/>
    <w:rsid w:val="0D6635C9"/>
    <w:rsid w:val="0D6CD67E"/>
    <w:rsid w:val="0DAB98D5"/>
    <w:rsid w:val="0DD5A373"/>
    <w:rsid w:val="0E0078CA"/>
    <w:rsid w:val="0E349989"/>
    <w:rsid w:val="0E63A6AD"/>
    <w:rsid w:val="0E9B086F"/>
    <w:rsid w:val="0EA0B041"/>
    <w:rsid w:val="0F224609"/>
    <w:rsid w:val="0F3D171C"/>
    <w:rsid w:val="0FB54251"/>
    <w:rsid w:val="100FCB36"/>
    <w:rsid w:val="119B476F"/>
    <w:rsid w:val="1227E543"/>
    <w:rsid w:val="1233DC56"/>
    <w:rsid w:val="12E353F8"/>
    <w:rsid w:val="134CF165"/>
    <w:rsid w:val="13BD355C"/>
    <w:rsid w:val="13E95016"/>
    <w:rsid w:val="14759470"/>
    <w:rsid w:val="15027749"/>
    <w:rsid w:val="1549BF44"/>
    <w:rsid w:val="1573A5B8"/>
    <w:rsid w:val="15768CB9"/>
    <w:rsid w:val="157D8C28"/>
    <w:rsid w:val="15E69648"/>
    <w:rsid w:val="1676C742"/>
    <w:rsid w:val="178266A9"/>
    <w:rsid w:val="1854606C"/>
    <w:rsid w:val="1873AE87"/>
    <w:rsid w:val="19293986"/>
    <w:rsid w:val="1958B809"/>
    <w:rsid w:val="195B416E"/>
    <w:rsid w:val="19AAD577"/>
    <w:rsid w:val="1A091881"/>
    <w:rsid w:val="1A4FE67A"/>
    <w:rsid w:val="1A962B59"/>
    <w:rsid w:val="1BE2EF65"/>
    <w:rsid w:val="1C7B65B0"/>
    <w:rsid w:val="1C9CE7D2"/>
    <w:rsid w:val="1CA4B960"/>
    <w:rsid w:val="1ECE59F4"/>
    <w:rsid w:val="1F6ED8E4"/>
    <w:rsid w:val="1F84AB62"/>
    <w:rsid w:val="1FBCFCA5"/>
    <w:rsid w:val="1FF8C3AA"/>
    <w:rsid w:val="20CEBF0E"/>
    <w:rsid w:val="21074E29"/>
    <w:rsid w:val="2150A16E"/>
    <w:rsid w:val="218034DE"/>
    <w:rsid w:val="21821D2C"/>
    <w:rsid w:val="21B6EAAA"/>
    <w:rsid w:val="21DFA259"/>
    <w:rsid w:val="22249B12"/>
    <w:rsid w:val="22C09E95"/>
    <w:rsid w:val="23525DA3"/>
    <w:rsid w:val="23A2F115"/>
    <w:rsid w:val="251956B0"/>
    <w:rsid w:val="268AB898"/>
    <w:rsid w:val="27D64E05"/>
    <w:rsid w:val="281675B2"/>
    <w:rsid w:val="28613A86"/>
    <w:rsid w:val="28B0DC71"/>
    <w:rsid w:val="28E632B4"/>
    <w:rsid w:val="28FAD5D2"/>
    <w:rsid w:val="29721E66"/>
    <w:rsid w:val="299C885C"/>
    <w:rsid w:val="2A085415"/>
    <w:rsid w:val="2AF01464"/>
    <w:rsid w:val="2B47F848"/>
    <w:rsid w:val="2B93D247"/>
    <w:rsid w:val="2C1103BF"/>
    <w:rsid w:val="2C75CF62"/>
    <w:rsid w:val="2CEC37D4"/>
    <w:rsid w:val="2CF05E2A"/>
    <w:rsid w:val="2D59BA1C"/>
    <w:rsid w:val="2DAB899A"/>
    <w:rsid w:val="2DBB18BC"/>
    <w:rsid w:val="2DE4FC03"/>
    <w:rsid w:val="2EAA5B27"/>
    <w:rsid w:val="2F1FDAF2"/>
    <w:rsid w:val="2FD13C42"/>
    <w:rsid w:val="2FE8389B"/>
    <w:rsid w:val="301CD371"/>
    <w:rsid w:val="30C4F2E1"/>
    <w:rsid w:val="318C62EF"/>
    <w:rsid w:val="32565B93"/>
    <w:rsid w:val="32731468"/>
    <w:rsid w:val="341967FA"/>
    <w:rsid w:val="34672B86"/>
    <w:rsid w:val="3478C1EB"/>
    <w:rsid w:val="34CA8DAD"/>
    <w:rsid w:val="354DCBBE"/>
    <w:rsid w:val="355B95D8"/>
    <w:rsid w:val="35694500"/>
    <w:rsid w:val="36D12042"/>
    <w:rsid w:val="36DC86AD"/>
    <w:rsid w:val="37110C13"/>
    <w:rsid w:val="37C76B49"/>
    <w:rsid w:val="38546DDD"/>
    <w:rsid w:val="39D042F4"/>
    <w:rsid w:val="3A61DDC6"/>
    <w:rsid w:val="3AA0DD3F"/>
    <w:rsid w:val="3AB6ADB7"/>
    <w:rsid w:val="3AF86EAC"/>
    <w:rsid w:val="3B2C7F29"/>
    <w:rsid w:val="3C1B5A13"/>
    <w:rsid w:val="3CFCEB7E"/>
    <w:rsid w:val="3D5B2E88"/>
    <w:rsid w:val="3D720363"/>
    <w:rsid w:val="3DECC9C6"/>
    <w:rsid w:val="3E3468F7"/>
    <w:rsid w:val="3EBDECBD"/>
    <w:rsid w:val="3F071607"/>
    <w:rsid w:val="3F4F7646"/>
    <w:rsid w:val="3F812656"/>
    <w:rsid w:val="3FA96520"/>
    <w:rsid w:val="400F4C01"/>
    <w:rsid w:val="40F30054"/>
    <w:rsid w:val="41087B33"/>
    <w:rsid w:val="410B130B"/>
    <w:rsid w:val="41159677"/>
    <w:rsid w:val="4184E8BC"/>
    <w:rsid w:val="41906E74"/>
    <w:rsid w:val="41C29EAA"/>
    <w:rsid w:val="4206CB82"/>
    <w:rsid w:val="42B61739"/>
    <w:rsid w:val="4310D9B8"/>
    <w:rsid w:val="43F9D2B2"/>
    <w:rsid w:val="44EB3C81"/>
    <w:rsid w:val="45654F9E"/>
    <w:rsid w:val="4598A412"/>
    <w:rsid w:val="45AF7359"/>
    <w:rsid w:val="45C8FAE5"/>
    <w:rsid w:val="4725DDB4"/>
    <w:rsid w:val="47329A43"/>
    <w:rsid w:val="476CC512"/>
    <w:rsid w:val="47906D7A"/>
    <w:rsid w:val="483A3DAF"/>
    <w:rsid w:val="487B46C8"/>
    <w:rsid w:val="487DA93C"/>
    <w:rsid w:val="48E4E68F"/>
    <w:rsid w:val="49F466E1"/>
    <w:rsid w:val="4AA386A5"/>
    <w:rsid w:val="4B7BA7AD"/>
    <w:rsid w:val="4B9DE375"/>
    <w:rsid w:val="4BEF068E"/>
    <w:rsid w:val="4C22328F"/>
    <w:rsid w:val="4C7D59BB"/>
    <w:rsid w:val="4D4BC9B5"/>
    <w:rsid w:val="4DF317E2"/>
    <w:rsid w:val="4E3C62C4"/>
    <w:rsid w:val="4E6DB004"/>
    <w:rsid w:val="4E8FF5D0"/>
    <w:rsid w:val="4EA0A578"/>
    <w:rsid w:val="4EAEB347"/>
    <w:rsid w:val="4ED2D31F"/>
    <w:rsid w:val="4F9C691B"/>
    <w:rsid w:val="4FED64E0"/>
    <w:rsid w:val="4FFAA429"/>
    <w:rsid w:val="5085C5C3"/>
    <w:rsid w:val="50F1A6FD"/>
    <w:rsid w:val="51402D92"/>
    <w:rsid w:val="51F7CC57"/>
    <w:rsid w:val="5216D1C0"/>
    <w:rsid w:val="5287C831"/>
    <w:rsid w:val="52AF66B7"/>
    <w:rsid w:val="52BCC125"/>
    <w:rsid w:val="52CB99FF"/>
    <w:rsid w:val="52FA8900"/>
    <w:rsid w:val="553EC356"/>
    <w:rsid w:val="5579DA8C"/>
    <w:rsid w:val="559468DB"/>
    <w:rsid w:val="55EB2927"/>
    <w:rsid w:val="5644344B"/>
    <w:rsid w:val="56B65193"/>
    <w:rsid w:val="57268712"/>
    <w:rsid w:val="57FD732A"/>
    <w:rsid w:val="580FCEE1"/>
    <w:rsid w:val="5887E6F4"/>
    <w:rsid w:val="58C2FEC1"/>
    <w:rsid w:val="58EF5FCC"/>
    <w:rsid w:val="592B3281"/>
    <w:rsid w:val="59C3524F"/>
    <w:rsid w:val="59FE7709"/>
    <w:rsid w:val="5A320010"/>
    <w:rsid w:val="5A4A5109"/>
    <w:rsid w:val="5A51596D"/>
    <w:rsid w:val="5A9B08CB"/>
    <w:rsid w:val="5B10EBF2"/>
    <w:rsid w:val="5BFC29CE"/>
    <w:rsid w:val="5D800BB2"/>
    <w:rsid w:val="5DB7B25F"/>
    <w:rsid w:val="5E000C78"/>
    <w:rsid w:val="5E4B53B1"/>
    <w:rsid w:val="5E57F8CA"/>
    <w:rsid w:val="5F042FE4"/>
    <w:rsid w:val="5F3FE189"/>
    <w:rsid w:val="5FCAFB88"/>
    <w:rsid w:val="5FD0204E"/>
    <w:rsid w:val="6080152C"/>
    <w:rsid w:val="60AB1CE7"/>
    <w:rsid w:val="60ACD0ED"/>
    <w:rsid w:val="60E6DE1A"/>
    <w:rsid w:val="61D580FE"/>
    <w:rsid w:val="636DC92B"/>
    <w:rsid w:val="637E501A"/>
    <w:rsid w:val="6417B948"/>
    <w:rsid w:val="64FC4F27"/>
    <w:rsid w:val="65D1A353"/>
    <w:rsid w:val="65ECCBEA"/>
    <w:rsid w:val="66068C43"/>
    <w:rsid w:val="660F7705"/>
    <w:rsid w:val="6672B848"/>
    <w:rsid w:val="668BBB0A"/>
    <w:rsid w:val="66EDFFD0"/>
    <w:rsid w:val="67E8365D"/>
    <w:rsid w:val="67F3FBEE"/>
    <w:rsid w:val="680861DB"/>
    <w:rsid w:val="682D7335"/>
    <w:rsid w:val="688528E4"/>
    <w:rsid w:val="68D48BDE"/>
    <w:rsid w:val="68F043B1"/>
    <w:rsid w:val="691B79D6"/>
    <w:rsid w:val="69FCCCDB"/>
    <w:rsid w:val="6A531491"/>
    <w:rsid w:val="6A83D3B0"/>
    <w:rsid w:val="6AA3CC37"/>
    <w:rsid w:val="6AABB087"/>
    <w:rsid w:val="6AE28381"/>
    <w:rsid w:val="6B24B736"/>
    <w:rsid w:val="6B3340CB"/>
    <w:rsid w:val="6C02DE14"/>
    <w:rsid w:val="6C0880C3"/>
    <w:rsid w:val="6C626217"/>
    <w:rsid w:val="6C961F15"/>
    <w:rsid w:val="6CD7B72E"/>
    <w:rsid w:val="6DBACE6F"/>
    <w:rsid w:val="6DC6CBFB"/>
    <w:rsid w:val="6DDC5091"/>
    <w:rsid w:val="6F757EB3"/>
    <w:rsid w:val="6FB7532B"/>
    <w:rsid w:val="6FF9B0D5"/>
    <w:rsid w:val="700F57F0"/>
    <w:rsid w:val="701D7D48"/>
    <w:rsid w:val="706198E7"/>
    <w:rsid w:val="7114888B"/>
    <w:rsid w:val="7215D474"/>
    <w:rsid w:val="7292577B"/>
    <w:rsid w:val="72FE9422"/>
    <w:rsid w:val="730A5A1E"/>
    <w:rsid w:val="734C5514"/>
    <w:rsid w:val="73DDAC15"/>
    <w:rsid w:val="7416BF3A"/>
    <w:rsid w:val="7496407C"/>
    <w:rsid w:val="74D13E4E"/>
    <w:rsid w:val="75BB19B2"/>
    <w:rsid w:val="75D318BA"/>
    <w:rsid w:val="7622D239"/>
    <w:rsid w:val="7722F954"/>
    <w:rsid w:val="778E6A6C"/>
    <w:rsid w:val="78FCE618"/>
    <w:rsid w:val="7983BDF2"/>
    <w:rsid w:val="79B4F861"/>
    <w:rsid w:val="7A1914E7"/>
    <w:rsid w:val="7A70DFB6"/>
    <w:rsid w:val="7ADC0511"/>
    <w:rsid w:val="7AEB598E"/>
    <w:rsid w:val="7B90D890"/>
    <w:rsid w:val="7BC55B16"/>
    <w:rsid w:val="7C887F6E"/>
    <w:rsid w:val="7D37F628"/>
    <w:rsid w:val="7DBCBFC5"/>
    <w:rsid w:val="7E300724"/>
    <w:rsid w:val="7E3F65BD"/>
    <w:rsid w:val="7E9198DF"/>
    <w:rsid w:val="7EF8E118"/>
    <w:rsid w:val="7F3A30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56FF4045-BFF6-40B7-9429-82B7BD80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54D5"/>
    <w:pPr>
      <w:widowControl w:val="0"/>
      <w:autoSpaceDE w:val="0"/>
      <w:autoSpaceDN w:val="0"/>
      <w:spacing w:before="15" w:after="0" w:line="240" w:lineRule="auto"/>
      <w:ind w:left="2945"/>
      <w:jc w:val="center"/>
      <w:outlineLvl w:val="0"/>
    </w:pPr>
    <w:rPr>
      <w:rFonts w:ascii="Calibri" w:eastAsia="Calibri" w:hAnsi="Calibri" w:cs="Calibri"/>
      <w:b/>
      <w:bCs/>
      <w:sz w:val="28"/>
      <w:szCs w:val="28"/>
      <w:lang w:bidi="en-US"/>
    </w:rPr>
  </w:style>
  <w:style w:type="paragraph" w:styleId="Heading2">
    <w:name w:val="heading 2"/>
    <w:basedOn w:val="Normal"/>
    <w:next w:val="Normal"/>
    <w:link w:val="Heading2Char"/>
    <w:uiPriority w:val="9"/>
    <w:unhideWhenUsed/>
    <w:qFormat/>
    <w:rsid w:val="002E30CA"/>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paragraph" w:styleId="Heading3">
    <w:name w:val="heading 3"/>
    <w:basedOn w:val="Normal"/>
    <w:next w:val="Normal"/>
    <w:link w:val="Heading3Char"/>
    <w:uiPriority w:val="9"/>
    <w:unhideWhenUsed/>
    <w:qFormat/>
    <w:rsid w:val="00B15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54D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en-GB"/>
    </w:rPr>
  </w:style>
  <w:style w:type="paragraph" w:styleId="Heading5">
    <w:name w:val="heading 5"/>
    <w:basedOn w:val="Normal"/>
    <w:next w:val="Normal"/>
    <w:link w:val="Heading5Char"/>
    <w:uiPriority w:val="9"/>
    <w:unhideWhenUsed/>
    <w:qFormat/>
    <w:rsid w:val="00B154D5"/>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link w:val="ListParagraphChar"/>
    <w:uiPriority w:val="34"/>
    <w:qFormat/>
    <w:rsid w:val="0010343E"/>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45B2E"/>
    <w:pPr>
      <w:spacing w:after="0" w:line="240" w:lineRule="auto"/>
    </w:pPr>
  </w:style>
  <w:style w:type="character" w:styleId="CommentReference">
    <w:name w:val="annotation reference"/>
    <w:basedOn w:val="DefaultParagraphFont"/>
    <w:uiPriority w:val="99"/>
    <w:semiHidden/>
    <w:unhideWhenUsed/>
    <w:rsid w:val="00E27629"/>
    <w:rPr>
      <w:sz w:val="16"/>
      <w:szCs w:val="16"/>
    </w:rPr>
  </w:style>
  <w:style w:type="paragraph" w:styleId="CommentText">
    <w:name w:val="annotation text"/>
    <w:basedOn w:val="Normal"/>
    <w:link w:val="CommentTextChar"/>
    <w:uiPriority w:val="99"/>
    <w:unhideWhenUsed/>
    <w:rsid w:val="00E27629"/>
    <w:pPr>
      <w:spacing w:line="240" w:lineRule="auto"/>
    </w:pPr>
    <w:rPr>
      <w:sz w:val="20"/>
      <w:szCs w:val="20"/>
    </w:rPr>
  </w:style>
  <w:style w:type="character" w:customStyle="1" w:styleId="CommentTextChar">
    <w:name w:val="Comment Text Char"/>
    <w:basedOn w:val="DefaultParagraphFont"/>
    <w:link w:val="CommentText"/>
    <w:uiPriority w:val="99"/>
    <w:rsid w:val="00E27629"/>
    <w:rPr>
      <w:sz w:val="20"/>
      <w:szCs w:val="20"/>
    </w:rPr>
  </w:style>
  <w:style w:type="paragraph" w:styleId="CommentSubject">
    <w:name w:val="annotation subject"/>
    <w:basedOn w:val="CommentText"/>
    <w:next w:val="CommentText"/>
    <w:link w:val="CommentSubjectChar"/>
    <w:uiPriority w:val="99"/>
    <w:semiHidden/>
    <w:unhideWhenUsed/>
    <w:rsid w:val="00E27629"/>
    <w:rPr>
      <w:b/>
      <w:bCs/>
    </w:rPr>
  </w:style>
  <w:style w:type="character" w:customStyle="1" w:styleId="CommentSubjectChar">
    <w:name w:val="Comment Subject Char"/>
    <w:basedOn w:val="CommentTextChar"/>
    <w:link w:val="CommentSubject"/>
    <w:uiPriority w:val="99"/>
    <w:semiHidden/>
    <w:rsid w:val="00E27629"/>
    <w:rPr>
      <w:b/>
      <w:bCs/>
      <w:sz w:val="20"/>
      <w:szCs w:val="20"/>
    </w:rPr>
  </w:style>
  <w:style w:type="character" w:customStyle="1" w:styleId="Heading2Char">
    <w:name w:val="Heading 2 Char"/>
    <w:basedOn w:val="DefaultParagraphFont"/>
    <w:link w:val="Heading2"/>
    <w:uiPriority w:val="9"/>
    <w:rsid w:val="002E30CA"/>
    <w:rPr>
      <w:rFonts w:asciiTheme="majorHAnsi" w:eastAsiaTheme="majorEastAsia" w:hAnsiTheme="majorHAnsi" w:cstheme="majorBidi"/>
      <w:color w:val="2F5496" w:themeColor="accent1" w:themeShade="BF"/>
      <w:sz w:val="26"/>
      <w:szCs w:val="26"/>
      <w:lang w:bidi="en-US"/>
    </w:rPr>
  </w:style>
  <w:style w:type="paragraph" w:customStyle="1" w:styleId="TableParagraph">
    <w:name w:val="Table Paragraph"/>
    <w:basedOn w:val="Normal"/>
    <w:uiPriority w:val="1"/>
    <w:qFormat/>
    <w:rsid w:val="002E30CA"/>
    <w:pPr>
      <w:widowControl w:val="0"/>
      <w:autoSpaceDE w:val="0"/>
      <w:autoSpaceDN w:val="0"/>
      <w:spacing w:after="0" w:line="240" w:lineRule="auto"/>
    </w:pPr>
    <w:rPr>
      <w:rFonts w:ascii="Calibri" w:eastAsia="Calibri" w:hAnsi="Calibri" w:cs="Calibri"/>
      <w:lang w:bidi="en-US"/>
    </w:rPr>
  </w:style>
  <w:style w:type="character" w:styleId="Hyperlink">
    <w:name w:val="Hyperlink"/>
    <w:basedOn w:val="DefaultParagraphFont"/>
    <w:uiPriority w:val="99"/>
    <w:unhideWhenUsed/>
    <w:rsid w:val="002E30CA"/>
    <w:rPr>
      <w:color w:val="0563C1" w:themeColor="hyperlink"/>
      <w:u w:val="single"/>
    </w:rPr>
  </w:style>
  <w:style w:type="paragraph" w:customStyle="1" w:styleId="xxxxmsonormal">
    <w:name w:val="x_x_x_xmsonormal"/>
    <w:basedOn w:val="Normal"/>
    <w:rsid w:val="002E30CA"/>
    <w:pPr>
      <w:spacing w:before="100" w:beforeAutospacing="1" w:after="100" w:afterAutospacing="1" w:line="240" w:lineRule="auto"/>
    </w:pPr>
    <w:rPr>
      <w:rFonts w:ascii="Calibri" w:hAnsi="Calibri" w:cs="Calibri"/>
      <w:lang w:eastAsia="en-GB"/>
    </w:rPr>
  </w:style>
  <w:style w:type="paragraph" w:customStyle="1" w:styleId="xxxxmsolistparagraph">
    <w:name w:val="x_x_x_xmsolistparagraph"/>
    <w:basedOn w:val="Normal"/>
    <w:rsid w:val="002E30CA"/>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B154D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54D5"/>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rsid w:val="00B154D5"/>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rsid w:val="00B154D5"/>
    <w:rPr>
      <w:rFonts w:asciiTheme="majorHAnsi" w:eastAsiaTheme="majorEastAsia" w:hAnsiTheme="majorHAnsi" w:cstheme="majorBidi"/>
      <w:color w:val="2F5496" w:themeColor="accent1" w:themeShade="BF"/>
      <w:lang w:bidi="en-US"/>
    </w:rPr>
  </w:style>
  <w:style w:type="paragraph" w:styleId="BodyText">
    <w:name w:val="Body Text"/>
    <w:basedOn w:val="Normal"/>
    <w:link w:val="BodyTextChar"/>
    <w:uiPriority w:val="1"/>
    <w:qFormat/>
    <w:rsid w:val="00B154D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B154D5"/>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B154D5"/>
  </w:style>
  <w:style w:type="paragraph" w:styleId="NoSpacing">
    <w:name w:val="No Spacing"/>
    <w:uiPriority w:val="1"/>
    <w:qFormat/>
    <w:rsid w:val="00B154D5"/>
    <w:pPr>
      <w:spacing w:after="0" w:line="240" w:lineRule="auto"/>
    </w:pPr>
  </w:style>
  <w:style w:type="paragraph" w:styleId="NormalWeb">
    <w:name w:val="Normal (Web)"/>
    <w:basedOn w:val="Normal"/>
    <w:uiPriority w:val="99"/>
    <w:unhideWhenUsed/>
    <w:rsid w:val="00B154D5"/>
    <w:pPr>
      <w:widowControl w:val="0"/>
      <w:autoSpaceDE w:val="0"/>
      <w:autoSpaceDN w:val="0"/>
      <w:spacing w:after="0" w:line="240" w:lineRule="auto"/>
    </w:pPr>
    <w:rPr>
      <w:rFonts w:ascii="Times New Roman" w:eastAsia="Calibri" w:hAnsi="Times New Roman" w:cs="Times New Roman"/>
      <w:sz w:val="24"/>
      <w:szCs w:val="24"/>
      <w:lang w:bidi="en-US"/>
    </w:rPr>
  </w:style>
  <w:style w:type="character" w:styleId="UnresolvedMention">
    <w:name w:val="Unresolved Mention"/>
    <w:basedOn w:val="DefaultParagraphFont"/>
    <w:uiPriority w:val="99"/>
    <w:semiHidden/>
    <w:unhideWhenUsed/>
    <w:rsid w:val="00B154D5"/>
    <w:rPr>
      <w:color w:val="605E5C"/>
      <w:shd w:val="clear" w:color="auto" w:fill="E1DFDD"/>
    </w:rPr>
  </w:style>
  <w:style w:type="character" w:styleId="Strong">
    <w:name w:val="Strong"/>
    <w:basedOn w:val="DefaultParagraphFont"/>
    <w:uiPriority w:val="22"/>
    <w:qFormat/>
    <w:rsid w:val="00B154D5"/>
    <w:rPr>
      <w:b/>
      <w:bCs/>
    </w:rPr>
  </w:style>
  <w:style w:type="character" w:styleId="Emphasis">
    <w:name w:val="Emphasis"/>
    <w:basedOn w:val="DefaultParagraphFont"/>
    <w:uiPriority w:val="20"/>
    <w:qFormat/>
    <w:rsid w:val="00B154D5"/>
    <w:rPr>
      <w:i/>
      <w:iCs/>
    </w:rPr>
  </w:style>
  <w:style w:type="character" w:styleId="FollowedHyperlink">
    <w:name w:val="FollowedHyperlink"/>
    <w:basedOn w:val="DefaultParagraphFont"/>
    <w:uiPriority w:val="99"/>
    <w:semiHidden/>
    <w:unhideWhenUsed/>
    <w:rsid w:val="00B154D5"/>
    <w:rPr>
      <w:color w:val="954F72" w:themeColor="followedHyperlink"/>
      <w:u w:val="single"/>
    </w:rPr>
  </w:style>
  <w:style w:type="paragraph" w:styleId="BalloonText">
    <w:name w:val="Balloon Text"/>
    <w:basedOn w:val="Normal"/>
    <w:link w:val="BalloonTextChar"/>
    <w:uiPriority w:val="99"/>
    <w:semiHidden/>
    <w:unhideWhenUsed/>
    <w:rsid w:val="00B154D5"/>
    <w:pPr>
      <w:widowControl w:val="0"/>
      <w:autoSpaceDE w:val="0"/>
      <w:autoSpaceDN w:val="0"/>
      <w:spacing w:after="0" w:line="240" w:lineRule="auto"/>
    </w:pPr>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B154D5"/>
    <w:rPr>
      <w:rFonts w:ascii="Segoe UI" w:eastAsia="Calibri" w:hAnsi="Segoe UI" w:cs="Segoe UI"/>
      <w:sz w:val="18"/>
      <w:szCs w:val="18"/>
      <w:lang w:bidi="en-US"/>
    </w:rPr>
  </w:style>
  <w:style w:type="table" w:customStyle="1" w:styleId="TableGrid1">
    <w:name w:val="Table Grid1"/>
    <w:basedOn w:val="TableNormal"/>
    <w:next w:val="TableGrid"/>
    <w:uiPriority w:val="39"/>
    <w:rsid w:val="00B154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5990408">
    <w:name w:val="scxw195990408"/>
    <w:basedOn w:val="DefaultParagraphFont"/>
    <w:rsid w:val="00B154D5"/>
  </w:style>
  <w:style w:type="numbering" w:customStyle="1" w:styleId="ImportedStyle2">
    <w:name w:val="Imported Style 2"/>
    <w:rsid w:val="00B154D5"/>
    <w:pPr>
      <w:numPr>
        <w:numId w:val="26"/>
      </w:numPr>
    </w:pPr>
  </w:style>
  <w:style w:type="character" w:customStyle="1" w:styleId="markqzm8tievw">
    <w:name w:val="markqzm8tievw"/>
    <w:basedOn w:val="DefaultParagraphFont"/>
    <w:rsid w:val="00B154D5"/>
  </w:style>
  <w:style w:type="character" w:customStyle="1" w:styleId="markw3t9ynfv0">
    <w:name w:val="markw3t9ynfv0"/>
    <w:basedOn w:val="DefaultParagraphFont"/>
    <w:rsid w:val="00B154D5"/>
  </w:style>
  <w:style w:type="character" w:styleId="FootnoteReference">
    <w:name w:val="footnote reference"/>
    <w:basedOn w:val="DefaultParagraphFont"/>
    <w:uiPriority w:val="99"/>
    <w:semiHidden/>
    <w:unhideWhenUsed/>
    <w:rsid w:val="00B154D5"/>
    <w:rPr>
      <w:vertAlign w:val="superscript"/>
    </w:rPr>
  </w:style>
  <w:style w:type="paragraph" w:customStyle="1" w:styleId="xmsolistparagraph">
    <w:name w:val="x_msolistparagraph"/>
    <w:basedOn w:val="Normal"/>
    <w:rsid w:val="00B154D5"/>
    <w:pPr>
      <w:spacing w:before="100" w:beforeAutospacing="1" w:after="100" w:afterAutospacing="1" w:line="240" w:lineRule="auto"/>
      <w:ind w:left="720" w:hanging="360"/>
    </w:pPr>
    <w:rPr>
      <w:rFonts w:ascii="Calibri" w:hAnsi="Calibri" w:cs="Calibri"/>
      <w:color w:val="000000"/>
      <w:lang w:eastAsia="en-GB"/>
    </w:rPr>
  </w:style>
  <w:style w:type="character" w:customStyle="1" w:styleId="scxw154344830">
    <w:name w:val="scxw154344830"/>
    <w:basedOn w:val="DefaultParagraphFont"/>
    <w:rsid w:val="00B154D5"/>
  </w:style>
  <w:style w:type="paragraph" w:customStyle="1" w:styleId="xxxmsonormal">
    <w:name w:val="x_xxmsonormal"/>
    <w:basedOn w:val="Normal"/>
    <w:rsid w:val="00B154D5"/>
    <w:pPr>
      <w:spacing w:after="0" w:line="240" w:lineRule="auto"/>
    </w:pPr>
    <w:rPr>
      <w:rFonts w:ascii="Calibri" w:hAnsi="Calibri" w:cs="Calibri"/>
      <w:lang w:eastAsia="en-GB"/>
    </w:rPr>
  </w:style>
  <w:style w:type="paragraph" w:customStyle="1" w:styleId="xmsonormal">
    <w:name w:val="x_msonormal"/>
    <w:basedOn w:val="Normal"/>
    <w:rsid w:val="00B154D5"/>
    <w:pPr>
      <w:spacing w:after="0" w:line="240" w:lineRule="auto"/>
    </w:pPr>
    <w:rPr>
      <w:rFonts w:ascii="Calibri" w:hAnsi="Calibri" w:cs="Calibri"/>
      <w:lang w:eastAsia="en-GB"/>
    </w:rPr>
  </w:style>
  <w:style w:type="paragraph" w:customStyle="1" w:styleId="xxmsonormal">
    <w:name w:val="x_xmsonormal"/>
    <w:basedOn w:val="Normal"/>
    <w:rsid w:val="00B154D5"/>
    <w:pPr>
      <w:spacing w:after="0" w:line="240" w:lineRule="auto"/>
    </w:pPr>
    <w:rPr>
      <w:rFonts w:ascii="Calibri" w:hAnsi="Calibri" w:cs="Calibri"/>
      <w:lang w:eastAsia="en-GB"/>
    </w:rPr>
  </w:style>
  <w:style w:type="character" w:customStyle="1" w:styleId="xxxnormaltextrun">
    <w:name w:val="x_xxnormaltextrun"/>
    <w:basedOn w:val="DefaultParagraphFont"/>
    <w:rsid w:val="00B154D5"/>
  </w:style>
  <w:style w:type="character" w:customStyle="1" w:styleId="markcjnwqxrsz">
    <w:name w:val="markcjnwqxrsz"/>
    <w:basedOn w:val="DefaultParagraphFont"/>
    <w:rsid w:val="00B154D5"/>
  </w:style>
  <w:style w:type="character" w:customStyle="1" w:styleId="textrun">
    <w:name w:val="textrun"/>
    <w:basedOn w:val="DefaultParagraphFont"/>
    <w:rsid w:val="00B154D5"/>
  </w:style>
  <w:style w:type="character" w:customStyle="1" w:styleId="findhit">
    <w:name w:val="findhit"/>
    <w:basedOn w:val="DefaultParagraphFont"/>
    <w:rsid w:val="00B154D5"/>
  </w:style>
  <w:style w:type="character" w:customStyle="1" w:styleId="a2alabel">
    <w:name w:val="a2a_label"/>
    <w:basedOn w:val="DefaultParagraphFont"/>
    <w:rsid w:val="00B154D5"/>
  </w:style>
  <w:style w:type="character" w:customStyle="1" w:styleId="mark69md9wvd7">
    <w:name w:val="mark69md9wvd7"/>
    <w:basedOn w:val="DefaultParagraphFont"/>
    <w:rsid w:val="00B154D5"/>
  </w:style>
  <w:style w:type="character" w:customStyle="1" w:styleId="cf01">
    <w:name w:val="cf01"/>
    <w:basedOn w:val="DefaultParagraphFont"/>
    <w:rsid w:val="00B154D5"/>
    <w:rPr>
      <w:rFonts w:ascii="Segoe UI" w:hAnsi="Segoe UI" w:cs="Segoe UI" w:hint="default"/>
      <w:sz w:val="18"/>
      <w:szCs w:val="18"/>
    </w:rPr>
  </w:style>
  <w:style w:type="character" w:styleId="Mention">
    <w:name w:val="Mention"/>
    <w:basedOn w:val="DefaultParagraphFont"/>
    <w:uiPriority w:val="99"/>
    <w:unhideWhenUsed/>
    <w:rsid w:val="00B154D5"/>
    <w:rPr>
      <w:color w:val="2B579A"/>
      <w:shd w:val="clear" w:color="auto" w:fill="E1DFDD"/>
    </w:rPr>
  </w:style>
  <w:style w:type="character" w:customStyle="1" w:styleId="scxw144461774">
    <w:name w:val="scxw144461774"/>
    <w:basedOn w:val="DefaultParagraphFont"/>
    <w:rsid w:val="00B154D5"/>
  </w:style>
  <w:style w:type="character" w:customStyle="1" w:styleId="contentpasted3">
    <w:name w:val="contentpasted3"/>
    <w:basedOn w:val="DefaultParagraphFont"/>
    <w:uiPriority w:val="1"/>
    <w:rsid w:val="00B1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hsbsa.nhs.uk/pharmacies-gp-practices-and-appliance-contractors/serious-shortage-protocols-ssps" TargetMode="External"/><Relationship Id="rId21" Type="http://schemas.openxmlformats.org/officeDocument/2006/relationships/hyperlink" Target="https://psnc.org.uk/wp-content/uploads/2021/11/PSNC-Briefing-011.21-Serious-Shortage-Protocols-SSPs-updated-endorsing-guidance-updated-11.21-4.pdf" TargetMode="External"/><Relationship Id="rId42" Type="http://schemas.openxmlformats.org/officeDocument/2006/relationships/hyperlink" Target="https://www.nhsbsa.nhs.uk/pharmacies-gp-practices-and-appliance-contractors/serious-shortage-protocols-ssps" TargetMode="External"/><Relationship Id="rId63" Type="http://schemas.openxmlformats.org/officeDocument/2006/relationships/hyperlink" Target="https://www.nhsbsa.nhs.uk/sites/default/files/2022-11/Endorsement%20guidance%20SSP039%20Atorvastatin%2020mg%20Chewable%2022112022.pdf" TargetMode="External"/><Relationship Id="rId84" Type="http://schemas.openxmlformats.org/officeDocument/2006/relationships/hyperlink" Target="https://www.nhsbsa.nhs.uk/pharmacies-gp-practices-and-appliance-contractors/serious-shortage-protocols-ssps" TargetMode="External"/><Relationship Id="rId138" Type="http://schemas.openxmlformats.org/officeDocument/2006/relationships/hyperlink" Target="https://psnc.org.uk/our-news/medicine-supply-notification-dalteparin-fragmin-10000units-1ml-solution-for-injection-ampoule/" TargetMode="External"/><Relationship Id="rId159" Type="http://schemas.openxmlformats.org/officeDocument/2006/relationships/image" Target="media/image2.png"/><Relationship Id="rId170" Type="http://schemas.openxmlformats.org/officeDocument/2006/relationships/image" Target="media/image13.png"/><Relationship Id="rId107" Type="http://schemas.openxmlformats.org/officeDocument/2006/relationships/hyperlink" Target="https://www.nhsbsa.nhs.uk/pharmacies-gp-practices-and-appliance-contractors/serious-shortage-protocols-ssps" TargetMode="External"/><Relationship Id="rId11" Type="http://schemas.openxmlformats.org/officeDocument/2006/relationships/chart" Target="charts/chart1.xml"/><Relationship Id="rId32" Type="http://schemas.openxmlformats.org/officeDocument/2006/relationships/hyperlink" Target="https://www.nhsbsa.nhs.uk/sites/default/files/2022-12/Endorsement%20guidance%20SSP043%20Penicillin%20125mg-5ml%20oral%20soln.pdf" TargetMode="External"/><Relationship Id="rId53" Type="http://schemas.openxmlformats.org/officeDocument/2006/relationships/hyperlink" Target="https://www.nhsbsa.nhs.uk/sites/default/files/2022-05/Endorsement%20guidance%20SSP030%20Sandrena%20substitution%2023052022.pdf" TargetMode="External"/><Relationship Id="rId74" Type="http://schemas.openxmlformats.org/officeDocument/2006/relationships/hyperlink" Target="https://www.nhsbsa.nhs.uk/pharmacies-gp-practices-and-appliance-contractors/serious-shortage-protocols-ssps" TargetMode="External"/><Relationship Id="rId128" Type="http://schemas.openxmlformats.org/officeDocument/2006/relationships/hyperlink" Target="mailto:commercial.team@novartis.com" TargetMode="External"/><Relationship Id="rId149" Type="http://schemas.openxmlformats.org/officeDocument/2006/relationships/hyperlink" Target="https://psnc.org.uk/dispensing-and-supply/supply-chain/ssps/" TargetMode="External"/><Relationship Id="rId5" Type="http://schemas.openxmlformats.org/officeDocument/2006/relationships/styles" Target="styles.xml"/><Relationship Id="rId95" Type="http://schemas.openxmlformats.org/officeDocument/2006/relationships/hyperlink" Target="https://www.nhsbsa.nhs.uk/sites/default/files/2022-07/Endorsement%20guidance%20SSP024%20Ovestin%20substitution%2028072022.pdf" TargetMode="External"/><Relationship Id="rId160" Type="http://schemas.openxmlformats.org/officeDocument/2006/relationships/image" Target="media/image3.png"/><Relationship Id="rId22" Type="http://schemas.openxmlformats.org/officeDocument/2006/relationships/hyperlink" Target="https://psnc.org.uk/wp-content/uploads/2022/12/Points-to-consider-when-using-SSPs-for-Penicillin-V-.docx" TargetMode="External"/><Relationship Id="rId43" Type="http://schemas.openxmlformats.org/officeDocument/2006/relationships/hyperlink" Target="https://www.nhsbsa.nhs.uk/pharmacies-gp-practices-and-appliance-contractors/serious-shortage-protocols-ssps" TargetMode="External"/><Relationship Id="rId64" Type="http://schemas.openxmlformats.org/officeDocument/2006/relationships/hyperlink" Target="https://www.nhsbsa.nhs.uk/pharmacies-gp-practices-and-appliance-contractors/serious-shortage-protocols-ssps" TargetMode="External"/><Relationship Id="rId118" Type="http://schemas.openxmlformats.org/officeDocument/2006/relationships/hyperlink" Target="https://www.nhsbsa.nhs.uk/sites/default/files/2022-02/Supporting%20endorsement%20guidance%20SSP016%20atorvastatin%2010mg%20chewable%20tablets%2014022022.pdf" TargetMode="External"/><Relationship Id="rId139" Type="http://schemas.openxmlformats.org/officeDocument/2006/relationships/hyperlink" Target="https://psnc.org.uk/our-news/medicine-supply-notification-fluticasone-50microgram-salmeterol-25microgam-combisal-pressurised-metered-dose-inhaler-pmdi/" TargetMode="External"/><Relationship Id="rId85" Type="http://schemas.openxmlformats.org/officeDocument/2006/relationships/hyperlink" Target="https://www.nhsbsa.nhs.uk/sites/default/files/2022-05/Endorsement%20guidance%20SSP028%20Lenzetto%20substitution%20and%20restriction%2023052022.pdf" TargetMode="External"/><Relationship Id="rId150" Type="http://schemas.openxmlformats.org/officeDocument/2006/relationships/hyperlink" Target="https://psnc.org.uk/dispensing-supply/dispensing-controlled-drugs/controlled-drug-prescription-forms-and-validity/" TargetMode="External"/><Relationship Id="rId171" Type="http://schemas.openxmlformats.org/officeDocument/2006/relationships/image" Target="media/image14.png"/><Relationship Id="rId12" Type="http://schemas.openxmlformats.org/officeDocument/2006/relationships/chart" Target="charts/chart2.xml"/><Relationship Id="rId33" Type="http://schemas.openxmlformats.org/officeDocument/2006/relationships/hyperlink" Target="https://www.nhsbsa.nhs.uk/sites/default/files/2022-12/SSP044%20Phenoxymethylpenicillin%20125mg-5ml%20oral%20solution%20SF%20161222%20v9.pdf" TargetMode="External"/><Relationship Id="rId108" Type="http://schemas.openxmlformats.org/officeDocument/2006/relationships/hyperlink" Target="https://www.nhsbsa.nhs.uk/sites/default/files/2022-05/Endorsement%20guidance%20SSP033%20Paracetamol%20120mg%20suppositories%2031052022.pdf" TargetMode="External"/><Relationship Id="rId129" Type="http://schemas.openxmlformats.org/officeDocument/2006/relationships/hyperlink" Target="https://psnc.org.uk/dispensing-and-supply/dispensing-process/dispensing-a-prescription/appliances/drug-tariff-appliance-watch-notice-of-deletion/" TargetMode="External"/><Relationship Id="rId54" Type="http://schemas.openxmlformats.org/officeDocument/2006/relationships/hyperlink" Target="https://www.nhsbsa.nhs.uk/pharmacies-gp-practices-and-appliance-contractors/serious-shortage-protocols-ssps" TargetMode="External"/><Relationship Id="rId75" Type="http://schemas.openxmlformats.org/officeDocument/2006/relationships/hyperlink" Target="https://www.nhsbsa.nhs.uk/sites/default/files/2022-12/Endorsement%20guidance%20SSP045%20Penicillin%20250mg-5ml%20oral%20soln.pdf" TargetMode="External"/><Relationship Id="rId96" Type="http://schemas.openxmlformats.org/officeDocument/2006/relationships/hyperlink" Target="https://www.nhsbsa.nhs.uk/pharmacies-gp-practices-and-appliance-contractors/serious-shortage-protocols-ssps" TargetMode="External"/><Relationship Id="rId140" Type="http://schemas.openxmlformats.org/officeDocument/2006/relationships/hyperlink" Target="https://psnc.org.uk/our-news/medicine-supply-notification-pilocarpine-hydrochloride-4-eye-drops/" TargetMode="External"/><Relationship Id="rId16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psnc.org.uk/our-news/top-tips-for-claiming-and-reconciling-of-payments-for-ssps/" TargetMode="External"/><Relationship Id="rId28" Type="http://schemas.openxmlformats.org/officeDocument/2006/relationships/hyperlink" Target="https://www.nhsbsa.nhs.uk/sites/default/files/2022-12/Endorsement%20guidance%20SSP041%20Penicillin%20250mg-5ml%20oral%20soln%20SF.pdf" TargetMode="External"/><Relationship Id="rId49" Type="http://schemas.openxmlformats.org/officeDocument/2006/relationships/hyperlink" Target="https://psnc.org.uk/dispensing-supply/psnc-briefings-dispensing-and-supply/psnc-briefing-015-20-serious-shortage-protocols-ssps-ssp05-fluoxetine-10mg-tablets/" TargetMode="External"/><Relationship Id="rId114" Type="http://schemas.openxmlformats.org/officeDocument/2006/relationships/hyperlink" Target="https://www.nhsbsa.nhs.uk/sites/default/files/2022-02/SSP014%20Reactivated%20Supporting%20endorsement%20guidance%20Salazopyrin%20EN-Tabs%20500mg.pdf" TargetMode="External"/><Relationship Id="rId119" Type="http://schemas.openxmlformats.org/officeDocument/2006/relationships/hyperlink" Target="https://www.nhsbsa.nhs.uk/pharmacies-gp-practices-and-appliance-contractors/serious-shortage-protocols-ssps" TargetMode="External"/><Relationship Id="rId44" Type="http://schemas.openxmlformats.org/officeDocument/2006/relationships/hyperlink" Target="https://www.nhsbsa.nhs.uk/pharmacies-gp-practices-and-appliance-contractors/serious-shortage-protocols-ssps" TargetMode="External"/><Relationship Id="rId60" Type="http://schemas.openxmlformats.org/officeDocument/2006/relationships/hyperlink" Target="https://www.nhsbsa.nhs.uk/pharmacies-gp-practices-and-appliance-contractors/serious-shortage-protocols-ssps" TargetMode="External"/><Relationship Id="rId65" Type="http://schemas.openxmlformats.org/officeDocument/2006/relationships/hyperlink" Target="https://www.nhsbsa.nhs.uk/sites/default/files/2022-12/Endorsement%20guidance%20SSP040%20Penicillin%20125mg-5ml%20oral%20soln%20SF.pdf" TargetMode="External"/><Relationship Id="rId81" Type="http://schemas.openxmlformats.org/officeDocument/2006/relationships/hyperlink" Target="https://www.nhsbsa.nhs.uk/sites/default/files/2022-05/Endorsement%20guidance%20SSP026%20Lenzetto%20restriction%2023052022.pdf" TargetMode="External"/><Relationship Id="rId86" Type="http://schemas.openxmlformats.org/officeDocument/2006/relationships/hyperlink" Target="https://www.nhsbsa.nhs.uk/pharmacies-gp-practices-and-appliance-contractors/serious-shortage-protocols-ssps" TargetMode="External"/><Relationship Id="rId130" Type="http://schemas.openxmlformats.org/officeDocument/2006/relationships/hyperlink" Target="https://psnc.org.uk/wp-content/uploads/2019/04/Claiming-for-EPS-prescriptions-on-time-factsheet-1.pdf" TargetMode="External"/><Relationship Id="rId135" Type="http://schemas.openxmlformats.org/officeDocument/2006/relationships/hyperlink" Target="https://psnc.org.uk/our-news/medicine-supply-notification-norditropin-somatropin-flexpro-10mg-1-5ml-and-norditropin-somatropin-nordiflex-5mg-1-5ml-10mg-1-5ml-and-15mg-1-5ml-solution-for-injection-pre-filled-pens/" TargetMode="External"/><Relationship Id="rId151" Type="http://schemas.openxmlformats.org/officeDocument/2006/relationships/hyperlink" Target="https://psnc.org.uk/dispensing-and-supply/dispensing-process/dispensing-a-prescription/special-containers/special-container-database/" TargetMode="External"/><Relationship Id="rId156" Type="http://schemas.openxmlformats.org/officeDocument/2006/relationships/hyperlink" Target="https://psnc.org.uk/dispensing-supply/receiving-a-prescription/who-can-prescribe-what/" TargetMode="External"/><Relationship Id="rId172" Type="http://schemas.openxmlformats.org/officeDocument/2006/relationships/header" Target="header1.xml"/><Relationship Id="rId13" Type="http://schemas.openxmlformats.org/officeDocument/2006/relationships/hyperlink" Target="https://www.gov.uk/drug-safety-update/oral-tacrolimus-products-prescribe-and-dispense-by-brand-name-only-to-minimise-the-risk-of-inadvertent-switching-between-products-which-has-been-associated-with-reports-of-toxicity-and-graft-rejection" TargetMode="External"/><Relationship Id="rId18" Type="http://schemas.openxmlformats.org/officeDocument/2006/relationships/hyperlink" Target="https://psnc.org.uk/dispensing-supply/endorsement/discount-deduction/notice-of-changes-to-discount-not-deducted-dnd-status-of-products/" TargetMode="External"/><Relationship Id="rId39" Type="http://schemas.openxmlformats.org/officeDocument/2006/relationships/hyperlink" Target="https://www.nhsbsa.nhs.uk/sites/default/files/2022-12/SSP047%20Phenoxymethylpenicillin%20250mg%20tablets%20161222%20v9.pdf" TargetMode="External"/><Relationship Id="rId109" Type="http://schemas.openxmlformats.org/officeDocument/2006/relationships/hyperlink" Target="https://www.nhsbsa.nhs.uk/pharmacies-gp-practices-and-appliance-contractors/serious-shortage-protocols-ssps" TargetMode="External"/><Relationship Id="rId34" Type="http://schemas.openxmlformats.org/officeDocument/2006/relationships/hyperlink" Target="https://www.nhsbsa.nhs.uk/sites/default/files/2022-12/Endorsement%20guidance%20SSP044%20Penicillin%20125mg-5ml%20oral%20soln%20SF.pdf" TargetMode="External"/><Relationship Id="rId50" Type="http://schemas.openxmlformats.org/officeDocument/2006/relationships/hyperlink" Target="https://www.nhsbsa.nhs.uk/pharmacies-gp-practices-and-appliance-contractors/serious-shortage-protocols-ssps" TargetMode="External"/><Relationship Id="rId55" Type="http://schemas.openxmlformats.org/officeDocument/2006/relationships/hyperlink" Target="https://www.nhsbsa.nhs.uk/sites/default/files/2022-05/Endorsement%20guidance%20SSP031%20Sandrena%20substitution%20and%20restriction%2023052022.pdf" TargetMode="External"/><Relationship Id="rId76" Type="http://schemas.openxmlformats.org/officeDocument/2006/relationships/hyperlink" Target="https://www.nhsbsa.nhs.uk/pharmacies-gp-practices-and-appliance-contractors/serious-shortage-protocols-ssps" TargetMode="External"/><Relationship Id="rId97" Type="http://schemas.openxmlformats.org/officeDocument/2006/relationships/hyperlink" Target="https://www.nhsbsa.nhs.uk/sites/default/files/2022-07/Endorsement%20guidance%20SSP025%20Ovestin%20substitution%20and%20restriction%2028072022.pdf" TargetMode="External"/><Relationship Id="rId104" Type="http://schemas.openxmlformats.org/officeDocument/2006/relationships/hyperlink" Target="https://www.nhsbsa.nhs.uk/sites/default/files/2022-07/Endorsement%20guidance%20SSP034%20Combisal%2028072022%20FINAL.pdf" TargetMode="External"/><Relationship Id="rId120" Type="http://schemas.openxmlformats.org/officeDocument/2006/relationships/hyperlink" Target="https://www.nhsbsa.nhs.uk/sites/default/files/2022-01/SSP015%20endorsement%20guidance%20250122_1.pdf" TargetMode="External"/><Relationship Id="rId125" Type="http://schemas.openxmlformats.org/officeDocument/2006/relationships/hyperlink" Target="https://psnc.org.uk/dispensing-and-supply/prescription-processing/receiving-a-prescription/patient-charges/exemptions/" TargetMode="External"/><Relationship Id="rId141" Type="http://schemas.openxmlformats.org/officeDocument/2006/relationships/hyperlink" Target="https://psnc.org.uk/our-news/medicine-supply-notification-sulfasalazine-250mg-in-5ml-oral-suspension-sugar-free/" TargetMode="External"/><Relationship Id="rId146" Type="http://schemas.openxmlformats.org/officeDocument/2006/relationships/hyperlink" Target="https://psnc.org.uk/our-news/medicine-supply-notification-acarbose-50mg-and-100mg-tablets/" TargetMode="External"/><Relationship Id="rId167" Type="http://schemas.openxmlformats.org/officeDocument/2006/relationships/image" Target="media/image10.png"/><Relationship Id="rId7" Type="http://schemas.openxmlformats.org/officeDocument/2006/relationships/webSettings" Target="webSettings.xml"/><Relationship Id="rId71" Type="http://schemas.openxmlformats.org/officeDocument/2006/relationships/hyperlink" Target="https://www.nhsbsa.nhs.uk/sites/default/files/2022-12/Endorsement%20guidance%20SSP043%20Penicillin%20125mg-5ml%20oral%20soln.pdf" TargetMode="External"/><Relationship Id="rId92" Type="http://schemas.openxmlformats.org/officeDocument/2006/relationships/hyperlink" Target="https://www.nhsbsa.nhs.uk/pharmacies-gp-practices-and-appliance-contractors/serious-shortage-protocols-ssps" TargetMode="External"/><Relationship Id="rId162" Type="http://schemas.openxmlformats.org/officeDocument/2006/relationships/image" Target="media/image5.png"/><Relationship Id="rId2" Type="http://schemas.openxmlformats.org/officeDocument/2006/relationships/customXml" Target="../customXml/item2.xml"/><Relationship Id="rId29" Type="http://schemas.openxmlformats.org/officeDocument/2006/relationships/hyperlink" Target="https://www.nhsbsa.nhs.uk/sites/default/files/2022-12/SSP042%20Phenoxymethylpenicillin%20250mg-5ml%20oral%20solution%2014122022_4.pdf" TargetMode="External"/><Relationship Id="rId24" Type="http://schemas.openxmlformats.org/officeDocument/2006/relationships/hyperlink" Target="https://www.rpharms.com/publications/pharmacy-alerts/details/Further-5-Serious-Shortage-Protocols-SSPs-phenoxymethylpenicillin-products-to-enable-the-supply-of-alternative-antibiotics" TargetMode="External"/><Relationship Id="rId40" Type="http://schemas.openxmlformats.org/officeDocument/2006/relationships/hyperlink" Target="https://www.nhsbsa.nhs.uk/sites/default/files/2022-12/Endorsement%20guidance%20SSP047%20Penicillin%20250mg%20tabs.pdf" TargetMode="External"/><Relationship Id="rId45" Type="http://schemas.openxmlformats.org/officeDocument/2006/relationships/hyperlink" Target="https://www.nhsbsa.nhs.uk/pharmacies-gp-practices-and-appliance-contractors/serious-shortage-protocols-ssps" TargetMode="External"/><Relationship Id="rId66" Type="http://schemas.openxmlformats.org/officeDocument/2006/relationships/hyperlink" Target="https://www.nhsbsa.nhs.uk/pharmacies-gp-practices-and-appliance-contractors/serious-shortage-protocols-ssps" TargetMode="External"/><Relationship Id="rId87" Type="http://schemas.openxmlformats.org/officeDocument/2006/relationships/hyperlink" Target="https://www.nhsbsa.nhs.uk/sites/default/files/2022-04/Supporting%20endorsement%20guidance%20Oestrogel%20.pdf" TargetMode="External"/><Relationship Id="rId110" Type="http://schemas.openxmlformats.org/officeDocument/2006/relationships/hyperlink" Target="https://www.nhsbsa.nhs.uk/sites/default/files/2022-04/Supporting%20endorsement%20guidance%20Premique%20low%20dose%20tablets.pdf" TargetMode="External"/><Relationship Id="rId115" Type="http://schemas.openxmlformats.org/officeDocument/2006/relationships/hyperlink" Target="https://www.nhsbsa.nhs.uk/pharmacies-gp-practices-and-appliance-contractors/serious-shortage-protocols-ssps" TargetMode="External"/><Relationship Id="rId131" Type="http://schemas.openxmlformats.org/officeDocument/2006/relationships/hyperlink" Target="https://psnc.us7.list-manage.com/track/click?u=86d41ab7fa4c7c2c5d7210782&amp;id=53bb1ac0e2&amp;e=b3c36abde4" TargetMode="External"/><Relationship Id="rId136" Type="http://schemas.openxmlformats.org/officeDocument/2006/relationships/hyperlink" Target="https://psnc.org.uk/our-news/medicine-supply-notification-selegiline-eldepryl-5mg-and-10mg-tablets/" TargetMode="External"/><Relationship Id="rId157" Type="http://schemas.openxmlformats.org/officeDocument/2006/relationships/hyperlink" Target="https://psnc.org.uk/our-news/medicine-supply-notification-temazepam-10mg-and-20mg-tablets/" TargetMode="External"/><Relationship Id="rId61" Type="http://schemas.openxmlformats.org/officeDocument/2006/relationships/hyperlink" Target="https://www.nhsbsa.nhs.uk/sites/default/files/2022-11/Endorsement%20guidance%20SSP038%20Estraderm%20MX%2075%2015112022.pdf" TargetMode="External"/><Relationship Id="rId82" Type="http://schemas.openxmlformats.org/officeDocument/2006/relationships/hyperlink" Target="https://www.nhsbsa.nhs.uk/pharmacies-gp-practices-and-appliance-contractors/serious-shortage-protocols-ssps" TargetMode="External"/><Relationship Id="rId152" Type="http://schemas.openxmlformats.org/officeDocument/2006/relationships/hyperlink" Target="https://psnc.org.uk/dispensing-and-supply/supply-chain/problems-with-obtaining-a-generic-medicine/" TargetMode="External"/><Relationship Id="rId173" Type="http://schemas.openxmlformats.org/officeDocument/2006/relationships/footer" Target="footer1.xml"/><Relationship Id="rId19" Type="http://schemas.openxmlformats.org/officeDocument/2006/relationships/hyperlink" Target="https://www.nhsbsa.nhs.uk/pharmacies-gp-practices-and-appliance-contractors/serious-shortage-protocols-ssps" TargetMode="External"/><Relationship Id="rId14" Type="http://schemas.openxmlformats.org/officeDocument/2006/relationships/hyperlink" Target="https://www.nhsbsa.nhs.uk/pharmacies-gp-practices-and-appliance-contractors/drug-tariff/drug-tariff-part-viii" TargetMode="External"/><Relationship Id="rId30" Type="http://schemas.openxmlformats.org/officeDocument/2006/relationships/hyperlink" Target="https://www.nhsbsa.nhs.uk/sites/default/files/2022-12/Endorsement%20guidance%20SSP042%20Penicillin%20250mg-5ml%20oral%20soln.pdf" TargetMode="External"/><Relationship Id="rId35" Type="http://schemas.openxmlformats.org/officeDocument/2006/relationships/hyperlink" Target="https://www.nhsbsa.nhs.uk/sites/default/files/2022-12/SSP045%20Phenoxymethylpenicillin%20250mg-5ml%20oral%20solution%20161222%20v9.pdf" TargetMode="External"/><Relationship Id="rId56" Type="http://schemas.openxmlformats.org/officeDocument/2006/relationships/hyperlink" Target="https://www.nhsbsa.nhs.uk/pharmacies-gp-practices-and-appliance-contractors/serious-shortage-protocols-ssps" TargetMode="External"/><Relationship Id="rId77" Type="http://schemas.openxmlformats.org/officeDocument/2006/relationships/hyperlink" Target="https://www.nhsbsa.nhs.uk/sites/default/files/2022-12/Endorsement%20guidance%20SSP046%20Penicillin%20250mg-5ml%20oral%20soln%20SF.pdf" TargetMode="External"/><Relationship Id="rId100" Type="http://schemas.openxmlformats.org/officeDocument/2006/relationships/hyperlink" Target="https://www.nhsbsa.nhs.uk/sites/default/files/2022-09/Endorsement%20guidance%20SSP036%20Estraderm%20MX%20100%2007092022.pdf" TargetMode="External"/><Relationship Id="rId105" Type="http://schemas.openxmlformats.org/officeDocument/2006/relationships/hyperlink" Target="https://www.nhsbsa.nhs.uk/pharmacies-gp-practices-and-appliance-contractors/serious-shortage-protocols-ssps" TargetMode="External"/><Relationship Id="rId126" Type="http://schemas.openxmlformats.org/officeDocument/2006/relationships/hyperlink" Target="https://psnc.org.uk/dispensing-and-supply/prescription-processing/payment-accuracy/switching/" TargetMode="External"/><Relationship Id="rId147" Type="http://schemas.openxmlformats.org/officeDocument/2006/relationships/hyperlink" Target="https://psnc.org.uk/our-news/medicine-supply-notification-atorvastatin-lipitor-20mg-chewable-tablets/" TargetMode="External"/><Relationship Id="rId168" Type="http://schemas.openxmlformats.org/officeDocument/2006/relationships/image" Target="media/image11.png"/><Relationship Id="rId8" Type="http://schemas.openxmlformats.org/officeDocument/2006/relationships/footnotes" Target="footnotes.xml"/><Relationship Id="rId51" Type="http://schemas.openxmlformats.org/officeDocument/2006/relationships/hyperlink" Target="https://www.nhsbsa.nhs.uk/sites/default/files/2022-05/Endorsement%20guidance%20SSP029%20Sandrena%20restriction%2023052022.pdf" TargetMode="External"/><Relationship Id="rId72" Type="http://schemas.openxmlformats.org/officeDocument/2006/relationships/hyperlink" Target="https://www.nhsbsa.nhs.uk/pharmacies-gp-practices-and-appliance-contractors/serious-shortage-protocols-ssps" TargetMode="External"/><Relationship Id="rId93" Type="http://schemas.openxmlformats.org/officeDocument/2006/relationships/hyperlink" Target="https://www.nhsbsa.nhs.uk/sites/default/files/2022-05/Endorsement%20guidance%20SSP023%20Oestrogel%20substitution%20and%20restriction%2023052022.pdf" TargetMode="External"/><Relationship Id="rId98" Type="http://schemas.openxmlformats.org/officeDocument/2006/relationships/hyperlink" Target="https://www.nhsbsa.nhs.uk/pharmacies-gp-practices-and-appliance-contractors/serious-shortage-protocols-ssps" TargetMode="External"/><Relationship Id="rId121" Type="http://schemas.openxmlformats.org/officeDocument/2006/relationships/hyperlink" Target="https://www.nhsbsa.nhs.uk/pharmacies-gp-practices-and-appliance-contractors/serious-shortage-protocols-ssps" TargetMode="External"/><Relationship Id="rId142" Type="http://schemas.openxmlformats.org/officeDocument/2006/relationships/hyperlink" Target="https://psnc.org.uk/our-news/medicine-supply-notification-antibiotics-for-the-treatment-of-group-a-strep/" TargetMode="External"/><Relationship Id="rId163" Type="http://schemas.openxmlformats.org/officeDocument/2006/relationships/image" Target="media/image6.png"/><Relationship Id="rId3" Type="http://schemas.openxmlformats.org/officeDocument/2006/relationships/customXml" Target="../customXml/item3.xml"/><Relationship Id="rId25" Type="http://schemas.openxmlformats.org/officeDocument/2006/relationships/hyperlink" Target="https://www.nhsbsa.nhs.uk/sites/default/files/2022-12/SSP040%20Phenoxymethylpenicillin%20125mg-5ml%20oral%20solution%20sugar%20free%2014122022.pdf" TargetMode="External"/><Relationship Id="rId46" Type="http://schemas.openxmlformats.org/officeDocument/2006/relationships/hyperlink" Target="https://www.nhsbsa.nhs.uk/pharmacies-gp-practices-and-appliance-contractors/serious-shortage-protocols-ssps" TargetMode="External"/><Relationship Id="rId67" Type="http://schemas.openxmlformats.org/officeDocument/2006/relationships/hyperlink" Target="https://www.nhsbsa.nhs.uk/sites/default/files/2022-12/Endorsement%20guidance%20SSP041%20Penicillin%20250mg-5ml%20oral%20soln%20SF.pdf" TargetMode="External"/><Relationship Id="rId116" Type="http://schemas.openxmlformats.org/officeDocument/2006/relationships/hyperlink" Target="https://www.nhsbsa.nhs.uk/sites/default/files/2022-03/Supporting%20endorsement%20guidance%20Salazopyrin%20500mg%20tablets%2010032022.pdf" TargetMode="External"/><Relationship Id="rId137" Type="http://schemas.openxmlformats.org/officeDocument/2006/relationships/hyperlink" Target="https://psnc.org.uk/our-news/medicine-supply-notification-prochlorperazine-stemetil-12-5mg-ml-solution-for-injection-ampoules-2/" TargetMode="External"/><Relationship Id="rId158" Type="http://schemas.openxmlformats.org/officeDocument/2006/relationships/image" Target="media/image1.png"/><Relationship Id="rId20" Type="http://schemas.openxmlformats.org/officeDocument/2006/relationships/hyperlink" Target="https://psnc.org.uk/wp-content/uploads/2021/06/PSNC-Briefing-023.19-Serious-Shortage-Protocols-v3.0-.pdf" TargetMode="External"/><Relationship Id="rId41" Type="http://schemas.openxmlformats.org/officeDocument/2006/relationships/hyperlink" Target="https://www.nhsbsa.nhs.uk/pharmacies-gp-practices-and-appliance-contractors/serious-shortage-protocols-ssps" TargetMode="External"/><Relationship Id="rId62" Type="http://schemas.openxmlformats.org/officeDocument/2006/relationships/hyperlink" Target="https://www.nhsbsa.nhs.uk/pharmacies-gp-practices-and-appliance-contractors/serious-shortage-protocols-ssps" TargetMode="External"/><Relationship Id="rId83" Type="http://schemas.openxmlformats.org/officeDocument/2006/relationships/hyperlink" Target="https://www.nhsbsa.nhs.uk/sites/default/files/2022-05/Endorsement%20guidance%20SSP027%20Lenzetto%20substitution%2023052022.pdf" TargetMode="External"/><Relationship Id="rId88" Type="http://schemas.openxmlformats.org/officeDocument/2006/relationships/hyperlink" Target="https://www.nhsbsa.nhs.uk/pharmacies-gp-practices-and-appliance-contractors/serious-shortage-protocols-ssps" TargetMode="External"/><Relationship Id="rId111" Type="http://schemas.openxmlformats.org/officeDocument/2006/relationships/hyperlink" Target="https://www.nhsbsa.nhs.uk/pharmacies-gp-practices-and-appliance-contractors/serious-shortage-protocols-ssps" TargetMode="External"/><Relationship Id="rId132" Type="http://schemas.openxmlformats.org/officeDocument/2006/relationships/hyperlink" Target="https://psnc.org.uk/our-news/medicine-supply-notification-senokot-syrup-and-senokot-12-years-plus-syrup-both-containing-7-5mg-5ml-sennosides/" TargetMode="External"/><Relationship Id="rId153" Type="http://schemas.openxmlformats.org/officeDocument/2006/relationships/hyperlink" Target="https://psnc.org.uk/dispensing-supply/receiving-a-prescription/is-this-prescription-form-valid/" TargetMode="External"/><Relationship Id="rId174" Type="http://schemas.openxmlformats.org/officeDocument/2006/relationships/fontTable" Target="fontTable.xml"/><Relationship Id="rId15" Type="http://schemas.openxmlformats.org/officeDocument/2006/relationships/hyperlink" Target="https://psnc.org.uk/our-news/contractor-announcement-cpcf-arrangements-for-2022-23-and-2023-24-agreed/" TargetMode="External"/><Relationship Id="rId36" Type="http://schemas.openxmlformats.org/officeDocument/2006/relationships/hyperlink" Target="https://www.nhsbsa.nhs.uk/sites/default/files/2022-12/Endorsement%20guidance%20SSP045%20Penicillin%20250mg-5ml%20oral%20soln.pdf" TargetMode="External"/><Relationship Id="rId57" Type="http://schemas.openxmlformats.org/officeDocument/2006/relationships/hyperlink" Target="https://www.nhsbsa.nhs.uk/sites/default/files/2022-05/Endorsement%20guidance%20SSP032%20Atorvastatin%20Chewable%2031052022.pdf" TargetMode="External"/><Relationship Id="rId106" Type="http://schemas.openxmlformats.org/officeDocument/2006/relationships/hyperlink" Target="https://www.nhsbsa.nhs.uk/sites/default/files/2022-05/Endorsement%20guidance%20SSP032%20Atorvastatin%20Chewable%2031052022.pdf" TargetMode="External"/><Relationship Id="rId127" Type="http://schemas.openxmlformats.org/officeDocument/2006/relationships/hyperlink" Target="https://www.cas.mhra.gov.uk/ViewAndAcknowledgment/viewAlert.aspx?AlertID=103217" TargetMode="External"/><Relationship Id="rId10" Type="http://schemas.openxmlformats.org/officeDocument/2006/relationships/hyperlink" Target="https://psnc.org.uk/our-news/record-number-of-price-concessions-granted-in-december/" TargetMode="External"/><Relationship Id="rId31" Type="http://schemas.openxmlformats.org/officeDocument/2006/relationships/hyperlink" Target="https://www.nhsbsa.nhs.uk/sites/default/files/2022-12/SSP043%20Phenoxymethylpenicillin%20125mg-5ml%20oral%20solution%20161222%20%20v9.pdf" TargetMode="External"/><Relationship Id="rId52" Type="http://schemas.openxmlformats.org/officeDocument/2006/relationships/hyperlink" Target="https://www.nhsbsa.nhs.uk/pharmacies-gp-practices-and-appliance-contractors/serious-shortage-protocols-ssps" TargetMode="External"/><Relationship Id="rId73" Type="http://schemas.openxmlformats.org/officeDocument/2006/relationships/hyperlink" Target="https://www.nhsbsa.nhs.uk/sites/default/files/2022-12/Endorsement%20guidance%20SSP044%20Penicillin%20125mg-5ml%20oral%20soln%20SF.pdf" TargetMode="External"/><Relationship Id="rId78" Type="http://schemas.openxmlformats.org/officeDocument/2006/relationships/hyperlink" Target="https://www.nhsbsa.nhs.uk/pharmacies-gp-practices-and-appliance-contractors/serious-shortage-protocols-ssps" TargetMode="External"/><Relationship Id="rId94" Type="http://schemas.openxmlformats.org/officeDocument/2006/relationships/hyperlink" Target="https://www.nhsbsa.nhs.uk/pharmacies-gp-practices-and-appliance-contractors/serious-shortage-protocols-ssps" TargetMode="External"/><Relationship Id="rId99" Type="http://schemas.openxmlformats.org/officeDocument/2006/relationships/hyperlink" Target="https://www.nhsbsa.nhs.uk/sites/default/files/2022-11/Endorsement%20guidance%20SSP037%20Estraderm%20MX%2050%2015112022.pdf" TargetMode="External"/><Relationship Id="rId101" Type="http://schemas.openxmlformats.org/officeDocument/2006/relationships/hyperlink" Target="https://www.nhsbsa.nhs.uk/pharmacies-gp-practices-and-appliance-contractors/serious-shortage-protocols-ssps" TargetMode="External"/><Relationship Id="rId122" Type="http://schemas.openxmlformats.org/officeDocument/2006/relationships/hyperlink" Target="https://psnc.org.uk/wp-content/uploads/2021/11/PSNC-Briefing-048.21-Serious-Shortage-Protocols-SSPs-SSP013-Atorvastatin-20mg-chewable-tablets.pdf" TargetMode="External"/><Relationship Id="rId143" Type="http://schemas.openxmlformats.org/officeDocument/2006/relationships/hyperlink" Target="https://psnc.org.uk/our-news/mhra-class-4-medicines-defect-information-etrivex-500-micrograms-g-shampoo-galderma-u-k-limited/" TargetMode="External"/><Relationship Id="rId148" Type="http://schemas.openxmlformats.org/officeDocument/2006/relationships/hyperlink" Target="https://psnc.org.uk/dispensing-supply/supply-chain/generic-shortages/" TargetMode="External"/><Relationship Id="rId164" Type="http://schemas.openxmlformats.org/officeDocument/2006/relationships/image" Target="media/image7.emf"/><Relationship Id="rId16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nhsbsa.nhs.uk/sites/default/files/2022-12/Endorsement%20guidance%20SSP040%20Penicillin%20125mg-5ml%20oral%20soln%20SF.pdf" TargetMode="External"/><Relationship Id="rId47" Type="http://schemas.openxmlformats.org/officeDocument/2006/relationships/hyperlink" Target="https://www.nhsbsa.nhs.uk/pharmacies-gp-practices-and-appliance-contractors/serious-shortage-protocols-ssps" TargetMode="External"/><Relationship Id="rId68" Type="http://schemas.openxmlformats.org/officeDocument/2006/relationships/hyperlink" Target="https://www.nhsbsa.nhs.uk/pharmacies-gp-practices-and-appliance-contractors/serious-shortage-protocols-ssps" TargetMode="External"/><Relationship Id="rId89" Type="http://schemas.openxmlformats.org/officeDocument/2006/relationships/hyperlink" Target="https://www.nhsbsa.nhs.uk/sites/default/files/2022-04/Supporting%20endorsement%20guidance%20Ovestin.pdf" TargetMode="External"/><Relationship Id="rId112" Type="http://schemas.openxmlformats.org/officeDocument/2006/relationships/hyperlink" Target="https://www.nhsbsa.nhs.uk/sites/default/files/2022-02/Supporting%20endorsement%20guidance%20SSP017%20atorvastatin%2020mg%20chewable%20tablets%2014022022.pdf" TargetMode="External"/><Relationship Id="rId133" Type="http://schemas.openxmlformats.org/officeDocument/2006/relationships/hyperlink" Target="https://psnc.org.uk/our-news/medicine-supply-notification-vigabatrin-sabril-500mg-tablets/" TargetMode="External"/><Relationship Id="rId154" Type="http://schemas.openxmlformats.org/officeDocument/2006/relationships/hyperlink" Target="https://psnc.org.uk/our-news/invasive-group-a-strep-igas-information-for-pharmacy-teams/" TargetMode="External"/><Relationship Id="rId175" Type="http://schemas.openxmlformats.org/officeDocument/2006/relationships/theme" Target="theme/theme1.xml"/><Relationship Id="rId16" Type="http://schemas.openxmlformats.org/officeDocument/2006/relationships/hyperlink" Target="https://psnc.org.uk/dispensing-and-supply/dispensing-process/drug-tariff-resources/drug-tariff-watch/" TargetMode="External"/><Relationship Id="rId37" Type="http://schemas.openxmlformats.org/officeDocument/2006/relationships/hyperlink" Target="https://www.nhsbsa.nhs.uk/sites/default/files/2022-12/SSP046%20Phenoxymethylpenicillin%20250mg-5ml%20oral%20solution%20SF%20161222%20v9.pdf" TargetMode="External"/><Relationship Id="rId58" Type="http://schemas.openxmlformats.org/officeDocument/2006/relationships/hyperlink" Target="https://www.nhsbsa.nhs.uk/pharmacies-gp-practices-and-appliance-contractors/serious-shortage-protocols-ssps" TargetMode="External"/><Relationship Id="rId79" Type="http://schemas.openxmlformats.org/officeDocument/2006/relationships/hyperlink" Target="https://www.nhsbsa.nhs.uk/sites/default/files/2022-12/Endorsement%20guidance%20SSP047%20Penicillin%20250mg%20tabs.pdf" TargetMode="External"/><Relationship Id="rId102" Type="http://schemas.openxmlformats.org/officeDocument/2006/relationships/hyperlink" Target="https://www.nhsbsa.nhs.uk/sites/default/files/2022-09/Endorsement%20guidance%20SSP035%20Estraderm%20MX%2025%2007092022.pdf" TargetMode="External"/><Relationship Id="rId123" Type="http://schemas.openxmlformats.org/officeDocument/2006/relationships/hyperlink" Target="https://psnc.org.uk/dispensing-supply/supply-chain/live-ssps/" TargetMode="External"/><Relationship Id="rId144" Type="http://schemas.openxmlformats.org/officeDocument/2006/relationships/hyperlink" Target="https://psnc.org.uk/our-news/medicine-supply-notification-diltiazem-tildiem-retard-120mg-tablets/" TargetMode="External"/><Relationship Id="rId90" Type="http://schemas.openxmlformats.org/officeDocument/2006/relationships/hyperlink" Target="https://www.nhsbsa.nhs.uk/pharmacies-gp-practices-and-appliance-contractors/serious-shortage-protocols-ssps" TargetMode="External"/><Relationship Id="rId165" Type="http://schemas.openxmlformats.org/officeDocument/2006/relationships/image" Target="media/image8.png"/><Relationship Id="rId27" Type="http://schemas.openxmlformats.org/officeDocument/2006/relationships/hyperlink" Target="https://www.nhsbsa.nhs.uk/sites/default/files/2022-12/SSP041%20Phenoxymethylpenicillin%20250mg-5ml%20oral%20solution%20sugar%20free%2014122022.pdf" TargetMode="External"/><Relationship Id="rId48" Type="http://schemas.openxmlformats.org/officeDocument/2006/relationships/hyperlink" Target="https://www.nhsbsa.nhs.uk/pharmacies-gp-practices-and-appliance-contractors/serious-shortage-protocols-ssps" TargetMode="External"/><Relationship Id="rId69" Type="http://schemas.openxmlformats.org/officeDocument/2006/relationships/hyperlink" Target="https://www.nhsbsa.nhs.uk/sites/default/files/2022-12/Endorsement%20guidance%20SSP042%20Penicillin%20250mg-5ml%20oral%20soln.pdf" TargetMode="External"/><Relationship Id="rId113" Type="http://schemas.openxmlformats.org/officeDocument/2006/relationships/hyperlink" Target="https://www.nhsbsa.nhs.uk/pharmacies-gp-practices-and-appliance-contractors/serious-shortage-protocols-ssps" TargetMode="External"/><Relationship Id="rId134" Type="http://schemas.openxmlformats.org/officeDocument/2006/relationships/hyperlink" Target="https://psnc.org.uk/our-news/medicine-supply-notification-various-insuman-insulin-preparations/" TargetMode="External"/><Relationship Id="rId80" Type="http://schemas.openxmlformats.org/officeDocument/2006/relationships/hyperlink" Target="https://www.nhsbsa.nhs.uk/pharmacies-gp-practices-and-appliance-contractors/serious-shortage-protocols-ssps" TargetMode="External"/><Relationship Id="rId155" Type="http://schemas.openxmlformats.org/officeDocument/2006/relationships/hyperlink" Target="https://psnc.org.uk/dispensing-supply/supply-chain/medicine-shortages/" TargetMode="External"/><Relationship Id="rId17" Type="http://schemas.openxmlformats.org/officeDocument/2006/relationships/hyperlink" Target="https://psnc.org.uk/dispensing-supply/dispensing-a-prescription/special-containers/special-containers-notice-of-change-to-product-special-container-status/" TargetMode="External"/><Relationship Id="rId38" Type="http://schemas.openxmlformats.org/officeDocument/2006/relationships/hyperlink" Target="https://www.nhsbsa.nhs.uk/sites/default/files/2022-12/Endorsement%20guidance%20SSP046%20Penicillin%20250mg-5ml%20oral%20soln%20SF.pdf" TargetMode="External"/><Relationship Id="rId59" Type="http://schemas.openxmlformats.org/officeDocument/2006/relationships/hyperlink" Target="https://www.nhsbsa.nhs.uk/sites/default/files/2022-09/Endorsement%20guidance%20SSP036%20Estraderm%20MX%20100%2007092022.pdf" TargetMode="External"/><Relationship Id="rId103" Type="http://schemas.openxmlformats.org/officeDocument/2006/relationships/hyperlink" Target="https://www.nhsbsa.nhs.uk/pharmacies-gp-practices-and-appliance-contractors/serious-shortage-protocols-ssps" TargetMode="External"/><Relationship Id="rId124" Type="http://schemas.openxmlformats.org/officeDocument/2006/relationships/hyperlink" Target="https://psnc.org.uk/dispensing-and-supply/prescription-processing/prescription-submission/prescription-submission-requirements/" TargetMode="External"/><Relationship Id="rId70" Type="http://schemas.openxmlformats.org/officeDocument/2006/relationships/hyperlink" Target="https://www.nhsbsa.nhs.uk/pharmacies-gp-practices-and-appliance-contractors/serious-shortage-protocols-ssps" TargetMode="External"/><Relationship Id="rId91" Type="http://schemas.openxmlformats.org/officeDocument/2006/relationships/hyperlink" Target="https://www.nhsbsa.nhs.uk/sites/default/files/2022-05/Endorsement%20guidance%20SSP022%20Oestrogel%20substitution%2023052022.pdf" TargetMode="External"/><Relationship Id="rId145" Type="http://schemas.openxmlformats.org/officeDocument/2006/relationships/hyperlink" Target="https://psnc.org.uk/our-news/medicine-supply-notification-bupropion-zyban-150mg-modified-release-tablets/" TargetMode="External"/><Relationship Id="rId166"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onwar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onward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Number of price concessions agreed, agreed no price concession, imposed or not granted </a:t>
            </a:r>
          </a:p>
        </c:rich>
      </c:tx>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5.0887104419546143E-2"/>
          <c:y val="0.20758620689655172"/>
          <c:w val="0.75101395926479153"/>
          <c:h val="0.63851208254140646"/>
        </c:manualLayout>
      </c:layout>
      <c:barChart>
        <c:barDir val="col"/>
        <c:grouping val="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Graphs'!$B$2:$BI$2</c:f>
              <c:numCache>
                <c:formatCode>General</c:formatCode>
                <c:ptCount val="60"/>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pt idx="30">
                  <c:v>68</c:v>
                </c:pt>
                <c:pt idx="31">
                  <c:v>49</c:v>
                </c:pt>
                <c:pt idx="32">
                  <c:v>31</c:v>
                </c:pt>
                <c:pt idx="33">
                  <c:v>34</c:v>
                </c:pt>
                <c:pt idx="34">
                  <c:v>39</c:v>
                </c:pt>
                <c:pt idx="35">
                  <c:v>36</c:v>
                </c:pt>
                <c:pt idx="36">
                  <c:v>30</c:v>
                </c:pt>
                <c:pt idx="37">
                  <c:v>33</c:v>
                </c:pt>
                <c:pt idx="38">
                  <c:v>31</c:v>
                </c:pt>
                <c:pt idx="39">
                  <c:v>37</c:v>
                </c:pt>
                <c:pt idx="40">
                  <c:v>35</c:v>
                </c:pt>
                <c:pt idx="41">
                  <c:v>26</c:v>
                </c:pt>
                <c:pt idx="42">
                  <c:v>31</c:v>
                </c:pt>
                <c:pt idx="43">
                  <c:v>32</c:v>
                </c:pt>
                <c:pt idx="44">
                  <c:v>28</c:v>
                </c:pt>
                <c:pt idx="45">
                  <c:v>34</c:v>
                </c:pt>
                <c:pt idx="46">
                  <c:v>42</c:v>
                </c:pt>
                <c:pt idx="47">
                  <c:v>40</c:v>
                </c:pt>
                <c:pt idx="48">
                  <c:v>52</c:v>
                </c:pt>
                <c:pt idx="49">
                  <c:v>64</c:v>
                </c:pt>
                <c:pt idx="50">
                  <c:v>81</c:v>
                </c:pt>
                <c:pt idx="51">
                  <c:v>76</c:v>
                </c:pt>
                <c:pt idx="52">
                  <c:v>85</c:v>
                </c:pt>
                <c:pt idx="53">
                  <c:v>70</c:v>
                </c:pt>
                <c:pt idx="54">
                  <c:v>79</c:v>
                </c:pt>
                <c:pt idx="55">
                  <c:v>86</c:v>
                </c:pt>
                <c:pt idx="56">
                  <c:v>54</c:v>
                </c:pt>
                <c:pt idx="57">
                  <c:v>99</c:v>
                </c:pt>
                <c:pt idx="58">
                  <c:v>133</c:v>
                </c:pt>
                <c:pt idx="59">
                  <c:v>123</c:v>
                </c:pt>
              </c:numCache>
            </c:numRef>
          </c:val>
          <c:extLst>
            <c:ext xmlns:c16="http://schemas.microsoft.com/office/drawing/2014/chart" uri="{C3380CC4-5D6E-409C-BE32-E72D297353CC}">
              <c16:uniqueId val="{00000000-644F-4C77-ABF4-553FB92F9065}"/>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Graphs'!$B$3:$BI$3</c:f>
              <c:numCache>
                <c:formatCode>General</c:formatCode>
                <c:ptCount val="60"/>
                <c:pt idx="36">
                  <c:v>3</c:v>
                </c:pt>
                <c:pt idx="37">
                  <c:v>4</c:v>
                </c:pt>
                <c:pt idx="38">
                  <c:v>0</c:v>
                </c:pt>
                <c:pt idx="39">
                  <c:v>0</c:v>
                </c:pt>
                <c:pt idx="40">
                  <c:v>1</c:v>
                </c:pt>
                <c:pt idx="41">
                  <c:v>3</c:v>
                </c:pt>
                <c:pt idx="42">
                  <c:v>0</c:v>
                </c:pt>
                <c:pt idx="43">
                  <c:v>3</c:v>
                </c:pt>
                <c:pt idx="44">
                  <c:v>3</c:v>
                </c:pt>
                <c:pt idx="45">
                  <c:v>1</c:v>
                </c:pt>
                <c:pt idx="46">
                  <c:v>1</c:v>
                </c:pt>
                <c:pt idx="47">
                  <c:v>1</c:v>
                </c:pt>
                <c:pt idx="48">
                  <c:v>2</c:v>
                </c:pt>
                <c:pt idx="49">
                  <c:v>2</c:v>
                </c:pt>
                <c:pt idx="50">
                  <c:v>11</c:v>
                </c:pt>
                <c:pt idx="51">
                  <c:v>14</c:v>
                </c:pt>
                <c:pt idx="52">
                  <c:v>3</c:v>
                </c:pt>
                <c:pt idx="53">
                  <c:v>0</c:v>
                </c:pt>
                <c:pt idx="54">
                  <c:v>0</c:v>
                </c:pt>
                <c:pt idx="55">
                  <c:v>2</c:v>
                </c:pt>
                <c:pt idx="56">
                  <c:v>1</c:v>
                </c:pt>
                <c:pt idx="57">
                  <c:v>1</c:v>
                </c:pt>
                <c:pt idx="58">
                  <c:v>0</c:v>
                </c:pt>
                <c:pt idx="59">
                  <c:v>6</c:v>
                </c:pt>
              </c:numCache>
            </c:numRef>
          </c:val>
          <c:extLst>
            <c:ext xmlns:c16="http://schemas.microsoft.com/office/drawing/2014/chart" uri="{C3380CC4-5D6E-409C-BE32-E72D297353CC}">
              <c16:uniqueId val="{00000001-644F-4C77-ABF4-553FB92F9065}"/>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Graphs'!$B$4:$BI$4</c:f>
              <c:numCache>
                <c:formatCode>General</c:formatCode>
                <c:ptCount val="60"/>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pt idx="30">
                  <c:v>12</c:v>
                </c:pt>
                <c:pt idx="31">
                  <c:v>8</c:v>
                </c:pt>
                <c:pt idx="32">
                  <c:v>13</c:v>
                </c:pt>
                <c:pt idx="33">
                  <c:v>12</c:v>
                </c:pt>
                <c:pt idx="34">
                  <c:v>10</c:v>
                </c:pt>
                <c:pt idx="35">
                  <c:v>5</c:v>
                </c:pt>
                <c:pt idx="36">
                  <c:v>7</c:v>
                </c:pt>
                <c:pt idx="37">
                  <c:v>5</c:v>
                </c:pt>
                <c:pt idx="38">
                  <c:v>10</c:v>
                </c:pt>
                <c:pt idx="39">
                  <c:v>8</c:v>
                </c:pt>
                <c:pt idx="40">
                  <c:v>12</c:v>
                </c:pt>
                <c:pt idx="41">
                  <c:v>16</c:v>
                </c:pt>
                <c:pt idx="42">
                  <c:v>6</c:v>
                </c:pt>
                <c:pt idx="43">
                  <c:v>7</c:v>
                </c:pt>
                <c:pt idx="44">
                  <c:v>6</c:v>
                </c:pt>
                <c:pt idx="45">
                  <c:v>4</c:v>
                </c:pt>
                <c:pt idx="46">
                  <c:v>2</c:v>
                </c:pt>
                <c:pt idx="47">
                  <c:v>8</c:v>
                </c:pt>
                <c:pt idx="48">
                  <c:v>8</c:v>
                </c:pt>
                <c:pt idx="49">
                  <c:v>9</c:v>
                </c:pt>
                <c:pt idx="50">
                  <c:v>20</c:v>
                </c:pt>
                <c:pt idx="51">
                  <c:v>15</c:v>
                </c:pt>
                <c:pt idx="52">
                  <c:v>15</c:v>
                </c:pt>
                <c:pt idx="53">
                  <c:v>19</c:v>
                </c:pt>
                <c:pt idx="54">
                  <c:v>23</c:v>
                </c:pt>
                <c:pt idx="55">
                  <c:v>25</c:v>
                </c:pt>
                <c:pt idx="56">
                  <c:v>41</c:v>
                </c:pt>
                <c:pt idx="57">
                  <c:v>39</c:v>
                </c:pt>
                <c:pt idx="58">
                  <c:v>26</c:v>
                </c:pt>
                <c:pt idx="59">
                  <c:v>32</c:v>
                </c:pt>
              </c:numCache>
            </c:numRef>
          </c:val>
          <c:extLst>
            <c:ext xmlns:c16="http://schemas.microsoft.com/office/drawing/2014/chart" uri="{C3380CC4-5D6E-409C-BE32-E72D297353CC}">
              <c16:uniqueId val="{00000002-644F-4C77-ABF4-553FB92F9065}"/>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Graphs'!$B$5:$BI$5</c:f>
              <c:numCache>
                <c:formatCode>General</c:formatCode>
                <c:ptCount val="60"/>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pt idx="30">
                  <c:v>6</c:v>
                </c:pt>
                <c:pt idx="31">
                  <c:v>2</c:v>
                </c:pt>
                <c:pt idx="32">
                  <c:v>1</c:v>
                </c:pt>
                <c:pt idx="33">
                  <c:v>2</c:v>
                </c:pt>
                <c:pt idx="34">
                  <c:v>3</c:v>
                </c:pt>
                <c:pt idx="35">
                  <c:v>3</c:v>
                </c:pt>
                <c:pt idx="36">
                  <c:v>0</c:v>
                </c:pt>
                <c:pt idx="37">
                  <c:v>1</c:v>
                </c:pt>
                <c:pt idx="38">
                  <c:v>4</c:v>
                </c:pt>
                <c:pt idx="39">
                  <c:v>3</c:v>
                </c:pt>
                <c:pt idx="40">
                  <c:v>4</c:v>
                </c:pt>
                <c:pt idx="41">
                  <c:v>1</c:v>
                </c:pt>
                <c:pt idx="42">
                  <c:v>1</c:v>
                </c:pt>
                <c:pt idx="43">
                  <c:v>1</c:v>
                </c:pt>
                <c:pt idx="44">
                  <c:v>3</c:v>
                </c:pt>
                <c:pt idx="45">
                  <c:v>1</c:v>
                </c:pt>
                <c:pt idx="46">
                  <c:v>1</c:v>
                </c:pt>
                <c:pt idx="47">
                  <c:v>0</c:v>
                </c:pt>
                <c:pt idx="48">
                  <c:v>0</c:v>
                </c:pt>
                <c:pt idx="49">
                  <c:v>1</c:v>
                </c:pt>
                <c:pt idx="50">
                  <c:v>6</c:v>
                </c:pt>
                <c:pt idx="51">
                  <c:v>4</c:v>
                </c:pt>
                <c:pt idx="52">
                  <c:v>2</c:v>
                </c:pt>
                <c:pt idx="53">
                  <c:v>3</c:v>
                </c:pt>
                <c:pt idx="54">
                  <c:v>3</c:v>
                </c:pt>
                <c:pt idx="55">
                  <c:v>4</c:v>
                </c:pt>
                <c:pt idx="56">
                  <c:v>3</c:v>
                </c:pt>
                <c:pt idx="57">
                  <c:v>1</c:v>
                </c:pt>
                <c:pt idx="58">
                  <c:v>3</c:v>
                </c:pt>
                <c:pt idx="59">
                  <c:v>7</c:v>
                </c:pt>
              </c:numCache>
            </c:numRef>
          </c:val>
          <c:extLst>
            <c:ext xmlns:c16="http://schemas.microsoft.com/office/drawing/2014/chart" uri="{C3380CC4-5D6E-409C-BE32-E72D297353CC}">
              <c16:uniqueId val="{00000003-644F-4C77-ABF4-553FB92F9065}"/>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836"/>
          <c:min val="44197"/>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0258226453570281"/>
          <c:y val="0.18022217353763673"/>
          <c:w val="0.18671561551894414"/>
          <c:h val="0.71859195587458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Percentage of price concessions agreed, agreed no price concession, imposed or not granted </a:t>
            </a:r>
          </a:p>
        </c:rich>
      </c:tx>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6.2376646527419762E-2"/>
          <c:y val="0.20758620689655172"/>
          <c:w val="0.73738117680441984"/>
          <c:h val="0.63851208254140646"/>
        </c:manualLayout>
      </c:layout>
      <c:barChart>
        <c:barDir val="col"/>
        <c:grouping val="percent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Graphs'!$B$1:$BK$1</c:f>
              <c:numCache>
                <c:formatCode>mmm\-yy</c:formatCode>
                <c:ptCount val="62"/>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pt idx="60">
                  <c:v>44866</c:v>
                </c:pt>
                <c:pt idx="61">
                  <c:v>44896</c:v>
                </c:pt>
              </c:numCache>
            </c:numRef>
          </c:cat>
          <c:val>
            <c:numRef>
              <c:f>'Summary &amp; Graphs'!$B$2:$BK$2</c:f>
              <c:numCache>
                <c:formatCode>General</c:formatCode>
                <c:ptCount val="62"/>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pt idx="30">
                  <c:v>68</c:v>
                </c:pt>
                <c:pt idx="31">
                  <c:v>49</c:v>
                </c:pt>
                <c:pt idx="32">
                  <c:v>31</c:v>
                </c:pt>
                <c:pt idx="33">
                  <c:v>34</c:v>
                </c:pt>
                <c:pt idx="34">
                  <c:v>39</c:v>
                </c:pt>
                <c:pt idx="35">
                  <c:v>36</c:v>
                </c:pt>
                <c:pt idx="36">
                  <c:v>30</c:v>
                </c:pt>
                <c:pt idx="37">
                  <c:v>33</c:v>
                </c:pt>
                <c:pt idx="38">
                  <c:v>31</c:v>
                </c:pt>
                <c:pt idx="39">
                  <c:v>37</c:v>
                </c:pt>
                <c:pt idx="40">
                  <c:v>35</c:v>
                </c:pt>
                <c:pt idx="41">
                  <c:v>26</c:v>
                </c:pt>
                <c:pt idx="42">
                  <c:v>31</c:v>
                </c:pt>
                <c:pt idx="43">
                  <c:v>32</c:v>
                </c:pt>
                <c:pt idx="44">
                  <c:v>28</c:v>
                </c:pt>
                <c:pt idx="45">
                  <c:v>34</c:v>
                </c:pt>
                <c:pt idx="46">
                  <c:v>42</c:v>
                </c:pt>
                <c:pt idx="47">
                  <c:v>40</c:v>
                </c:pt>
                <c:pt idx="48">
                  <c:v>52</c:v>
                </c:pt>
                <c:pt idx="49">
                  <c:v>64</c:v>
                </c:pt>
                <c:pt idx="50">
                  <c:v>81</c:v>
                </c:pt>
                <c:pt idx="51">
                  <c:v>76</c:v>
                </c:pt>
                <c:pt idx="52">
                  <c:v>85</c:v>
                </c:pt>
                <c:pt idx="53">
                  <c:v>70</c:v>
                </c:pt>
                <c:pt idx="54">
                  <c:v>79</c:v>
                </c:pt>
                <c:pt idx="55">
                  <c:v>86</c:v>
                </c:pt>
                <c:pt idx="56">
                  <c:v>54</c:v>
                </c:pt>
                <c:pt idx="57">
                  <c:v>99</c:v>
                </c:pt>
                <c:pt idx="58">
                  <c:v>133</c:v>
                </c:pt>
                <c:pt idx="59">
                  <c:v>123</c:v>
                </c:pt>
                <c:pt idx="60">
                  <c:v>137</c:v>
                </c:pt>
                <c:pt idx="61">
                  <c:v>167</c:v>
                </c:pt>
              </c:numCache>
            </c:numRef>
          </c:val>
          <c:extLst>
            <c:ext xmlns:c16="http://schemas.microsoft.com/office/drawing/2014/chart" uri="{C3380CC4-5D6E-409C-BE32-E72D297353CC}">
              <c16:uniqueId val="{00000000-A0EE-4A0D-9981-AE01427A8923}"/>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Graphs'!$B$1:$BK$1</c:f>
              <c:numCache>
                <c:formatCode>mmm\-yy</c:formatCode>
                <c:ptCount val="62"/>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pt idx="60">
                  <c:v>44866</c:v>
                </c:pt>
                <c:pt idx="61">
                  <c:v>44896</c:v>
                </c:pt>
              </c:numCache>
            </c:numRef>
          </c:cat>
          <c:val>
            <c:numRef>
              <c:f>'Summary &amp; Graphs'!$B$3:$BK$3</c:f>
              <c:numCache>
                <c:formatCode>General</c:formatCode>
                <c:ptCount val="62"/>
                <c:pt idx="36">
                  <c:v>3</c:v>
                </c:pt>
                <c:pt idx="37">
                  <c:v>4</c:v>
                </c:pt>
                <c:pt idx="38">
                  <c:v>0</c:v>
                </c:pt>
                <c:pt idx="39">
                  <c:v>0</c:v>
                </c:pt>
                <c:pt idx="40">
                  <c:v>1</c:v>
                </c:pt>
                <c:pt idx="41">
                  <c:v>3</c:v>
                </c:pt>
                <c:pt idx="42">
                  <c:v>0</c:v>
                </c:pt>
                <c:pt idx="43">
                  <c:v>3</c:v>
                </c:pt>
                <c:pt idx="44">
                  <c:v>3</c:v>
                </c:pt>
                <c:pt idx="45">
                  <c:v>1</c:v>
                </c:pt>
                <c:pt idx="46">
                  <c:v>1</c:v>
                </c:pt>
                <c:pt idx="47">
                  <c:v>1</c:v>
                </c:pt>
                <c:pt idx="48">
                  <c:v>2</c:v>
                </c:pt>
                <c:pt idx="49">
                  <c:v>2</c:v>
                </c:pt>
                <c:pt idx="50">
                  <c:v>11</c:v>
                </c:pt>
                <c:pt idx="51">
                  <c:v>14</c:v>
                </c:pt>
                <c:pt idx="52">
                  <c:v>3</c:v>
                </c:pt>
                <c:pt idx="53">
                  <c:v>0</c:v>
                </c:pt>
                <c:pt idx="54">
                  <c:v>0</c:v>
                </c:pt>
                <c:pt idx="55">
                  <c:v>2</c:v>
                </c:pt>
                <c:pt idx="56">
                  <c:v>1</c:v>
                </c:pt>
                <c:pt idx="57">
                  <c:v>1</c:v>
                </c:pt>
                <c:pt idx="58">
                  <c:v>0</c:v>
                </c:pt>
                <c:pt idx="59">
                  <c:v>6</c:v>
                </c:pt>
                <c:pt idx="60">
                  <c:v>2</c:v>
                </c:pt>
                <c:pt idx="61">
                  <c:v>5</c:v>
                </c:pt>
              </c:numCache>
            </c:numRef>
          </c:val>
          <c:extLst>
            <c:ext xmlns:c16="http://schemas.microsoft.com/office/drawing/2014/chart" uri="{C3380CC4-5D6E-409C-BE32-E72D297353CC}">
              <c16:uniqueId val="{00000001-A0EE-4A0D-9981-AE01427A8923}"/>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Graphs'!$B$1:$BK$1</c:f>
              <c:numCache>
                <c:formatCode>mmm\-yy</c:formatCode>
                <c:ptCount val="62"/>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pt idx="60">
                  <c:v>44866</c:v>
                </c:pt>
                <c:pt idx="61">
                  <c:v>44896</c:v>
                </c:pt>
              </c:numCache>
            </c:numRef>
          </c:cat>
          <c:val>
            <c:numRef>
              <c:f>'Summary &amp; Graphs'!$B$4:$BK$4</c:f>
              <c:numCache>
                <c:formatCode>General</c:formatCode>
                <c:ptCount val="62"/>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pt idx="30">
                  <c:v>12</c:v>
                </c:pt>
                <c:pt idx="31">
                  <c:v>8</c:v>
                </c:pt>
                <c:pt idx="32">
                  <c:v>13</c:v>
                </c:pt>
                <c:pt idx="33">
                  <c:v>12</c:v>
                </c:pt>
                <c:pt idx="34">
                  <c:v>10</c:v>
                </c:pt>
                <c:pt idx="35">
                  <c:v>5</c:v>
                </c:pt>
                <c:pt idx="36">
                  <c:v>7</c:v>
                </c:pt>
                <c:pt idx="37">
                  <c:v>5</c:v>
                </c:pt>
                <c:pt idx="38">
                  <c:v>10</c:v>
                </c:pt>
                <c:pt idx="39">
                  <c:v>8</c:v>
                </c:pt>
                <c:pt idx="40">
                  <c:v>12</c:v>
                </c:pt>
                <c:pt idx="41">
                  <c:v>16</c:v>
                </c:pt>
                <c:pt idx="42">
                  <c:v>6</c:v>
                </c:pt>
                <c:pt idx="43">
                  <c:v>7</c:v>
                </c:pt>
                <c:pt idx="44">
                  <c:v>6</c:v>
                </c:pt>
                <c:pt idx="45">
                  <c:v>4</c:v>
                </c:pt>
                <c:pt idx="46">
                  <c:v>2</c:v>
                </c:pt>
                <c:pt idx="47">
                  <c:v>8</c:v>
                </c:pt>
                <c:pt idx="48">
                  <c:v>8</c:v>
                </c:pt>
                <c:pt idx="49">
                  <c:v>9</c:v>
                </c:pt>
                <c:pt idx="50">
                  <c:v>20</c:v>
                </c:pt>
                <c:pt idx="51">
                  <c:v>15</c:v>
                </c:pt>
                <c:pt idx="52">
                  <c:v>15</c:v>
                </c:pt>
                <c:pt idx="53">
                  <c:v>19</c:v>
                </c:pt>
                <c:pt idx="54">
                  <c:v>23</c:v>
                </c:pt>
                <c:pt idx="55">
                  <c:v>25</c:v>
                </c:pt>
                <c:pt idx="56">
                  <c:v>41</c:v>
                </c:pt>
                <c:pt idx="57">
                  <c:v>39</c:v>
                </c:pt>
                <c:pt idx="58">
                  <c:v>26</c:v>
                </c:pt>
                <c:pt idx="59">
                  <c:v>32</c:v>
                </c:pt>
                <c:pt idx="60">
                  <c:v>20</c:v>
                </c:pt>
                <c:pt idx="61">
                  <c:v>31</c:v>
                </c:pt>
              </c:numCache>
            </c:numRef>
          </c:val>
          <c:extLst>
            <c:ext xmlns:c16="http://schemas.microsoft.com/office/drawing/2014/chart" uri="{C3380CC4-5D6E-409C-BE32-E72D297353CC}">
              <c16:uniqueId val="{00000002-A0EE-4A0D-9981-AE01427A8923}"/>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Graphs'!$B$1:$BK$1</c:f>
              <c:numCache>
                <c:formatCode>mmm\-yy</c:formatCode>
                <c:ptCount val="62"/>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pt idx="60">
                  <c:v>44866</c:v>
                </c:pt>
                <c:pt idx="61">
                  <c:v>44896</c:v>
                </c:pt>
              </c:numCache>
            </c:numRef>
          </c:cat>
          <c:val>
            <c:numRef>
              <c:f>'Summary &amp; Graphs'!$B$5:$BK$5</c:f>
              <c:numCache>
                <c:formatCode>General</c:formatCode>
                <c:ptCount val="62"/>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pt idx="30">
                  <c:v>6</c:v>
                </c:pt>
                <c:pt idx="31">
                  <c:v>2</c:v>
                </c:pt>
                <c:pt idx="32">
                  <c:v>1</c:v>
                </c:pt>
                <c:pt idx="33">
                  <c:v>2</c:v>
                </c:pt>
                <c:pt idx="34">
                  <c:v>3</c:v>
                </c:pt>
                <c:pt idx="35">
                  <c:v>3</c:v>
                </c:pt>
                <c:pt idx="36">
                  <c:v>0</c:v>
                </c:pt>
                <c:pt idx="37">
                  <c:v>1</c:v>
                </c:pt>
                <c:pt idx="38">
                  <c:v>4</c:v>
                </c:pt>
                <c:pt idx="39">
                  <c:v>3</c:v>
                </c:pt>
                <c:pt idx="40">
                  <c:v>4</c:v>
                </c:pt>
                <c:pt idx="41">
                  <c:v>1</c:v>
                </c:pt>
                <c:pt idx="42">
                  <c:v>1</c:v>
                </c:pt>
                <c:pt idx="43">
                  <c:v>1</c:v>
                </c:pt>
                <c:pt idx="44">
                  <c:v>3</c:v>
                </c:pt>
                <c:pt idx="45">
                  <c:v>1</c:v>
                </c:pt>
                <c:pt idx="46">
                  <c:v>1</c:v>
                </c:pt>
                <c:pt idx="47">
                  <c:v>0</c:v>
                </c:pt>
                <c:pt idx="48">
                  <c:v>0</c:v>
                </c:pt>
                <c:pt idx="49">
                  <c:v>1</c:v>
                </c:pt>
                <c:pt idx="50">
                  <c:v>6</c:v>
                </c:pt>
                <c:pt idx="51">
                  <c:v>4</c:v>
                </c:pt>
                <c:pt idx="52">
                  <c:v>2</c:v>
                </c:pt>
                <c:pt idx="53">
                  <c:v>3</c:v>
                </c:pt>
                <c:pt idx="54">
                  <c:v>3</c:v>
                </c:pt>
                <c:pt idx="55">
                  <c:v>4</c:v>
                </c:pt>
                <c:pt idx="56">
                  <c:v>3</c:v>
                </c:pt>
                <c:pt idx="57">
                  <c:v>1</c:v>
                </c:pt>
                <c:pt idx="58">
                  <c:v>3</c:v>
                </c:pt>
                <c:pt idx="59">
                  <c:v>7</c:v>
                </c:pt>
                <c:pt idx="60">
                  <c:v>1</c:v>
                </c:pt>
                <c:pt idx="61">
                  <c:v>1</c:v>
                </c:pt>
              </c:numCache>
            </c:numRef>
          </c:val>
          <c:extLst>
            <c:ext xmlns:c16="http://schemas.microsoft.com/office/drawing/2014/chart" uri="{C3380CC4-5D6E-409C-BE32-E72D297353CC}">
              <c16:uniqueId val="{00000003-A0EE-4A0D-9981-AE01427A8923}"/>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897"/>
          <c:min val="44197"/>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1681337982915359"/>
          <c:y val="0.15791946916994637"/>
          <c:w val="0.16812988760698824"/>
          <c:h val="0.794404697494431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23F16-167A-439C-A492-C327AAAB366B}">
  <ds:schemaRefs>
    <ds:schemaRef ds:uri="http://schemas.microsoft.com/office/2006/metadata/properties"/>
    <ds:schemaRef ds:uri="http://schemas.microsoft.com/office/infopath/2007/PartnerControls"/>
    <ds:schemaRef ds:uri="5bcc5b67-876a-46c4-84cc-1ae1b89d6c77"/>
    <ds:schemaRef ds:uri="1c7d3551-5694-4f12-b35a-d9a7a462ea4b"/>
  </ds:schemaRefs>
</ds:datastoreItem>
</file>

<file path=customXml/itemProps2.xml><?xml version="1.0" encoding="utf-8"?>
<ds:datastoreItem xmlns:ds="http://schemas.openxmlformats.org/officeDocument/2006/customXml" ds:itemID="{CB699041-AE61-417A-9C77-3C605DA7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2E7F9-4D9A-4942-95FD-F9B57CD5B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9015</Words>
  <Characters>51391</Characters>
  <Application>Microsoft Office Word</Application>
  <DocSecurity>0</DocSecurity>
  <Lines>428</Lines>
  <Paragraphs>120</Paragraphs>
  <ScaleCrop>false</ScaleCrop>
  <Company/>
  <LinksUpToDate>false</LinksUpToDate>
  <CharactersWithSpaces>60286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54</cp:revision>
  <dcterms:created xsi:type="dcterms:W3CDTF">2022-11-02T13:54:00Z</dcterms:created>
  <dcterms:modified xsi:type="dcterms:W3CDTF">2023-04-17T09:46:00Z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MediaServiceImageTags">
    <vt:lpwstr/>
  </property>
</Properties>
</file>