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4B8E6" w14:textId="77777777" w:rsidR="001B764E" w:rsidRPr="00B171DA" w:rsidRDefault="001B764E" w:rsidP="001B764E">
      <w:pPr>
        <w:pStyle w:val="CPE-SectionTitle"/>
        <w:spacing w:after="240"/>
        <w:rPr>
          <w:rFonts w:eastAsiaTheme="minorHAnsi"/>
          <w:color w:val="106B62"/>
          <w:sz w:val="40"/>
          <w:szCs w:val="40"/>
        </w:rPr>
      </w:pPr>
      <w:r w:rsidRPr="00B171DA">
        <w:rPr>
          <w:rFonts w:eastAsiaTheme="minorHAnsi"/>
          <w:color w:val="106B62"/>
          <w:sz w:val="40"/>
          <w:szCs w:val="40"/>
        </w:rPr>
        <w:t>Funding and Contract Subcommittee Agenda </w:t>
      </w:r>
    </w:p>
    <w:p w14:paraId="4E8632E9" w14:textId="77777777" w:rsidR="001B764E" w:rsidRPr="00A954EF" w:rsidRDefault="001B764E" w:rsidP="001B764E">
      <w:pPr>
        <w:pStyle w:val="paragraph"/>
        <w:spacing w:before="0" w:beforeAutospacing="0" w:after="0" w:afterAutospacing="0"/>
        <w:ind w:left="1125" w:right="1125"/>
        <w:jc w:val="center"/>
        <w:textAlignment w:val="baseline"/>
        <w:rPr>
          <w:rFonts w:ascii="Mokoko Medium" w:eastAsiaTheme="minorHAnsi" w:hAnsi="Mokoko Medium"/>
          <w:color w:val="106B62"/>
          <w:lang w:eastAsia="en-US"/>
        </w:rPr>
      </w:pPr>
      <w:r w:rsidRPr="00A954EF">
        <w:rPr>
          <w:rFonts w:ascii="Mokoko Medium" w:eastAsiaTheme="minorHAnsi" w:hAnsi="Mokoko Medium"/>
          <w:color w:val="106B62"/>
          <w:lang w:eastAsia="en-US"/>
        </w:rPr>
        <w:t> </w:t>
      </w:r>
    </w:p>
    <w:p w14:paraId="0D5BE918" w14:textId="53923B07" w:rsidR="001B764E" w:rsidRPr="004417C3" w:rsidRDefault="001B764E" w:rsidP="001B764E">
      <w:pPr>
        <w:pStyle w:val="paragraph"/>
        <w:spacing w:before="0" w:beforeAutospacing="0" w:after="0" w:afterAutospacing="0"/>
        <w:ind w:right="1125"/>
        <w:textAlignment w:val="baseline"/>
        <w:rPr>
          <w:rFonts w:ascii="DM Sans" w:eastAsiaTheme="minorHAnsi" w:hAnsi="DM Sans"/>
          <w:b/>
          <w:bCs/>
          <w:color w:val="106B62"/>
          <w:sz w:val="26"/>
          <w:szCs w:val="26"/>
          <w:lang w:eastAsia="en-US"/>
        </w:rPr>
      </w:pPr>
      <w:r w:rsidRPr="004417C3">
        <w:rPr>
          <w:rFonts w:ascii="DM Sans" w:eastAsiaTheme="minorHAnsi" w:hAnsi="DM Sans"/>
          <w:b/>
          <w:bCs/>
          <w:color w:val="106B62"/>
          <w:sz w:val="26"/>
          <w:szCs w:val="26"/>
          <w:lang w:eastAsia="en-US"/>
        </w:rPr>
        <w:t xml:space="preserve">Date: Wednesday </w:t>
      </w:r>
      <w:r w:rsidR="00CD4237">
        <w:rPr>
          <w:rFonts w:ascii="DM Sans" w:eastAsiaTheme="minorHAnsi" w:hAnsi="DM Sans"/>
          <w:b/>
          <w:bCs/>
          <w:color w:val="106B62"/>
          <w:sz w:val="26"/>
          <w:szCs w:val="26"/>
          <w:lang w:eastAsia="en-US"/>
        </w:rPr>
        <w:t>3</w:t>
      </w:r>
      <w:r w:rsidR="00887F6B">
        <w:rPr>
          <w:rFonts w:ascii="DM Sans" w:eastAsiaTheme="minorHAnsi" w:hAnsi="DM Sans"/>
          <w:b/>
          <w:bCs/>
          <w:color w:val="106B62"/>
          <w:sz w:val="26"/>
          <w:szCs w:val="26"/>
          <w:lang w:eastAsia="en-US"/>
        </w:rPr>
        <w:t>1</w:t>
      </w:r>
      <w:r w:rsidR="00887F6B" w:rsidRPr="00887F6B">
        <w:rPr>
          <w:rFonts w:ascii="DM Sans" w:eastAsiaTheme="minorHAnsi" w:hAnsi="DM Sans"/>
          <w:b/>
          <w:bCs/>
          <w:color w:val="106B62"/>
          <w:sz w:val="26"/>
          <w:szCs w:val="26"/>
          <w:vertAlign w:val="superscript"/>
          <w:lang w:eastAsia="en-US"/>
        </w:rPr>
        <w:t>st</w:t>
      </w:r>
      <w:r w:rsidR="00887F6B">
        <w:rPr>
          <w:rFonts w:ascii="DM Sans" w:eastAsiaTheme="minorHAnsi" w:hAnsi="DM Sans"/>
          <w:b/>
          <w:bCs/>
          <w:color w:val="106B62"/>
          <w:sz w:val="26"/>
          <w:szCs w:val="26"/>
          <w:lang w:eastAsia="en-US"/>
        </w:rPr>
        <w:t xml:space="preserve"> January</w:t>
      </w:r>
      <w:r w:rsidRPr="004417C3">
        <w:rPr>
          <w:rFonts w:ascii="DM Sans" w:eastAsiaTheme="minorHAnsi" w:hAnsi="DM Sans"/>
          <w:b/>
          <w:bCs/>
          <w:color w:val="106B62"/>
          <w:sz w:val="26"/>
          <w:szCs w:val="26"/>
          <w:lang w:eastAsia="en-US"/>
        </w:rPr>
        <w:t xml:space="preserve"> 202</w:t>
      </w:r>
      <w:r w:rsidR="00887F6B">
        <w:rPr>
          <w:rFonts w:ascii="DM Sans" w:eastAsiaTheme="minorHAnsi" w:hAnsi="DM Sans"/>
          <w:b/>
          <w:bCs/>
          <w:color w:val="106B62"/>
          <w:sz w:val="26"/>
          <w:szCs w:val="26"/>
          <w:lang w:eastAsia="en-US"/>
        </w:rPr>
        <w:t>4</w:t>
      </w:r>
    </w:p>
    <w:p w14:paraId="1A09E608" w14:textId="638F41D4" w:rsidR="001B764E" w:rsidRPr="004417C3" w:rsidRDefault="001B764E" w:rsidP="001B764E">
      <w:pPr>
        <w:pStyle w:val="paragraph"/>
        <w:spacing w:before="0" w:beforeAutospacing="0" w:after="0" w:afterAutospacing="0"/>
        <w:ind w:right="1125"/>
        <w:textAlignment w:val="baseline"/>
        <w:rPr>
          <w:rFonts w:ascii="DM Sans" w:eastAsiaTheme="minorHAnsi" w:hAnsi="DM Sans"/>
          <w:b/>
          <w:bCs/>
          <w:color w:val="106B62"/>
          <w:sz w:val="26"/>
          <w:szCs w:val="26"/>
          <w:lang w:eastAsia="en-US"/>
        </w:rPr>
      </w:pPr>
      <w:r w:rsidRPr="004417C3">
        <w:rPr>
          <w:rFonts w:ascii="DM Sans" w:eastAsiaTheme="minorHAnsi" w:hAnsi="DM Sans"/>
          <w:b/>
          <w:bCs/>
          <w:color w:val="106B62"/>
          <w:sz w:val="26"/>
          <w:szCs w:val="26"/>
          <w:lang w:eastAsia="en-US"/>
        </w:rPr>
        <w:t xml:space="preserve">Start time: </w:t>
      </w:r>
      <w:r w:rsidR="0009398C" w:rsidRPr="00336BDF">
        <w:rPr>
          <w:rFonts w:ascii="DM Sans" w:eastAsiaTheme="minorHAnsi" w:hAnsi="DM Sans"/>
          <w:b/>
          <w:bCs/>
          <w:color w:val="106B62"/>
          <w:sz w:val="26"/>
          <w:szCs w:val="26"/>
          <w:lang w:eastAsia="en-US"/>
        </w:rPr>
        <w:t>13</w:t>
      </w:r>
      <w:r w:rsidRPr="00336BDF">
        <w:rPr>
          <w:rFonts w:ascii="DM Sans" w:eastAsiaTheme="minorHAnsi" w:hAnsi="DM Sans"/>
          <w:b/>
          <w:bCs/>
          <w:color w:val="106B62"/>
          <w:sz w:val="26"/>
          <w:szCs w:val="26"/>
          <w:lang w:eastAsia="en-US"/>
        </w:rPr>
        <w:t>:</w:t>
      </w:r>
      <w:r w:rsidR="0009398C" w:rsidRPr="00336BDF">
        <w:rPr>
          <w:rFonts w:ascii="DM Sans" w:eastAsiaTheme="minorHAnsi" w:hAnsi="DM Sans"/>
          <w:b/>
          <w:bCs/>
          <w:color w:val="106B62"/>
          <w:sz w:val="26"/>
          <w:szCs w:val="26"/>
          <w:lang w:eastAsia="en-US"/>
        </w:rPr>
        <w:t>15</w:t>
      </w:r>
      <w:r w:rsidR="000121B9">
        <w:rPr>
          <w:rFonts w:ascii="DM Sans" w:eastAsiaTheme="minorHAnsi" w:hAnsi="DM Sans"/>
          <w:b/>
          <w:bCs/>
          <w:color w:val="106B62"/>
          <w:sz w:val="26"/>
          <w:szCs w:val="26"/>
          <w:lang w:eastAsia="en-US"/>
        </w:rPr>
        <w:t>p</w:t>
      </w:r>
      <w:r w:rsidR="00B87997" w:rsidRPr="00336BDF">
        <w:rPr>
          <w:rFonts w:ascii="DM Sans" w:eastAsiaTheme="minorHAnsi" w:hAnsi="DM Sans"/>
          <w:b/>
          <w:bCs/>
          <w:color w:val="106B62"/>
          <w:sz w:val="26"/>
          <w:szCs w:val="26"/>
          <w:lang w:eastAsia="en-US"/>
        </w:rPr>
        <w:t>m</w:t>
      </w:r>
    </w:p>
    <w:p w14:paraId="08CA901C" w14:textId="6B340C19" w:rsidR="001B764E" w:rsidRPr="004417C3" w:rsidRDefault="001B764E" w:rsidP="001B764E">
      <w:pPr>
        <w:pStyle w:val="paragraph"/>
        <w:spacing w:before="0" w:beforeAutospacing="0" w:after="0" w:afterAutospacing="0"/>
        <w:ind w:right="1125"/>
        <w:textAlignment w:val="baseline"/>
        <w:rPr>
          <w:rFonts w:ascii="DM Sans" w:eastAsiaTheme="minorHAnsi" w:hAnsi="DM Sans"/>
          <w:b/>
          <w:bCs/>
          <w:color w:val="106B62"/>
          <w:sz w:val="26"/>
          <w:szCs w:val="26"/>
          <w:lang w:eastAsia="en-US"/>
        </w:rPr>
      </w:pPr>
      <w:r w:rsidRPr="004417C3">
        <w:rPr>
          <w:rFonts w:ascii="DM Sans" w:eastAsiaTheme="minorHAnsi" w:hAnsi="DM Sans"/>
          <w:b/>
          <w:bCs/>
          <w:color w:val="106B62"/>
          <w:sz w:val="26"/>
          <w:szCs w:val="26"/>
          <w:lang w:eastAsia="en-US"/>
        </w:rPr>
        <w:t xml:space="preserve">Location: </w:t>
      </w:r>
      <w:r w:rsidR="00B01BC3">
        <w:rPr>
          <w:rFonts w:ascii="DM Sans" w:eastAsiaTheme="minorHAnsi" w:hAnsi="DM Sans"/>
          <w:b/>
          <w:bCs/>
          <w:color w:val="106B62"/>
          <w:sz w:val="26"/>
          <w:szCs w:val="26"/>
          <w:lang w:eastAsia="en-US"/>
        </w:rPr>
        <w:t>Hosier Lane, London</w:t>
      </w:r>
    </w:p>
    <w:p w14:paraId="5E07356C" w14:textId="77777777" w:rsidR="001B764E" w:rsidRPr="004417C3" w:rsidRDefault="001B764E" w:rsidP="001B764E">
      <w:pPr>
        <w:pStyle w:val="paragraph"/>
        <w:spacing w:before="0" w:beforeAutospacing="0" w:after="0" w:afterAutospacing="0"/>
        <w:ind w:right="1125"/>
        <w:textAlignment w:val="baseline"/>
        <w:rPr>
          <w:rFonts w:ascii="DM Sans" w:eastAsiaTheme="minorHAnsi" w:hAnsi="DM Sans"/>
          <w:b/>
          <w:bCs/>
          <w:color w:val="106B62"/>
          <w:sz w:val="26"/>
          <w:szCs w:val="26"/>
          <w:lang w:eastAsia="en-US"/>
        </w:rPr>
      </w:pPr>
    </w:p>
    <w:p w14:paraId="5599535D" w14:textId="77777777" w:rsidR="001B764E" w:rsidRPr="00A954EF" w:rsidRDefault="001B764E" w:rsidP="001B764E">
      <w:pPr>
        <w:pStyle w:val="paragraph"/>
        <w:spacing w:before="0" w:beforeAutospacing="0" w:after="0" w:afterAutospacing="0"/>
        <w:ind w:right="1125"/>
        <w:textAlignment w:val="baseline"/>
        <w:rPr>
          <w:rFonts w:ascii="Mokoko Medium" w:eastAsiaTheme="minorHAnsi" w:hAnsi="Mokoko Medium"/>
          <w:color w:val="106B62"/>
          <w:sz w:val="22"/>
          <w:szCs w:val="22"/>
          <w:lang w:eastAsia="en-US"/>
        </w:rPr>
      </w:pPr>
      <w:r w:rsidRPr="004417C3">
        <w:rPr>
          <w:rFonts w:ascii="DM Sans" w:eastAsiaTheme="minorHAnsi" w:hAnsi="DM Sans"/>
          <w:b/>
          <w:bCs/>
          <w:color w:val="106B62"/>
          <w:sz w:val="26"/>
          <w:szCs w:val="26"/>
          <w:lang w:eastAsia="en-US"/>
        </w:rPr>
        <w:t>Items are confidential where marked</w:t>
      </w:r>
      <w:r w:rsidRPr="004417C3">
        <w:rPr>
          <w:rFonts w:ascii="DM Sans" w:eastAsiaTheme="minorHAnsi" w:hAnsi="DM Sans"/>
          <w:b/>
          <w:bCs/>
          <w:color w:val="106B62"/>
          <w:sz w:val="26"/>
          <w:szCs w:val="26"/>
          <w:lang w:eastAsia="en-US"/>
        </w:rPr>
        <w:br/>
      </w:r>
      <w:r w:rsidRPr="00A954EF">
        <w:rPr>
          <w:rFonts w:ascii="Mokoko Medium" w:eastAsiaTheme="minorHAnsi" w:hAnsi="Mokoko Medium"/>
          <w:color w:val="106B62"/>
          <w:sz w:val="22"/>
          <w:szCs w:val="22"/>
          <w:lang w:eastAsia="en-US"/>
        </w:rPr>
        <w:t> </w:t>
      </w:r>
    </w:p>
    <w:p w14:paraId="761FFC89" w14:textId="77777777" w:rsidR="001B764E" w:rsidRPr="004417C3" w:rsidRDefault="001B764E" w:rsidP="001B764E">
      <w:pPr>
        <w:pStyle w:val="paragraph"/>
        <w:spacing w:before="0" w:beforeAutospacing="0" w:after="0" w:afterAutospacing="0"/>
        <w:ind w:right="255"/>
        <w:textAlignment w:val="baseline"/>
        <w:rPr>
          <w:rStyle w:val="normaltextrun"/>
          <w:rFonts w:ascii="DM Sans" w:eastAsiaTheme="minorEastAsia" w:hAnsi="DM Sans" w:cs="Calibri"/>
          <w:sz w:val="22"/>
          <w:szCs w:val="22"/>
        </w:rPr>
      </w:pPr>
      <w:r w:rsidRPr="004417C3">
        <w:rPr>
          <w:rFonts w:ascii="DM Sans" w:eastAsiaTheme="minorHAnsi" w:hAnsi="DM Sans"/>
          <w:b/>
          <w:bCs/>
          <w:color w:val="106B62"/>
          <w:sz w:val="22"/>
          <w:szCs w:val="22"/>
          <w:lang w:eastAsia="en-US"/>
        </w:rPr>
        <w:t>Members:</w:t>
      </w:r>
      <w:r w:rsidRPr="004417C3">
        <w:rPr>
          <w:rStyle w:val="normaltextrun"/>
          <w:rFonts w:ascii="DM Sans" w:eastAsiaTheme="minorEastAsia" w:hAnsi="DM Sans"/>
          <w:b/>
          <w:bCs/>
          <w:color w:val="5B518E"/>
          <w:sz w:val="22"/>
          <w:szCs w:val="22"/>
        </w:rPr>
        <w:t> </w:t>
      </w:r>
      <w:r w:rsidRPr="004417C3">
        <w:rPr>
          <w:rStyle w:val="normaltextrun"/>
          <w:rFonts w:ascii="DM Sans" w:eastAsiaTheme="minorEastAsia" w:hAnsi="DM Sans" w:cs="Calibri"/>
          <w:sz w:val="22"/>
          <w:szCs w:val="22"/>
        </w:rPr>
        <w:t>Peter Cattee (Chairman),</w:t>
      </w:r>
      <w:r w:rsidRPr="004417C3">
        <w:rPr>
          <w:rStyle w:val="normaltextrun"/>
          <w:rFonts w:ascii="DM Sans" w:eastAsiaTheme="minorEastAsia" w:hAnsi="DM Sans"/>
          <w:color w:val="5B518E"/>
          <w:sz w:val="22"/>
          <w:szCs w:val="22"/>
        </w:rPr>
        <w:t xml:space="preserve"> </w:t>
      </w:r>
      <w:r w:rsidRPr="004417C3">
        <w:rPr>
          <w:rStyle w:val="normaltextrun"/>
          <w:rFonts w:ascii="DM Sans" w:eastAsiaTheme="minorEastAsia" w:hAnsi="DM Sans" w:cs="Calibri"/>
          <w:sz w:val="22"/>
          <w:szCs w:val="22"/>
        </w:rPr>
        <w:t>David Broome (Deputy Chairman), Jas Heer, Tricia Kennerley, Prakash Patel, Adrian Price, Anil Sharma</w:t>
      </w:r>
      <w:r>
        <w:rPr>
          <w:rStyle w:val="normaltextrun"/>
          <w:rFonts w:ascii="DM Sans" w:eastAsiaTheme="minorEastAsia" w:hAnsi="DM Sans" w:cs="Calibri"/>
          <w:sz w:val="22"/>
          <w:szCs w:val="22"/>
        </w:rPr>
        <w:t>, Ian Strachan, Gary Warner</w:t>
      </w:r>
      <w:r w:rsidRPr="004417C3">
        <w:rPr>
          <w:rStyle w:val="normaltextrun"/>
          <w:rFonts w:ascii="DM Sans" w:eastAsiaTheme="minorEastAsia" w:hAnsi="DM Sans" w:cs="Calibri"/>
          <w:sz w:val="22"/>
          <w:szCs w:val="22"/>
        </w:rPr>
        <w:t> </w:t>
      </w:r>
    </w:p>
    <w:p w14:paraId="4428073C" w14:textId="77777777" w:rsidR="001B764E" w:rsidRPr="00326B74" w:rsidRDefault="001B764E" w:rsidP="001B764E">
      <w:pPr>
        <w:pStyle w:val="paragraph"/>
        <w:spacing w:before="0" w:beforeAutospacing="0" w:after="0" w:afterAutospacing="0"/>
        <w:ind w:left="1125" w:right="1125"/>
        <w:textAlignment w:val="baseline"/>
        <w:rPr>
          <w:rFonts w:ascii="DM Sans" w:hAnsi="DM Sans" w:cs="Segoe UI"/>
          <w:sz w:val="18"/>
          <w:szCs w:val="18"/>
        </w:rPr>
      </w:pPr>
      <w:r w:rsidRPr="00326B74">
        <w:rPr>
          <w:rStyle w:val="eop"/>
          <w:rFonts w:ascii="DM Sans" w:hAnsi="DM Sans" w:cs="Calibri"/>
          <w:sz w:val="22"/>
          <w:szCs w:val="22"/>
        </w:rPr>
        <w:t> </w:t>
      </w:r>
    </w:p>
    <w:p w14:paraId="4EAA5F30" w14:textId="1B1AA973" w:rsidR="001B764E" w:rsidRPr="004417C3" w:rsidRDefault="001B764E" w:rsidP="001B764E">
      <w:pPr>
        <w:pStyle w:val="paragraph"/>
        <w:spacing w:before="0" w:beforeAutospacing="0" w:after="0" w:afterAutospacing="0"/>
        <w:ind w:right="1125"/>
        <w:textAlignment w:val="baseline"/>
        <w:rPr>
          <w:rStyle w:val="normaltextrun"/>
          <w:rFonts w:ascii="DM Sans" w:eastAsiaTheme="minorEastAsia" w:hAnsi="DM Sans" w:cs="Calibri"/>
          <w:sz w:val="22"/>
          <w:szCs w:val="22"/>
        </w:rPr>
      </w:pPr>
      <w:r w:rsidRPr="004417C3">
        <w:rPr>
          <w:rFonts w:ascii="DM Sans" w:eastAsiaTheme="minorHAnsi" w:hAnsi="DM Sans"/>
          <w:b/>
          <w:bCs/>
          <w:color w:val="106B62"/>
          <w:sz w:val="22"/>
          <w:szCs w:val="22"/>
          <w:lang w:eastAsia="en-US"/>
        </w:rPr>
        <w:t>In attendance:</w:t>
      </w:r>
      <w:r w:rsidRPr="004417C3">
        <w:rPr>
          <w:rStyle w:val="normaltextrun"/>
          <w:rFonts w:ascii="DM Sans" w:eastAsiaTheme="minorEastAsia" w:hAnsi="DM Sans" w:cs="Calibri"/>
          <w:b/>
          <w:bCs/>
          <w:color w:val="5B518E"/>
          <w:sz w:val="22"/>
          <w:szCs w:val="22"/>
        </w:rPr>
        <w:t> </w:t>
      </w:r>
      <w:r w:rsidRPr="004417C3">
        <w:rPr>
          <w:rStyle w:val="normaltextrun"/>
          <w:rFonts w:ascii="DM Sans" w:eastAsiaTheme="minorEastAsia" w:hAnsi="DM Sans" w:cs="Calibri"/>
          <w:sz w:val="22"/>
          <w:szCs w:val="22"/>
        </w:rPr>
        <w:t>Mike Dent, Jack Cresswell, Rob Thomas</w:t>
      </w:r>
      <w:r w:rsidR="00054EA0">
        <w:rPr>
          <w:rStyle w:val="normaltextrun"/>
          <w:rFonts w:ascii="DM Sans" w:eastAsiaTheme="minorEastAsia" w:hAnsi="DM Sans" w:cs="Calibri"/>
          <w:sz w:val="22"/>
          <w:szCs w:val="22"/>
        </w:rPr>
        <w:t>, Suraj Shah</w:t>
      </w:r>
      <w:r w:rsidR="003D6E53">
        <w:rPr>
          <w:rStyle w:val="normaltextrun"/>
          <w:rFonts w:ascii="DM Sans" w:eastAsiaTheme="minorEastAsia" w:hAnsi="DM Sans" w:cs="Calibri"/>
          <w:sz w:val="22"/>
          <w:szCs w:val="22"/>
        </w:rPr>
        <w:t xml:space="preserve"> and Mitesh Budhia</w:t>
      </w:r>
    </w:p>
    <w:p w14:paraId="79129ED5" w14:textId="77777777" w:rsidR="001B764E" w:rsidRDefault="001B764E" w:rsidP="001B764E">
      <w:pPr>
        <w:pStyle w:val="paragraph"/>
        <w:spacing w:before="0" w:beforeAutospacing="0" w:after="0" w:afterAutospacing="0"/>
        <w:textAlignment w:val="baseline"/>
        <w:rPr>
          <w:rStyle w:val="normaltextrun"/>
          <w:rFonts w:ascii="DM Sans" w:eastAsiaTheme="minorEastAsia" w:hAnsi="DM Sans" w:cs="Calibri"/>
          <w:sz w:val="22"/>
          <w:szCs w:val="22"/>
        </w:rPr>
      </w:pPr>
    </w:p>
    <w:p w14:paraId="5A644EE2" w14:textId="77777777" w:rsidR="001B764E" w:rsidRPr="004417C3" w:rsidRDefault="001B764E" w:rsidP="001B764E">
      <w:pPr>
        <w:pStyle w:val="paragraph"/>
        <w:numPr>
          <w:ilvl w:val="0"/>
          <w:numId w:val="20"/>
        </w:numPr>
        <w:spacing w:before="0" w:beforeAutospacing="0" w:after="0" w:afterAutospacing="0"/>
        <w:textAlignment w:val="baseline"/>
        <w:rPr>
          <w:rStyle w:val="normaltextrun"/>
          <w:rFonts w:eastAsiaTheme="minorEastAsia"/>
        </w:rPr>
      </w:pPr>
      <w:r w:rsidRPr="004417C3">
        <w:rPr>
          <w:rStyle w:val="normaltextrun"/>
          <w:rFonts w:ascii="DM Sans" w:eastAsiaTheme="minorEastAsia" w:hAnsi="DM Sans" w:cs="Calibri"/>
          <w:sz w:val="22"/>
          <w:szCs w:val="22"/>
        </w:rPr>
        <w:t>Welcome from Chair</w:t>
      </w:r>
      <w:r w:rsidRPr="004417C3">
        <w:rPr>
          <w:rStyle w:val="normaltextrun"/>
          <w:rFonts w:eastAsiaTheme="minorEastAsia"/>
        </w:rPr>
        <w:t> </w:t>
      </w:r>
    </w:p>
    <w:p w14:paraId="55331788" w14:textId="77777777" w:rsidR="001B764E" w:rsidRPr="004417C3" w:rsidRDefault="001B764E" w:rsidP="001B764E">
      <w:pPr>
        <w:pStyle w:val="paragraph"/>
        <w:spacing w:before="0" w:beforeAutospacing="0" w:after="0" w:afterAutospacing="0"/>
        <w:ind w:left="720"/>
        <w:textAlignment w:val="baseline"/>
        <w:rPr>
          <w:rFonts w:ascii="DM Sans" w:hAnsi="DM Sans" w:cs="Calibri"/>
          <w:sz w:val="22"/>
          <w:szCs w:val="22"/>
        </w:rPr>
      </w:pPr>
    </w:p>
    <w:p w14:paraId="460EA9F8" w14:textId="77777777" w:rsidR="00B46870" w:rsidRDefault="001B764E" w:rsidP="00873B25">
      <w:pPr>
        <w:pStyle w:val="paragraph"/>
        <w:numPr>
          <w:ilvl w:val="0"/>
          <w:numId w:val="20"/>
        </w:numPr>
        <w:spacing w:before="0" w:beforeAutospacing="0" w:after="0" w:afterAutospacing="0"/>
        <w:textAlignment w:val="baseline"/>
        <w:rPr>
          <w:rStyle w:val="normaltextrun"/>
          <w:rFonts w:ascii="DM Sans" w:eastAsiaTheme="minorEastAsia" w:hAnsi="DM Sans" w:cs="Calibri"/>
          <w:sz w:val="22"/>
          <w:szCs w:val="22"/>
        </w:rPr>
      </w:pPr>
      <w:r w:rsidRPr="004417C3">
        <w:rPr>
          <w:rStyle w:val="normaltextrun"/>
          <w:rFonts w:ascii="DM Sans" w:eastAsiaTheme="minorEastAsia" w:hAnsi="DM Sans" w:cs="Calibri"/>
          <w:sz w:val="22"/>
          <w:szCs w:val="22"/>
        </w:rPr>
        <w:t>Apologies for absence</w:t>
      </w:r>
      <w:r w:rsidR="00873B25">
        <w:rPr>
          <w:rStyle w:val="normaltextrun"/>
          <w:rFonts w:ascii="DM Sans" w:eastAsiaTheme="minorEastAsia" w:hAnsi="DM Sans" w:cs="Calibri"/>
          <w:sz w:val="22"/>
          <w:szCs w:val="22"/>
        </w:rPr>
        <w:t xml:space="preserve"> </w:t>
      </w:r>
    </w:p>
    <w:p w14:paraId="241A97AC" w14:textId="01A362EE" w:rsidR="001B764E" w:rsidRPr="00B46870" w:rsidRDefault="00873B25" w:rsidP="00B46870">
      <w:pPr>
        <w:pStyle w:val="ListParagraph"/>
        <w:numPr>
          <w:ilvl w:val="0"/>
          <w:numId w:val="0"/>
        </w:numPr>
        <w:ind w:left="714"/>
        <w:rPr>
          <w:rStyle w:val="normaltextrun"/>
          <w:rFonts w:eastAsiaTheme="minorEastAsia" w:cs="Calibri"/>
        </w:rPr>
      </w:pPr>
      <w:r w:rsidRPr="00B46870">
        <w:rPr>
          <w:rStyle w:val="normaltextrun"/>
          <w:rFonts w:eastAsiaTheme="minorEastAsia" w:cs="Calibri"/>
        </w:rPr>
        <w:t>Ian Strachan</w:t>
      </w:r>
      <w:r w:rsidR="001B764E" w:rsidRPr="00B46870">
        <w:rPr>
          <w:rStyle w:val="normaltextrun"/>
          <w:rFonts w:eastAsiaTheme="minorEastAsia"/>
        </w:rPr>
        <w:t> </w:t>
      </w:r>
    </w:p>
    <w:p w14:paraId="2B395E1A" w14:textId="77777777" w:rsidR="001B764E" w:rsidRPr="004417C3" w:rsidRDefault="001B764E" w:rsidP="001B764E">
      <w:pPr>
        <w:pStyle w:val="paragraph"/>
        <w:numPr>
          <w:ilvl w:val="0"/>
          <w:numId w:val="20"/>
        </w:numPr>
        <w:spacing w:before="0" w:beforeAutospacing="0" w:after="0" w:afterAutospacing="0"/>
        <w:textAlignment w:val="baseline"/>
        <w:rPr>
          <w:rStyle w:val="normaltextrun"/>
          <w:rFonts w:eastAsiaTheme="minorEastAsia" w:cs="Calibri"/>
        </w:rPr>
      </w:pPr>
      <w:r w:rsidRPr="004417C3">
        <w:rPr>
          <w:rStyle w:val="normaltextrun"/>
          <w:rFonts w:ascii="DM Sans" w:eastAsiaTheme="minorEastAsia" w:hAnsi="DM Sans" w:cs="Calibri"/>
          <w:sz w:val="22"/>
          <w:szCs w:val="22"/>
        </w:rPr>
        <w:t>Declarations or conflicts of interest</w:t>
      </w:r>
      <w:r w:rsidRPr="004417C3">
        <w:rPr>
          <w:rStyle w:val="normaltextrun"/>
          <w:rFonts w:eastAsiaTheme="minorEastAsia" w:cs="Calibri"/>
        </w:rPr>
        <w:t> </w:t>
      </w:r>
    </w:p>
    <w:p w14:paraId="52DBE343" w14:textId="77777777" w:rsidR="001B764E" w:rsidRPr="004417C3" w:rsidRDefault="001B764E" w:rsidP="001B764E">
      <w:pPr>
        <w:pStyle w:val="paragraph"/>
        <w:spacing w:before="0" w:beforeAutospacing="0" w:after="0" w:afterAutospacing="0"/>
        <w:ind w:left="720"/>
        <w:textAlignment w:val="baseline"/>
        <w:rPr>
          <w:rStyle w:val="normaltextrun"/>
          <w:rFonts w:eastAsiaTheme="minorEastAsia" w:cs="Calibri"/>
        </w:rPr>
      </w:pPr>
    </w:p>
    <w:p w14:paraId="58AA56AF" w14:textId="04AA926E" w:rsidR="001B764E" w:rsidRPr="004417C3" w:rsidRDefault="001B764E" w:rsidP="001B764E">
      <w:pPr>
        <w:pStyle w:val="paragraph"/>
        <w:numPr>
          <w:ilvl w:val="0"/>
          <w:numId w:val="20"/>
        </w:numPr>
        <w:spacing w:before="0" w:beforeAutospacing="0" w:after="0" w:afterAutospacing="0"/>
        <w:textAlignment w:val="baseline"/>
        <w:rPr>
          <w:rStyle w:val="normaltextrun"/>
          <w:rFonts w:eastAsiaTheme="minorEastAsia" w:cs="Calibri"/>
        </w:rPr>
      </w:pPr>
      <w:r w:rsidRPr="004417C3">
        <w:rPr>
          <w:rStyle w:val="normaltextrun"/>
          <w:rFonts w:ascii="DM Sans" w:eastAsiaTheme="minorEastAsia" w:hAnsi="DM Sans" w:cs="Calibri"/>
          <w:sz w:val="22"/>
          <w:szCs w:val="22"/>
        </w:rPr>
        <w:t>Minutes of last meeting </w:t>
      </w:r>
      <w:r w:rsidRPr="6D19A745">
        <w:rPr>
          <w:rFonts w:ascii="DM Sans" w:eastAsiaTheme="minorEastAsia" w:hAnsi="DM Sans"/>
          <w:b/>
          <w:color w:val="106B62" w:themeColor="accent6"/>
          <w:sz w:val="22"/>
          <w:szCs w:val="22"/>
          <w:lang w:eastAsia="en-US"/>
        </w:rPr>
        <w:t>(Confidential Appendix FCS 01/0</w:t>
      </w:r>
      <w:r w:rsidR="00624367" w:rsidRPr="6D19A745">
        <w:rPr>
          <w:rFonts w:ascii="DM Sans" w:eastAsiaTheme="minorEastAsia" w:hAnsi="DM Sans"/>
          <w:b/>
          <w:color w:val="106B62" w:themeColor="accent6"/>
          <w:sz w:val="22"/>
          <w:szCs w:val="22"/>
          <w:lang w:eastAsia="en-US"/>
        </w:rPr>
        <w:t>1</w:t>
      </w:r>
      <w:r w:rsidRPr="6D19A745">
        <w:rPr>
          <w:rFonts w:ascii="DM Sans" w:eastAsiaTheme="minorEastAsia" w:hAnsi="DM Sans"/>
          <w:b/>
          <w:color w:val="106B62" w:themeColor="accent6"/>
          <w:sz w:val="22"/>
          <w:szCs w:val="22"/>
          <w:lang w:eastAsia="en-US"/>
        </w:rPr>
        <w:t>/2</w:t>
      </w:r>
      <w:r w:rsidR="00624367" w:rsidRPr="6D19A745">
        <w:rPr>
          <w:rFonts w:ascii="DM Sans" w:eastAsiaTheme="minorEastAsia" w:hAnsi="DM Sans"/>
          <w:b/>
          <w:color w:val="106B62" w:themeColor="accent6"/>
          <w:sz w:val="22"/>
          <w:szCs w:val="22"/>
          <w:lang w:eastAsia="en-US"/>
        </w:rPr>
        <w:t>4</w:t>
      </w:r>
      <w:r w:rsidRPr="6D19A745">
        <w:rPr>
          <w:rFonts w:ascii="DM Sans" w:eastAsiaTheme="minorEastAsia" w:hAnsi="DM Sans"/>
          <w:b/>
          <w:color w:val="106B62" w:themeColor="accent6"/>
          <w:sz w:val="22"/>
          <w:szCs w:val="22"/>
          <w:lang w:eastAsia="en-US"/>
        </w:rPr>
        <w:t>)</w:t>
      </w:r>
      <w:r w:rsidRPr="004417C3">
        <w:rPr>
          <w:rStyle w:val="normaltextrun"/>
          <w:rFonts w:ascii="DM Sans" w:eastAsiaTheme="minorEastAsia" w:hAnsi="DM Sans" w:cs="Calibri"/>
          <w:sz w:val="22"/>
          <w:szCs w:val="22"/>
        </w:rPr>
        <w:t> and matters arising</w:t>
      </w:r>
      <w:r w:rsidRPr="004417C3">
        <w:rPr>
          <w:rStyle w:val="normaltextrun"/>
          <w:rFonts w:eastAsiaTheme="minorEastAsia" w:cs="Calibri"/>
        </w:rPr>
        <w:t> </w:t>
      </w:r>
    </w:p>
    <w:p w14:paraId="1CB94294" w14:textId="77777777" w:rsidR="00135B5A" w:rsidRDefault="00135B5A" w:rsidP="001B764E">
      <w:pPr>
        <w:pStyle w:val="paragraph"/>
        <w:spacing w:before="0" w:beforeAutospacing="0" w:after="0" w:afterAutospacing="0"/>
        <w:ind w:left="1125" w:right="1125"/>
        <w:textAlignment w:val="baseline"/>
        <w:rPr>
          <w:rStyle w:val="eop"/>
          <w:rFonts w:ascii="DM Sans" w:hAnsi="DM Sans" w:cstheme="minorHAnsi"/>
          <w:sz w:val="22"/>
          <w:szCs w:val="22"/>
        </w:rPr>
      </w:pPr>
    </w:p>
    <w:p w14:paraId="19CC4D25" w14:textId="77777777" w:rsidR="001B764E" w:rsidRPr="004417C3" w:rsidRDefault="001B764E" w:rsidP="001B764E">
      <w:pPr>
        <w:pStyle w:val="paragraph"/>
        <w:spacing w:before="0" w:beforeAutospacing="0" w:after="0" w:afterAutospacing="0"/>
        <w:ind w:left="1125" w:right="1125"/>
        <w:textAlignment w:val="baseline"/>
        <w:rPr>
          <w:rFonts w:ascii="DM Sans" w:hAnsi="DM Sans" w:cstheme="minorHAnsi"/>
          <w:sz w:val="22"/>
          <w:szCs w:val="22"/>
        </w:rPr>
      </w:pPr>
      <w:r w:rsidRPr="004417C3">
        <w:rPr>
          <w:rStyle w:val="eop"/>
          <w:rFonts w:ascii="DM Sans" w:hAnsi="DM Sans" w:cstheme="minorHAnsi"/>
          <w:sz w:val="22"/>
          <w:szCs w:val="22"/>
        </w:rPr>
        <w:t> </w:t>
      </w:r>
    </w:p>
    <w:p w14:paraId="40067D57" w14:textId="77777777" w:rsidR="00B01BC3" w:rsidRDefault="00B01BC3" w:rsidP="2FADF0C1">
      <w:pPr>
        <w:pStyle w:val="paragraph"/>
        <w:spacing w:before="0" w:beforeAutospacing="0" w:after="0" w:afterAutospacing="0"/>
        <w:ind w:right="1125"/>
        <w:textAlignment w:val="baseline"/>
        <w:rPr>
          <w:rFonts w:ascii="Mokoko Medium" w:eastAsiaTheme="minorEastAsia" w:hAnsi="Mokoko Medium" w:cs="Mokoko Medium"/>
          <w:b/>
          <w:bCs/>
          <w:color w:val="106B62" w:themeColor="accent6"/>
          <w:lang w:eastAsia="en-US"/>
        </w:rPr>
      </w:pPr>
      <w:r>
        <w:rPr>
          <w:rFonts w:ascii="Mokoko Medium" w:eastAsiaTheme="minorEastAsia" w:hAnsi="Mokoko Medium" w:cs="Mokoko Medium"/>
          <w:b/>
          <w:bCs/>
          <w:color w:val="106B62" w:themeColor="accent6"/>
          <w:lang w:eastAsia="en-US"/>
        </w:rPr>
        <w:t>MATTERS FOR DISCUSSION</w:t>
      </w:r>
    </w:p>
    <w:p w14:paraId="1A47CD09" w14:textId="77777777" w:rsidR="00135B5A" w:rsidRDefault="00135B5A" w:rsidP="00135B5A">
      <w:pPr>
        <w:pStyle w:val="paragraph"/>
        <w:spacing w:before="0" w:beforeAutospacing="0" w:after="0" w:afterAutospacing="0"/>
        <w:ind w:left="720"/>
        <w:rPr>
          <w:rStyle w:val="normaltextrun"/>
          <w:rFonts w:ascii="DM Sans" w:eastAsiaTheme="minorEastAsia" w:hAnsi="DM Sans" w:cs="Calibri"/>
          <w:sz w:val="22"/>
          <w:szCs w:val="22"/>
        </w:rPr>
      </w:pPr>
    </w:p>
    <w:p w14:paraId="11D69D44" w14:textId="77777777" w:rsidR="00C01D3E" w:rsidRDefault="00C01D3E" w:rsidP="00C01D3E">
      <w:pPr>
        <w:pStyle w:val="paragraph"/>
        <w:numPr>
          <w:ilvl w:val="0"/>
          <w:numId w:val="20"/>
        </w:numPr>
        <w:spacing w:before="0" w:beforeAutospacing="0" w:after="0" w:afterAutospacing="0"/>
        <w:rPr>
          <w:rStyle w:val="normaltextrun"/>
          <w:rFonts w:ascii="DM Sans" w:eastAsiaTheme="minorEastAsia" w:hAnsi="DM Sans" w:cs="Calibri"/>
          <w:sz w:val="22"/>
          <w:szCs w:val="22"/>
        </w:rPr>
      </w:pPr>
      <w:r>
        <w:rPr>
          <w:rStyle w:val="normaltextrun"/>
          <w:rFonts w:ascii="DM Sans" w:eastAsiaTheme="minorEastAsia" w:hAnsi="DM Sans" w:cs="Calibri"/>
          <w:sz w:val="22"/>
          <w:szCs w:val="22"/>
        </w:rPr>
        <w:t>CPCF negotiations</w:t>
      </w:r>
    </w:p>
    <w:p w14:paraId="715BFB67" w14:textId="5CAD4931" w:rsidR="00C01D3E" w:rsidRPr="00457B37" w:rsidRDefault="00C01D3E" w:rsidP="00C01D3E">
      <w:pPr>
        <w:pStyle w:val="paragraph"/>
        <w:numPr>
          <w:ilvl w:val="1"/>
          <w:numId w:val="23"/>
        </w:numPr>
        <w:spacing w:before="0" w:beforeAutospacing="0" w:after="0" w:afterAutospacing="0"/>
        <w:rPr>
          <w:rFonts w:ascii="DM Sans" w:eastAsiaTheme="minorEastAsia" w:hAnsi="DM Sans" w:cstheme="minorBidi"/>
          <w:sz w:val="22"/>
          <w:szCs w:val="22"/>
        </w:rPr>
      </w:pPr>
      <w:r w:rsidRPr="6AD9DD3D">
        <w:rPr>
          <w:rStyle w:val="normaltextrun"/>
          <w:rFonts w:ascii="DM Sans" w:eastAsiaTheme="minorEastAsia" w:hAnsi="DM Sans" w:cstheme="minorBidi"/>
          <w:sz w:val="22"/>
          <w:szCs w:val="22"/>
        </w:rPr>
        <w:t>Pharmacy First Caps</w:t>
      </w:r>
      <w:r>
        <w:rPr>
          <w:rFonts w:ascii="DM Sans" w:eastAsiaTheme="minorEastAsia" w:hAnsi="DM Sans"/>
          <w:b/>
          <w:bCs/>
          <w:color w:val="106B62" w:themeColor="accent6"/>
          <w:sz w:val="22"/>
          <w:szCs w:val="22"/>
          <w:lang w:eastAsia="en-US"/>
        </w:rPr>
        <w:t xml:space="preserve"> (Confidential Appendix FCS </w:t>
      </w:r>
      <w:r w:rsidR="00C00336">
        <w:rPr>
          <w:rFonts w:ascii="DM Sans" w:eastAsiaTheme="minorEastAsia" w:hAnsi="DM Sans"/>
          <w:b/>
          <w:bCs/>
          <w:color w:val="106B62" w:themeColor="accent6"/>
          <w:sz w:val="22"/>
          <w:szCs w:val="22"/>
          <w:lang w:eastAsia="en-US"/>
        </w:rPr>
        <w:t>02</w:t>
      </w:r>
      <w:r>
        <w:rPr>
          <w:rFonts w:ascii="DM Sans" w:eastAsiaTheme="minorEastAsia" w:hAnsi="DM Sans"/>
          <w:b/>
          <w:bCs/>
          <w:color w:val="106B62" w:themeColor="accent6"/>
          <w:sz w:val="22"/>
          <w:szCs w:val="22"/>
          <w:lang w:eastAsia="en-US"/>
        </w:rPr>
        <w:t>/01/24)</w:t>
      </w:r>
    </w:p>
    <w:p w14:paraId="4D8B3DA0" w14:textId="09CA3A6F" w:rsidR="00B01BC3" w:rsidRDefault="00B01BC3" w:rsidP="440EA683">
      <w:pPr>
        <w:pStyle w:val="paragraph"/>
        <w:spacing w:before="0" w:beforeAutospacing="0" w:after="0" w:afterAutospacing="0"/>
        <w:ind w:right="1125"/>
        <w:rPr>
          <w:rFonts w:ascii="DM Sans" w:eastAsiaTheme="minorEastAsia" w:hAnsi="DM Sans" w:cstheme="minorBidi"/>
          <w:sz w:val="22"/>
          <w:szCs w:val="22"/>
        </w:rPr>
      </w:pPr>
    </w:p>
    <w:p w14:paraId="37BDCF85" w14:textId="77777777" w:rsidR="00135B5A" w:rsidRPr="003279B7" w:rsidRDefault="00135B5A" w:rsidP="440EA683">
      <w:pPr>
        <w:pStyle w:val="paragraph"/>
        <w:spacing w:before="0" w:beforeAutospacing="0" w:after="0" w:afterAutospacing="0"/>
        <w:ind w:right="1125"/>
        <w:rPr>
          <w:rFonts w:ascii="DM Sans" w:eastAsiaTheme="minorEastAsia" w:hAnsi="DM Sans" w:cstheme="minorBidi"/>
          <w:sz w:val="22"/>
          <w:szCs w:val="22"/>
        </w:rPr>
      </w:pPr>
    </w:p>
    <w:p w14:paraId="078E0096" w14:textId="7EA07E70" w:rsidR="001B764E" w:rsidRPr="004417C3" w:rsidRDefault="00B01BC3" w:rsidP="2FADF0C1">
      <w:pPr>
        <w:pStyle w:val="paragraph"/>
        <w:spacing w:before="0" w:beforeAutospacing="0" w:after="0" w:afterAutospacing="0"/>
        <w:ind w:right="1125"/>
        <w:textAlignment w:val="baseline"/>
        <w:rPr>
          <w:rFonts w:ascii="Mokoko Medium" w:eastAsiaTheme="minorEastAsia" w:hAnsi="Mokoko Medium" w:cs="Mokoko Medium"/>
          <w:b/>
          <w:bCs/>
          <w:color w:val="106B62" w:themeColor="accent6"/>
          <w:lang w:eastAsia="en-US"/>
        </w:rPr>
      </w:pPr>
      <w:r>
        <w:rPr>
          <w:rFonts w:ascii="Mokoko Medium" w:eastAsiaTheme="minorEastAsia" w:hAnsi="Mokoko Medium" w:cs="Mokoko Medium"/>
          <w:b/>
          <w:bCs/>
          <w:color w:val="106B62" w:themeColor="accent6"/>
          <w:lang w:eastAsia="en-US"/>
        </w:rPr>
        <w:t>MATTERS OF REPORT</w:t>
      </w:r>
    </w:p>
    <w:p w14:paraId="4DB8488D" w14:textId="51D42664" w:rsidR="001B764E" w:rsidRPr="004417C3" w:rsidRDefault="001B764E" w:rsidP="2FADF0C1">
      <w:pPr>
        <w:pStyle w:val="paragraph"/>
        <w:spacing w:before="0" w:beforeAutospacing="0" w:after="0" w:afterAutospacing="0"/>
        <w:ind w:right="1125"/>
        <w:textAlignment w:val="baseline"/>
        <w:rPr>
          <w:rFonts w:ascii="Mokoko Medium" w:eastAsiaTheme="minorEastAsia" w:hAnsi="Mokoko Medium" w:cs="Mokoko Medium"/>
          <w:b/>
          <w:bCs/>
          <w:color w:val="106B62"/>
          <w:lang w:eastAsia="en-US"/>
        </w:rPr>
      </w:pPr>
      <w:r w:rsidRPr="2FADF0C1">
        <w:rPr>
          <w:rFonts w:ascii="Mokoko Medium" w:eastAsiaTheme="minorEastAsia" w:hAnsi="Mokoko Medium" w:cs="Mokoko Medium"/>
          <w:b/>
          <w:bCs/>
          <w:color w:val="106B62" w:themeColor="accent6"/>
          <w:lang w:eastAsia="en-US"/>
        </w:rPr>
        <w:t> </w:t>
      </w:r>
    </w:p>
    <w:p w14:paraId="154DFCAC" w14:textId="2953A1AC" w:rsidR="31DDB7F9" w:rsidRDefault="31DDB7F9" w:rsidP="10C91611">
      <w:pPr>
        <w:pStyle w:val="paragraph"/>
        <w:numPr>
          <w:ilvl w:val="0"/>
          <w:numId w:val="20"/>
        </w:numPr>
        <w:spacing w:before="0" w:beforeAutospacing="0" w:after="0" w:afterAutospacing="0"/>
        <w:rPr>
          <w:rFonts w:ascii="DM Sans" w:eastAsiaTheme="minorEastAsia" w:hAnsi="DM Sans"/>
          <w:b/>
          <w:bCs/>
          <w:color w:val="106B62" w:themeColor="accent6"/>
          <w:sz w:val="22"/>
          <w:szCs w:val="22"/>
          <w:lang w:eastAsia="en-US"/>
        </w:rPr>
      </w:pPr>
      <w:r w:rsidRPr="10C91611">
        <w:rPr>
          <w:rFonts w:ascii="DM Sans" w:eastAsia="DM Sans" w:hAnsi="DM Sans" w:cs="DM Sans"/>
          <w:sz w:val="22"/>
          <w:szCs w:val="22"/>
        </w:rPr>
        <w:t>Update on independent economic review</w:t>
      </w:r>
      <w:r w:rsidRPr="10C91611">
        <w:rPr>
          <w:rFonts w:ascii="DM Sans" w:eastAsia="DM Sans" w:hAnsi="DM Sans" w:cs="DM Sans"/>
        </w:rPr>
        <w:t xml:space="preserve"> </w:t>
      </w:r>
      <w:r w:rsidRPr="10C91611">
        <w:rPr>
          <w:rFonts w:ascii="DM Sans" w:eastAsiaTheme="minorEastAsia" w:hAnsi="DM Sans"/>
          <w:b/>
          <w:bCs/>
          <w:color w:val="106B62" w:themeColor="accent6"/>
          <w:sz w:val="22"/>
          <w:szCs w:val="22"/>
          <w:lang w:eastAsia="en-US"/>
        </w:rPr>
        <w:t>(Confidential verbal update)</w:t>
      </w:r>
      <w:r>
        <w:br/>
      </w:r>
    </w:p>
    <w:p w14:paraId="5CDAF0AD" w14:textId="0B9EA94E" w:rsidR="3DD63ADF" w:rsidRDefault="3DD63ADF" w:rsidP="10C91611">
      <w:pPr>
        <w:pStyle w:val="paragraph"/>
        <w:numPr>
          <w:ilvl w:val="0"/>
          <w:numId w:val="20"/>
        </w:numPr>
        <w:spacing w:before="0" w:beforeAutospacing="0" w:after="0" w:afterAutospacing="0"/>
        <w:rPr>
          <w:rFonts w:ascii="DM Sans" w:eastAsiaTheme="minorEastAsia" w:hAnsi="DM Sans"/>
          <w:b/>
          <w:bCs/>
          <w:color w:val="106B62" w:themeColor="accent6"/>
          <w:sz w:val="22"/>
          <w:szCs w:val="22"/>
          <w:lang w:eastAsia="en-US"/>
        </w:rPr>
      </w:pPr>
      <w:r w:rsidRPr="10C91611">
        <w:rPr>
          <w:rFonts w:ascii="DM Sans" w:eastAsia="DM Sans" w:hAnsi="DM Sans" w:cs="DM Sans"/>
          <w:sz w:val="22"/>
          <w:szCs w:val="22"/>
        </w:rPr>
        <w:t xml:space="preserve">Potential expansion of auditing to cover more service payments </w:t>
      </w:r>
      <w:r w:rsidRPr="10C91611">
        <w:rPr>
          <w:rFonts w:ascii="DM Sans" w:eastAsiaTheme="minorEastAsia" w:hAnsi="DM Sans"/>
          <w:b/>
          <w:bCs/>
          <w:color w:val="106A61"/>
          <w:sz w:val="22"/>
          <w:szCs w:val="22"/>
          <w:lang w:eastAsia="en-US"/>
        </w:rPr>
        <w:t xml:space="preserve">(Confidential Appendix </w:t>
      </w:r>
      <w:r w:rsidR="00C00336">
        <w:rPr>
          <w:rFonts w:ascii="DM Sans" w:eastAsiaTheme="minorEastAsia" w:hAnsi="DM Sans"/>
          <w:b/>
          <w:bCs/>
          <w:color w:val="106A61"/>
          <w:sz w:val="22"/>
          <w:szCs w:val="22"/>
          <w:lang w:eastAsia="en-US"/>
        </w:rPr>
        <w:t>03</w:t>
      </w:r>
      <w:r w:rsidRPr="10C91611">
        <w:rPr>
          <w:rFonts w:ascii="DM Sans" w:eastAsiaTheme="minorEastAsia" w:hAnsi="DM Sans"/>
          <w:b/>
          <w:bCs/>
          <w:color w:val="106A61"/>
          <w:sz w:val="22"/>
          <w:szCs w:val="22"/>
          <w:lang w:eastAsia="en-US"/>
        </w:rPr>
        <w:t>/01/24)</w:t>
      </w:r>
    </w:p>
    <w:p w14:paraId="59D9F1BA" w14:textId="77777777" w:rsidR="00457B37" w:rsidRPr="00457B37" w:rsidRDefault="00457B37" w:rsidP="00457B37">
      <w:pPr>
        <w:pStyle w:val="paragraph"/>
        <w:spacing w:before="0" w:beforeAutospacing="0" w:after="0" w:afterAutospacing="0"/>
        <w:ind w:left="1211"/>
        <w:rPr>
          <w:rFonts w:ascii="DM Sans" w:eastAsiaTheme="minorEastAsia" w:hAnsi="DM Sans" w:cstheme="minorBidi"/>
          <w:sz w:val="22"/>
          <w:szCs w:val="22"/>
        </w:rPr>
      </w:pPr>
    </w:p>
    <w:p w14:paraId="276510A4" w14:textId="481A0957" w:rsidR="00457B37" w:rsidRDefault="00457B37" w:rsidP="00C01D3E">
      <w:pPr>
        <w:pStyle w:val="paragraph"/>
        <w:numPr>
          <w:ilvl w:val="0"/>
          <w:numId w:val="20"/>
        </w:numPr>
        <w:spacing w:before="0" w:beforeAutospacing="0" w:after="0" w:afterAutospacing="0"/>
        <w:rPr>
          <w:rStyle w:val="normaltextrun"/>
          <w:rFonts w:ascii="DM Sans" w:eastAsiaTheme="minorEastAsia" w:hAnsi="DM Sans" w:cs="Calibri"/>
          <w:sz w:val="22"/>
          <w:szCs w:val="22"/>
        </w:rPr>
      </w:pPr>
      <w:r w:rsidRPr="10C91611">
        <w:rPr>
          <w:rStyle w:val="normaltextrun"/>
          <w:rFonts w:ascii="DM Sans" w:eastAsiaTheme="minorEastAsia" w:hAnsi="DM Sans" w:cs="Calibri"/>
          <w:sz w:val="22"/>
          <w:szCs w:val="22"/>
        </w:rPr>
        <w:t>Reimbursement reforms</w:t>
      </w:r>
    </w:p>
    <w:p w14:paraId="52028662" w14:textId="234E7BE7" w:rsidR="001C11DC" w:rsidRDefault="001C11DC" w:rsidP="000B42A7">
      <w:pPr>
        <w:pStyle w:val="paragraph"/>
        <w:numPr>
          <w:ilvl w:val="0"/>
          <w:numId w:val="24"/>
        </w:numPr>
        <w:spacing w:before="0" w:beforeAutospacing="0" w:after="0" w:afterAutospacing="0"/>
        <w:rPr>
          <w:rFonts w:ascii="DM Sans" w:eastAsiaTheme="minorEastAsia" w:hAnsi="DM Sans"/>
          <w:b/>
          <w:bCs/>
          <w:color w:val="106B62" w:themeColor="accent6"/>
          <w:sz w:val="22"/>
          <w:szCs w:val="22"/>
          <w:lang w:eastAsia="en-US"/>
        </w:rPr>
      </w:pPr>
      <w:r w:rsidRPr="282BED2B">
        <w:rPr>
          <w:rStyle w:val="normaltextrun"/>
          <w:rFonts w:ascii="DM Sans" w:eastAsiaTheme="minorEastAsia" w:hAnsi="DM Sans" w:cstheme="minorBidi"/>
          <w:sz w:val="22"/>
          <w:szCs w:val="22"/>
        </w:rPr>
        <w:t xml:space="preserve">Category A </w:t>
      </w:r>
      <w:r w:rsidRPr="282BED2B">
        <w:rPr>
          <w:rFonts w:ascii="DM Sans" w:eastAsiaTheme="minorEastAsia" w:hAnsi="DM Sans"/>
          <w:b/>
          <w:bCs/>
          <w:color w:val="106A61"/>
          <w:sz w:val="22"/>
          <w:szCs w:val="22"/>
          <w:lang w:eastAsia="en-US"/>
        </w:rPr>
        <w:t xml:space="preserve">(Confidential Appendix </w:t>
      </w:r>
      <w:r w:rsidR="00C00336">
        <w:rPr>
          <w:rFonts w:ascii="DM Sans" w:eastAsiaTheme="minorEastAsia" w:hAnsi="DM Sans"/>
          <w:b/>
          <w:bCs/>
          <w:color w:val="106A61"/>
          <w:sz w:val="22"/>
          <w:szCs w:val="22"/>
          <w:lang w:eastAsia="en-US"/>
        </w:rPr>
        <w:t>04</w:t>
      </w:r>
      <w:r w:rsidRPr="282BED2B">
        <w:rPr>
          <w:rFonts w:ascii="DM Sans" w:eastAsiaTheme="minorEastAsia" w:hAnsi="DM Sans"/>
          <w:b/>
          <w:bCs/>
          <w:color w:val="106A61"/>
          <w:sz w:val="22"/>
          <w:szCs w:val="22"/>
          <w:lang w:eastAsia="en-US"/>
        </w:rPr>
        <w:t>/0</w:t>
      </w:r>
      <w:r w:rsidR="00437442">
        <w:rPr>
          <w:rFonts w:ascii="DM Sans" w:eastAsiaTheme="minorEastAsia" w:hAnsi="DM Sans"/>
          <w:b/>
          <w:bCs/>
          <w:color w:val="106A61"/>
          <w:sz w:val="22"/>
          <w:szCs w:val="22"/>
          <w:lang w:eastAsia="en-US"/>
        </w:rPr>
        <w:t>1</w:t>
      </w:r>
      <w:r w:rsidRPr="282BED2B">
        <w:rPr>
          <w:rFonts w:ascii="DM Sans" w:eastAsiaTheme="minorEastAsia" w:hAnsi="DM Sans"/>
          <w:b/>
          <w:bCs/>
          <w:color w:val="106A61"/>
          <w:sz w:val="22"/>
          <w:szCs w:val="22"/>
          <w:lang w:eastAsia="en-US"/>
        </w:rPr>
        <w:t>/2</w:t>
      </w:r>
      <w:r w:rsidR="00437442">
        <w:rPr>
          <w:rFonts w:ascii="DM Sans" w:eastAsiaTheme="minorEastAsia" w:hAnsi="DM Sans"/>
          <w:b/>
          <w:bCs/>
          <w:color w:val="106A61"/>
          <w:sz w:val="22"/>
          <w:szCs w:val="22"/>
          <w:lang w:eastAsia="en-US"/>
        </w:rPr>
        <w:t>4</w:t>
      </w:r>
      <w:r w:rsidRPr="282BED2B">
        <w:rPr>
          <w:rFonts w:ascii="DM Sans" w:eastAsiaTheme="minorEastAsia" w:hAnsi="DM Sans"/>
          <w:b/>
          <w:bCs/>
          <w:color w:val="106A61"/>
          <w:sz w:val="22"/>
          <w:szCs w:val="22"/>
          <w:lang w:eastAsia="en-US"/>
        </w:rPr>
        <w:t>)</w:t>
      </w:r>
    </w:p>
    <w:p w14:paraId="3A6F7404" w14:textId="3E90A901" w:rsidR="001C11DC" w:rsidRPr="001C11DC" w:rsidRDefault="001C11DC" w:rsidP="000B42A7">
      <w:pPr>
        <w:pStyle w:val="paragraph"/>
        <w:numPr>
          <w:ilvl w:val="0"/>
          <w:numId w:val="24"/>
        </w:numPr>
        <w:spacing w:before="0" w:beforeAutospacing="0" w:after="0" w:afterAutospacing="0"/>
        <w:rPr>
          <w:rFonts w:ascii="DM Sans" w:eastAsiaTheme="minorEastAsia" w:hAnsi="DM Sans"/>
          <w:b/>
          <w:bCs/>
          <w:color w:val="106B62" w:themeColor="accent6"/>
          <w:sz w:val="22"/>
          <w:szCs w:val="22"/>
          <w:lang w:eastAsia="en-US"/>
        </w:rPr>
      </w:pPr>
      <w:r w:rsidRPr="001C11DC">
        <w:rPr>
          <w:rStyle w:val="normaltextrun"/>
          <w:rFonts w:ascii="DM Sans" w:eastAsiaTheme="minorEastAsia" w:hAnsi="DM Sans" w:cstheme="minorBidi"/>
          <w:sz w:val="22"/>
          <w:szCs w:val="22"/>
        </w:rPr>
        <w:t xml:space="preserve">Category M </w:t>
      </w:r>
      <w:r w:rsidRPr="001C11DC">
        <w:rPr>
          <w:rFonts w:ascii="DM Sans" w:eastAsiaTheme="minorEastAsia" w:hAnsi="DM Sans"/>
          <w:b/>
          <w:bCs/>
          <w:color w:val="106A61"/>
          <w:sz w:val="22"/>
          <w:szCs w:val="22"/>
          <w:lang w:eastAsia="en-US"/>
        </w:rPr>
        <w:t xml:space="preserve">(Confidential Appendix </w:t>
      </w:r>
      <w:r w:rsidR="00C00336">
        <w:rPr>
          <w:rFonts w:ascii="DM Sans" w:eastAsiaTheme="minorEastAsia" w:hAnsi="DM Sans"/>
          <w:b/>
          <w:bCs/>
          <w:color w:val="106A61"/>
          <w:sz w:val="22"/>
          <w:szCs w:val="22"/>
          <w:lang w:eastAsia="en-US"/>
        </w:rPr>
        <w:t>05</w:t>
      </w:r>
      <w:r w:rsidRPr="001C11DC">
        <w:rPr>
          <w:rFonts w:ascii="DM Sans" w:eastAsiaTheme="minorEastAsia" w:hAnsi="DM Sans"/>
          <w:b/>
          <w:bCs/>
          <w:color w:val="106A61"/>
          <w:sz w:val="22"/>
          <w:szCs w:val="22"/>
          <w:lang w:eastAsia="en-US"/>
        </w:rPr>
        <w:t>/0</w:t>
      </w:r>
      <w:r w:rsidR="00437442">
        <w:rPr>
          <w:rFonts w:ascii="DM Sans" w:eastAsiaTheme="minorEastAsia" w:hAnsi="DM Sans"/>
          <w:b/>
          <w:bCs/>
          <w:color w:val="106A61"/>
          <w:sz w:val="22"/>
          <w:szCs w:val="22"/>
          <w:lang w:eastAsia="en-US"/>
        </w:rPr>
        <w:t>1</w:t>
      </w:r>
      <w:r w:rsidRPr="001C11DC">
        <w:rPr>
          <w:rFonts w:ascii="DM Sans" w:eastAsiaTheme="minorEastAsia" w:hAnsi="DM Sans"/>
          <w:b/>
          <w:bCs/>
          <w:color w:val="106A61"/>
          <w:sz w:val="22"/>
          <w:szCs w:val="22"/>
          <w:lang w:eastAsia="en-US"/>
        </w:rPr>
        <w:t>/2</w:t>
      </w:r>
      <w:r w:rsidR="00437442">
        <w:rPr>
          <w:rFonts w:ascii="DM Sans" w:eastAsiaTheme="minorEastAsia" w:hAnsi="DM Sans"/>
          <w:b/>
          <w:bCs/>
          <w:color w:val="106A61"/>
          <w:sz w:val="22"/>
          <w:szCs w:val="22"/>
          <w:lang w:eastAsia="en-US"/>
        </w:rPr>
        <w:t>4</w:t>
      </w:r>
      <w:r w:rsidRPr="001C11DC">
        <w:rPr>
          <w:rFonts w:ascii="DM Sans" w:eastAsiaTheme="minorEastAsia" w:hAnsi="DM Sans"/>
          <w:b/>
          <w:bCs/>
          <w:color w:val="106A61"/>
          <w:sz w:val="22"/>
          <w:szCs w:val="22"/>
          <w:lang w:eastAsia="en-US"/>
        </w:rPr>
        <w:t>)</w:t>
      </w:r>
    </w:p>
    <w:p w14:paraId="3D547834" w14:textId="77777777" w:rsidR="001B764E" w:rsidRDefault="001B764E" w:rsidP="001B764E">
      <w:pPr>
        <w:pStyle w:val="paragraph"/>
        <w:spacing w:before="0" w:beforeAutospacing="0" w:after="0" w:afterAutospacing="0"/>
        <w:ind w:right="1125"/>
        <w:textAlignment w:val="baseline"/>
        <w:rPr>
          <w:rStyle w:val="eop"/>
          <w:rFonts w:ascii="DM Sans" w:hAnsi="DM Sans" w:cstheme="minorHAnsi"/>
          <w:color w:val="5B518E"/>
          <w:sz w:val="22"/>
          <w:szCs w:val="22"/>
        </w:rPr>
      </w:pPr>
    </w:p>
    <w:p w14:paraId="2A85FF34" w14:textId="77777777" w:rsidR="00135B5A" w:rsidRPr="004417C3" w:rsidRDefault="00135B5A" w:rsidP="001B764E">
      <w:pPr>
        <w:pStyle w:val="paragraph"/>
        <w:spacing w:before="0" w:beforeAutospacing="0" w:after="0" w:afterAutospacing="0"/>
        <w:ind w:right="1125"/>
        <w:textAlignment w:val="baseline"/>
        <w:rPr>
          <w:rStyle w:val="eop"/>
          <w:rFonts w:ascii="DM Sans" w:hAnsi="DM Sans" w:cstheme="minorHAnsi"/>
          <w:color w:val="5B518E"/>
          <w:sz w:val="22"/>
          <w:szCs w:val="22"/>
        </w:rPr>
      </w:pPr>
    </w:p>
    <w:p w14:paraId="25E24E5F" w14:textId="1530A65C" w:rsidR="001B764E" w:rsidRPr="004417C3" w:rsidRDefault="001B764E" w:rsidP="00C01D3E">
      <w:pPr>
        <w:pStyle w:val="paragraph"/>
        <w:numPr>
          <w:ilvl w:val="0"/>
          <w:numId w:val="20"/>
        </w:numPr>
        <w:spacing w:before="0" w:beforeAutospacing="0" w:after="0" w:afterAutospacing="0"/>
        <w:ind w:right="1125"/>
        <w:textAlignment w:val="baseline"/>
        <w:rPr>
          <w:rFonts w:ascii="DM Sans" w:hAnsi="DM Sans" w:cstheme="minorHAnsi"/>
          <w:sz w:val="22"/>
          <w:szCs w:val="22"/>
        </w:rPr>
      </w:pPr>
      <w:r w:rsidRPr="10C91611">
        <w:rPr>
          <w:rStyle w:val="normaltextrun"/>
          <w:rFonts w:ascii="DM Sans" w:eastAsiaTheme="minorEastAsia" w:hAnsi="DM Sans" w:cstheme="minorBidi"/>
          <w:sz w:val="22"/>
          <w:szCs w:val="22"/>
        </w:rPr>
        <w:lastRenderedPageBreak/>
        <w:t>Remuneration</w:t>
      </w:r>
      <w:r w:rsidRPr="10C91611">
        <w:rPr>
          <w:rStyle w:val="eop"/>
          <w:rFonts w:ascii="DM Sans" w:hAnsi="DM Sans" w:cstheme="minorBidi"/>
          <w:sz w:val="22"/>
          <w:szCs w:val="22"/>
        </w:rPr>
        <w:t> and reimbursement</w:t>
      </w:r>
    </w:p>
    <w:p w14:paraId="49844E38" w14:textId="70353461" w:rsidR="001B764E" w:rsidRDefault="009A5DD2" w:rsidP="001B764E">
      <w:pPr>
        <w:pStyle w:val="paragraph"/>
        <w:numPr>
          <w:ilvl w:val="0"/>
          <w:numId w:val="21"/>
        </w:numPr>
        <w:spacing w:before="0" w:beforeAutospacing="0" w:after="0" w:afterAutospacing="0"/>
        <w:ind w:left="1276"/>
        <w:rPr>
          <w:rFonts w:ascii="DM Sans" w:eastAsiaTheme="minorEastAsia" w:hAnsi="DM Sans"/>
          <w:b/>
          <w:color w:val="106B62" w:themeColor="accent6"/>
          <w:sz w:val="22"/>
          <w:szCs w:val="22"/>
          <w:lang w:eastAsia="en-US"/>
        </w:rPr>
      </w:pPr>
      <w:r>
        <w:rPr>
          <w:rStyle w:val="normaltextrun"/>
          <w:rFonts w:ascii="DM Sans" w:eastAsiaTheme="minorEastAsia" w:hAnsi="DM Sans" w:cstheme="minorBidi"/>
          <w:sz w:val="22"/>
          <w:szCs w:val="22"/>
        </w:rPr>
        <w:t>CPCF outturn forecasts</w:t>
      </w:r>
      <w:r w:rsidR="001B764E" w:rsidRPr="440EA683">
        <w:rPr>
          <w:rStyle w:val="normaltextrun"/>
          <w:rFonts w:ascii="DM Sans" w:eastAsiaTheme="minorEastAsia" w:hAnsi="DM Sans" w:cstheme="minorBidi"/>
          <w:sz w:val="22"/>
          <w:szCs w:val="22"/>
        </w:rPr>
        <w:t xml:space="preserve"> </w:t>
      </w:r>
      <w:r w:rsidR="001B764E" w:rsidRPr="440EA683">
        <w:rPr>
          <w:rFonts w:ascii="DM Sans" w:eastAsiaTheme="minorEastAsia" w:hAnsi="DM Sans"/>
          <w:b/>
          <w:color w:val="106B62" w:themeColor="accent6"/>
          <w:sz w:val="22"/>
          <w:szCs w:val="22"/>
          <w:lang w:eastAsia="en-US"/>
        </w:rPr>
        <w:t xml:space="preserve">(Confidential Appendix FCS </w:t>
      </w:r>
      <w:r w:rsidR="00C00336">
        <w:rPr>
          <w:rFonts w:ascii="DM Sans" w:eastAsiaTheme="minorEastAsia" w:hAnsi="DM Sans"/>
          <w:b/>
          <w:color w:val="106B62" w:themeColor="accent6"/>
          <w:sz w:val="22"/>
          <w:szCs w:val="22"/>
          <w:lang w:eastAsia="en-US"/>
        </w:rPr>
        <w:t>06</w:t>
      </w:r>
      <w:r w:rsidR="001B764E" w:rsidRPr="440EA683">
        <w:rPr>
          <w:rFonts w:ascii="DM Sans" w:eastAsiaTheme="minorEastAsia" w:hAnsi="DM Sans"/>
          <w:b/>
          <w:color w:val="106B62" w:themeColor="accent6"/>
          <w:sz w:val="22"/>
          <w:szCs w:val="22"/>
          <w:lang w:eastAsia="en-US"/>
        </w:rPr>
        <w:t>/</w:t>
      </w:r>
      <w:r w:rsidR="00C659A3" w:rsidRPr="440EA683">
        <w:rPr>
          <w:rFonts w:ascii="DM Sans" w:eastAsiaTheme="minorEastAsia" w:hAnsi="DM Sans"/>
          <w:b/>
          <w:color w:val="106B62" w:themeColor="accent6"/>
          <w:sz w:val="22"/>
          <w:szCs w:val="22"/>
          <w:lang w:eastAsia="en-US"/>
        </w:rPr>
        <w:t>01</w:t>
      </w:r>
      <w:r w:rsidR="001B764E" w:rsidRPr="440EA683">
        <w:rPr>
          <w:rFonts w:ascii="DM Sans" w:eastAsiaTheme="minorEastAsia" w:hAnsi="DM Sans"/>
          <w:b/>
          <w:color w:val="106B62" w:themeColor="accent6"/>
          <w:sz w:val="22"/>
          <w:szCs w:val="22"/>
          <w:lang w:eastAsia="en-US"/>
        </w:rPr>
        <w:t>/2</w:t>
      </w:r>
      <w:r w:rsidR="00437442" w:rsidRPr="440EA683">
        <w:rPr>
          <w:rFonts w:ascii="DM Sans" w:eastAsiaTheme="minorEastAsia" w:hAnsi="DM Sans"/>
          <w:b/>
          <w:color w:val="106B62" w:themeColor="accent6"/>
          <w:sz w:val="22"/>
          <w:szCs w:val="22"/>
          <w:lang w:eastAsia="en-US"/>
        </w:rPr>
        <w:t>4</w:t>
      </w:r>
      <w:r w:rsidR="001B764E" w:rsidRPr="440EA683">
        <w:rPr>
          <w:rFonts w:ascii="DM Sans" w:eastAsiaTheme="minorEastAsia" w:hAnsi="DM Sans"/>
          <w:b/>
          <w:color w:val="106B62" w:themeColor="accent6"/>
          <w:sz w:val="22"/>
          <w:szCs w:val="22"/>
          <w:lang w:eastAsia="en-US"/>
        </w:rPr>
        <w:t>)</w:t>
      </w:r>
    </w:p>
    <w:p w14:paraId="4B0AEF76" w14:textId="1BFBEFFE" w:rsidR="009A5DD2" w:rsidRDefault="009A5DD2" w:rsidP="001B764E">
      <w:pPr>
        <w:pStyle w:val="paragraph"/>
        <w:numPr>
          <w:ilvl w:val="0"/>
          <w:numId w:val="21"/>
        </w:numPr>
        <w:spacing w:before="0" w:beforeAutospacing="0" w:after="0" w:afterAutospacing="0"/>
        <w:ind w:left="1276"/>
        <w:rPr>
          <w:rFonts w:ascii="DM Sans" w:eastAsiaTheme="minorEastAsia" w:hAnsi="DM Sans"/>
          <w:b/>
          <w:color w:val="106B62" w:themeColor="accent6"/>
          <w:sz w:val="22"/>
          <w:szCs w:val="22"/>
          <w:lang w:eastAsia="en-US"/>
        </w:rPr>
      </w:pPr>
      <w:r>
        <w:rPr>
          <w:rStyle w:val="normaltextrun"/>
          <w:rFonts w:ascii="DM Sans" w:eastAsiaTheme="minorEastAsia" w:hAnsi="DM Sans" w:cstheme="minorBidi"/>
          <w:sz w:val="22"/>
          <w:szCs w:val="22"/>
        </w:rPr>
        <w:t>Jan</w:t>
      </w:r>
      <w:r w:rsidR="00810481">
        <w:rPr>
          <w:rStyle w:val="normaltextrun"/>
          <w:rFonts w:ascii="DM Sans" w:eastAsiaTheme="minorEastAsia" w:hAnsi="DM Sans" w:cstheme="minorBidi"/>
          <w:sz w:val="22"/>
          <w:szCs w:val="22"/>
        </w:rPr>
        <w:t>uary</w:t>
      </w:r>
      <w:r>
        <w:rPr>
          <w:rStyle w:val="normaltextrun"/>
          <w:rFonts w:ascii="DM Sans" w:eastAsiaTheme="minorEastAsia" w:hAnsi="DM Sans" w:cstheme="minorBidi"/>
          <w:sz w:val="22"/>
          <w:szCs w:val="22"/>
        </w:rPr>
        <w:t xml:space="preserve"> 2024 Cat M </w:t>
      </w:r>
      <w:r w:rsidRPr="440EA683">
        <w:rPr>
          <w:rFonts w:ascii="DM Sans" w:eastAsiaTheme="minorEastAsia" w:hAnsi="DM Sans"/>
          <w:b/>
          <w:color w:val="106B62" w:themeColor="accent6"/>
          <w:sz w:val="22"/>
          <w:szCs w:val="22"/>
          <w:lang w:eastAsia="en-US"/>
        </w:rPr>
        <w:t xml:space="preserve">(Confidential Appendix FCS </w:t>
      </w:r>
      <w:r w:rsidR="00C00336">
        <w:rPr>
          <w:rFonts w:ascii="DM Sans" w:eastAsiaTheme="minorEastAsia" w:hAnsi="DM Sans"/>
          <w:b/>
          <w:color w:val="106B62" w:themeColor="accent6"/>
          <w:sz w:val="22"/>
          <w:szCs w:val="22"/>
          <w:lang w:eastAsia="en-US"/>
        </w:rPr>
        <w:t>07</w:t>
      </w:r>
      <w:r w:rsidRPr="440EA683">
        <w:rPr>
          <w:rFonts w:ascii="DM Sans" w:eastAsiaTheme="minorEastAsia" w:hAnsi="DM Sans"/>
          <w:b/>
          <w:color w:val="106B62" w:themeColor="accent6"/>
          <w:sz w:val="22"/>
          <w:szCs w:val="22"/>
          <w:lang w:eastAsia="en-US"/>
        </w:rPr>
        <w:t>/01/24)</w:t>
      </w:r>
    </w:p>
    <w:p w14:paraId="31F8C4FF" w14:textId="26E95036" w:rsidR="009A5DD2" w:rsidRPr="004417C3" w:rsidRDefault="00810481" w:rsidP="001B764E">
      <w:pPr>
        <w:pStyle w:val="paragraph"/>
        <w:numPr>
          <w:ilvl w:val="0"/>
          <w:numId w:val="21"/>
        </w:numPr>
        <w:spacing w:before="0" w:beforeAutospacing="0" w:after="0" w:afterAutospacing="0"/>
        <w:ind w:left="1276"/>
        <w:rPr>
          <w:rFonts w:ascii="DM Sans" w:eastAsiaTheme="minorEastAsia" w:hAnsi="DM Sans"/>
          <w:b/>
          <w:color w:val="106B62" w:themeColor="accent6"/>
          <w:sz w:val="22"/>
          <w:szCs w:val="22"/>
          <w:lang w:eastAsia="en-US"/>
        </w:rPr>
      </w:pPr>
      <w:r>
        <w:rPr>
          <w:rStyle w:val="normaltextrun"/>
          <w:rFonts w:ascii="DM Sans" w:eastAsiaTheme="minorEastAsia" w:hAnsi="DM Sans" w:cstheme="minorBidi"/>
          <w:sz w:val="22"/>
          <w:szCs w:val="22"/>
        </w:rPr>
        <w:t xml:space="preserve">Margin update </w:t>
      </w:r>
      <w:r w:rsidRPr="440EA683">
        <w:rPr>
          <w:rFonts w:ascii="DM Sans" w:eastAsiaTheme="minorEastAsia" w:hAnsi="DM Sans"/>
          <w:b/>
          <w:color w:val="106B62" w:themeColor="accent6"/>
          <w:sz w:val="22"/>
          <w:szCs w:val="22"/>
          <w:lang w:eastAsia="en-US"/>
        </w:rPr>
        <w:t xml:space="preserve">(Confidential Appendix FCS </w:t>
      </w:r>
      <w:r w:rsidR="00C00336">
        <w:rPr>
          <w:rFonts w:ascii="DM Sans" w:eastAsiaTheme="minorEastAsia" w:hAnsi="DM Sans"/>
          <w:b/>
          <w:color w:val="106B62" w:themeColor="accent6"/>
          <w:sz w:val="22"/>
          <w:szCs w:val="22"/>
          <w:lang w:eastAsia="en-US"/>
        </w:rPr>
        <w:t>08</w:t>
      </w:r>
      <w:r w:rsidRPr="440EA683">
        <w:rPr>
          <w:rFonts w:ascii="DM Sans" w:eastAsiaTheme="minorEastAsia" w:hAnsi="DM Sans"/>
          <w:b/>
          <w:color w:val="106B62" w:themeColor="accent6"/>
          <w:sz w:val="22"/>
          <w:szCs w:val="22"/>
          <w:lang w:eastAsia="en-US"/>
        </w:rPr>
        <w:t>/01/24)</w:t>
      </w:r>
    </w:p>
    <w:p w14:paraId="56903A3B" w14:textId="664D9D01" w:rsidR="001B764E" w:rsidRPr="004417C3" w:rsidRDefault="03819222" w:rsidP="282BED2B">
      <w:pPr>
        <w:pStyle w:val="paragraph"/>
        <w:numPr>
          <w:ilvl w:val="0"/>
          <w:numId w:val="21"/>
        </w:numPr>
        <w:spacing w:before="0" w:beforeAutospacing="0" w:after="0" w:afterAutospacing="0"/>
        <w:ind w:left="1276"/>
        <w:rPr>
          <w:rFonts w:ascii="DM Sans" w:eastAsiaTheme="minorEastAsia" w:hAnsi="DM Sans"/>
          <w:b/>
          <w:bCs/>
          <w:color w:val="106B62" w:themeColor="accent6"/>
          <w:sz w:val="22"/>
          <w:szCs w:val="22"/>
          <w:lang w:eastAsia="en-US"/>
        </w:rPr>
      </w:pPr>
      <w:r w:rsidRPr="282BED2B">
        <w:rPr>
          <w:rStyle w:val="eop"/>
          <w:rFonts w:ascii="DM Sans" w:hAnsi="DM Sans" w:cstheme="minorBidi"/>
          <w:sz w:val="22"/>
          <w:szCs w:val="22"/>
        </w:rPr>
        <w:t xml:space="preserve">Price concessions update </w:t>
      </w:r>
      <w:r w:rsidRPr="282BED2B">
        <w:rPr>
          <w:rFonts w:ascii="DM Sans" w:eastAsiaTheme="minorEastAsia" w:hAnsi="DM Sans"/>
          <w:b/>
          <w:bCs/>
          <w:color w:val="106B62" w:themeColor="accent6"/>
          <w:sz w:val="22"/>
          <w:szCs w:val="22"/>
          <w:lang w:eastAsia="en-US"/>
        </w:rPr>
        <w:t xml:space="preserve">(Appendix FCS </w:t>
      </w:r>
      <w:r w:rsidR="00C00336">
        <w:rPr>
          <w:rFonts w:ascii="DM Sans" w:eastAsiaTheme="minorEastAsia" w:hAnsi="DM Sans"/>
          <w:b/>
          <w:bCs/>
          <w:color w:val="106B62" w:themeColor="accent6"/>
          <w:sz w:val="22"/>
          <w:szCs w:val="22"/>
          <w:lang w:eastAsia="en-US"/>
        </w:rPr>
        <w:t>09</w:t>
      </w:r>
      <w:r w:rsidRPr="282BED2B">
        <w:rPr>
          <w:rFonts w:ascii="DM Sans" w:eastAsiaTheme="minorEastAsia" w:hAnsi="DM Sans"/>
          <w:b/>
          <w:bCs/>
          <w:color w:val="106B62" w:themeColor="accent6"/>
          <w:sz w:val="22"/>
          <w:szCs w:val="22"/>
          <w:lang w:eastAsia="en-US"/>
        </w:rPr>
        <w:t>/0</w:t>
      </w:r>
      <w:r w:rsidR="00437442">
        <w:rPr>
          <w:rFonts w:ascii="DM Sans" w:eastAsiaTheme="minorEastAsia" w:hAnsi="DM Sans"/>
          <w:b/>
          <w:bCs/>
          <w:color w:val="106B62" w:themeColor="accent6"/>
          <w:sz w:val="22"/>
          <w:szCs w:val="22"/>
          <w:lang w:eastAsia="en-US"/>
        </w:rPr>
        <w:t>1</w:t>
      </w:r>
      <w:r w:rsidRPr="282BED2B">
        <w:rPr>
          <w:rFonts w:ascii="DM Sans" w:eastAsiaTheme="minorEastAsia" w:hAnsi="DM Sans"/>
          <w:b/>
          <w:bCs/>
          <w:color w:val="106B62" w:themeColor="accent6"/>
          <w:sz w:val="22"/>
          <w:szCs w:val="22"/>
          <w:lang w:eastAsia="en-US"/>
        </w:rPr>
        <w:t>/2</w:t>
      </w:r>
      <w:r w:rsidR="00437442">
        <w:rPr>
          <w:rFonts w:ascii="DM Sans" w:eastAsiaTheme="minorEastAsia" w:hAnsi="DM Sans"/>
          <w:b/>
          <w:bCs/>
          <w:color w:val="106B62" w:themeColor="accent6"/>
          <w:sz w:val="22"/>
          <w:szCs w:val="22"/>
          <w:lang w:eastAsia="en-US"/>
        </w:rPr>
        <w:t>4</w:t>
      </w:r>
      <w:r w:rsidRPr="282BED2B">
        <w:rPr>
          <w:rFonts w:ascii="DM Sans" w:eastAsiaTheme="minorEastAsia" w:hAnsi="DM Sans"/>
          <w:b/>
          <w:bCs/>
          <w:color w:val="106B62" w:themeColor="accent6"/>
          <w:sz w:val="22"/>
          <w:szCs w:val="22"/>
          <w:lang w:eastAsia="en-US"/>
        </w:rPr>
        <w:t>)</w:t>
      </w:r>
    </w:p>
    <w:p w14:paraId="77E979C5" w14:textId="77777777" w:rsidR="001B764E" w:rsidRPr="004417C3" w:rsidRDefault="001B764E" w:rsidP="001B764E">
      <w:pPr>
        <w:pStyle w:val="paragraph"/>
        <w:spacing w:before="0" w:beforeAutospacing="0" w:after="0" w:afterAutospacing="0"/>
        <w:ind w:left="632"/>
        <w:textAlignment w:val="baseline"/>
        <w:rPr>
          <w:rStyle w:val="normaltextrun"/>
          <w:rFonts w:ascii="DM Sans" w:eastAsiaTheme="minorEastAsia" w:hAnsi="DM Sans" w:cstheme="minorHAnsi"/>
          <w:b/>
          <w:sz w:val="22"/>
          <w:szCs w:val="22"/>
        </w:rPr>
      </w:pPr>
    </w:p>
    <w:p w14:paraId="52F1724D" w14:textId="638CA79B" w:rsidR="001B764E" w:rsidRPr="004417C3" w:rsidRDefault="03819222" w:rsidP="00C01D3E">
      <w:pPr>
        <w:pStyle w:val="paragraph"/>
        <w:numPr>
          <w:ilvl w:val="0"/>
          <w:numId w:val="20"/>
        </w:numPr>
        <w:spacing w:before="0" w:beforeAutospacing="0" w:after="0" w:afterAutospacing="0"/>
        <w:textAlignment w:val="baseline"/>
        <w:rPr>
          <w:rFonts w:ascii="DM Sans" w:hAnsi="DM Sans" w:cstheme="minorBidi"/>
          <w:color w:val="106B62" w:themeColor="text1"/>
          <w:sz w:val="22"/>
          <w:szCs w:val="22"/>
        </w:rPr>
      </w:pPr>
      <w:r w:rsidRPr="10C91611">
        <w:rPr>
          <w:rStyle w:val="normaltextrun"/>
          <w:rFonts w:ascii="DM Sans" w:eastAsiaTheme="minorEastAsia" w:hAnsi="DM Sans" w:cstheme="minorBidi"/>
          <w:sz w:val="22"/>
          <w:szCs w:val="22"/>
        </w:rPr>
        <w:t>General funding update </w:t>
      </w:r>
      <w:r w:rsidRPr="10C91611">
        <w:rPr>
          <w:rFonts w:ascii="DM Sans" w:eastAsiaTheme="minorEastAsia" w:hAnsi="DM Sans"/>
          <w:b/>
          <w:bCs/>
          <w:color w:val="106A61"/>
          <w:sz w:val="22"/>
          <w:szCs w:val="22"/>
          <w:lang w:eastAsia="en-US"/>
        </w:rPr>
        <w:t>(Appendix FCS </w:t>
      </w:r>
      <w:r w:rsidR="00C00336">
        <w:rPr>
          <w:rFonts w:ascii="DM Sans" w:eastAsiaTheme="minorEastAsia" w:hAnsi="DM Sans"/>
          <w:b/>
          <w:bCs/>
          <w:color w:val="106A61"/>
          <w:sz w:val="22"/>
          <w:szCs w:val="22"/>
          <w:lang w:eastAsia="en-US"/>
        </w:rPr>
        <w:t>10</w:t>
      </w:r>
      <w:r w:rsidRPr="10C91611">
        <w:rPr>
          <w:rFonts w:ascii="DM Sans" w:eastAsiaTheme="minorEastAsia" w:hAnsi="DM Sans"/>
          <w:b/>
          <w:bCs/>
          <w:color w:val="106A61"/>
          <w:sz w:val="22"/>
          <w:szCs w:val="22"/>
          <w:lang w:eastAsia="en-US"/>
        </w:rPr>
        <w:t>/0</w:t>
      </w:r>
      <w:r w:rsidR="00437442" w:rsidRPr="10C91611">
        <w:rPr>
          <w:rFonts w:ascii="DM Sans" w:eastAsiaTheme="minorEastAsia" w:hAnsi="DM Sans"/>
          <w:b/>
          <w:bCs/>
          <w:color w:val="106A61"/>
          <w:sz w:val="22"/>
          <w:szCs w:val="22"/>
          <w:lang w:eastAsia="en-US"/>
        </w:rPr>
        <w:t>1</w:t>
      </w:r>
      <w:r w:rsidRPr="10C91611">
        <w:rPr>
          <w:rFonts w:ascii="DM Sans" w:eastAsiaTheme="minorEastAsia" w:hAnsi="DM Sans"/>
          <w:b/>
          <w:bCs/>
          <w:color w:val="106A61"/>
          <w:sz w:val="22"/>
          <w:szCs w:val="22"/>
          <w:lang w:eastAsia="en-US"/>
        </w:rPr>
        <w:t>/2</w:t>
      </w:r>
      <w:r w:rsidR="00437442" w:rsidRPr="10C91611">
        <w:rPr>
          <w:rFonts w:ascii="DM Sans" w:eastAsiaTheme="minorEastAsia" w:hAnsi="DM Sans"/>
          <w:b/>
          <w:bCs/>
          <w:color w:val="106A61"/>
          <w:sz w:val="22"/>
          <w:szCs w:val="22"/>
          <w:lang w:eastAsia="en-US"/>
        </w:rPr>
        <w:t>4</w:t>
      </w:r>
      <w:r w:rsidRPr="10C91611">
        <w:rPr>
          <w:rFonts w:ascii="DM Sans" w:eastAsiaTheme="minorEastAsia" w:hAnsi="DM Sans"/>
          <w:b/>
          <w:bCs/>
          <w:color w:val="106A61"/>
          <w:sz w:val="22"/>
          <w:szCs w:val="22"/>
          <w:lang w:eastAsia="en-US"/>
        </w:rPr>
        <w:t>)</w:t>
      </w:r>
    </w:p>
    <w:p w14:paraId="13BAD801" w14:textId="77777777" w:rsidR="001B764E" w:rsidRPr="004417C3" w:rsidRDefault="001B764E" w:rsidP="001B764E">
      <w:pPr>
        <w:pStyle w:val="paragraph"/>
        <w:spacing w:before="0" w:beforeAutospacing="0" w:after="0" w:afterAutospacing="0"/>
        <w:textAlignment w:val="baseline"/>
        <w:rPr>
          <w:rFonts w:ascii="DM Sans" w:hAnsi="DM Sans" w:cstheme="minorHAnsi"/>
          <w:sz w:val="22"/>
          <w:szCs w:val="22"/>
        </w:rPr>
      </w:pPr>
      <w:r w:rsidRPr="004417C3">
        <w:rPr>
          <w:rStyle w:val="normaltextrun"/>
          <w:rFonts w:ascii="DM Sans" w:eastAsiaTheme="minorEastAsia" w:hAnsi="DM Sans" w:cstheme="minorHAnsi"/>
          <w:b/>
          <w:bCs/>
          <w:sz w:val="22"/>
          <w:szCs w:val="22"/>
        </w:rPr>
        <w:t> </w:t>
      </w:r>
      <w:r w:rsidRPr="004417C3">
        <w:rPr>
          <w:rStyle w:val="eop"/>
          <w:rFonts w:ascii="DM Sans" w:hAnsi="DM Sans" w:cstheme="minorHAnsi"/>
          <w:sz w:val="22"/>
          <w:szCs w:val="22"/>
        </w:rPr>
        <w:t> </w:t>
      </w:r>
    </w:p>
    <w:p w14:paraId="01FD64A6" w14:textId="2366EDB3" w:rsidR="001B764E" w:rsidRPr="004417C3" w:rsidRDefault="03819222" w:rsidP="00C01D3E">
      <w:pPr>
        <w:pStyle w:val="paragraph"/>
        <w:numPr>
          <w:ilvl w:val="0"/>
          <w:numId w:val="20"/>
        </w:numPr>
        <w:spacing w:before="0" w:beforeAutospacing="0" w:after="0" w:afterAutospacing="0"/>
        <w:textAlignment w:val="baseline"/>
        <w:rPr>
          <w:rStyle w:val="scxw96657786"/>
          <w:rFonts w:ascii="DM Sans" w:eastAsiaTheme="minorEastAsia" w:hAnsi="DM Sans" w:cstheme="minorBidi"/>
          <w:sz w:val="22"/>
          <w:szCs w:val="22"/>
        </w:rPr>
      </w:pPr>
      <w:r w:rsidRPr="10C91611">
        <w:rPr>
          <w:rStyle w:val="normaltextrun"/>
          <w:rFonts w:ascii="DM Sans" w:eastAsiaTheme="minorEastAsia" w:hAnsi="DM Sans" w:cstheme="minorBidi"/>
          <w:sz w:val="22"/>
          <w:szCs w:val="22"/>
        </w:rPr>
        <w:t>Statistics</w:t>
      </w:r>
      <w:r w:rsidRPr="10C91611">
        <w:rPr>
          <w:rStyle w:val="normaltextrun"/>
          <w:rFonts w:ascii="DM Sans" w:eastAsiaTheme="minorEastAsia" w:hAnsi="DM Sans" w:cstheme="minorBidi"/>
          <w:color w:val="0000FF"/>
          <w:sz w:val="22"/>
          <w:szCs w:val="22"/>
        </w:rPr>
        <w:t> </w:t>
      </w:r>
      <w:r w:rsidRPr="10C91611">
        <w:rPr>
          <w:rFonts w:ascii="DM Sans" w:eastAsiaTheme="minorEastAsia" w:hAnsi="DM Sans"/>
          <w:b/>
          <w:bCs/>
          <w:color w:val="106A61"/>
          <w:sz w:val="22"/>
          <w:szCs w:val="22"/>
          <w:lang w:eastAsia="en-US"/>
        </w:rPr>
        <w:t>(Appendix FCS </w:t>
      </w:r>
      <w:r w:rsidR="00C00336">
        <w:rPr>
          <w:rFonts w:ascii="DM Sans" w:eastAsiaTheme="minorEastAsia" w:hAnsi="DM Sans"/>
          <w:b/>
          <w:bCs/>
          <w:color w:val="106A61"/>
          <w:sz w:val="22"/>
          <w:szCs w:val="22"/>
          <w:lang w:eastAsia="en-US"/>
        </w:rPr>
        <w:t>11</w:t>
      </w:r>
      <w:r w:rsidRPr="10C91611">
        <w:rPr>
          <w:rFonts w:ascii="DM Sans" w:eastAsiaTheme="minorEastAsia" w:hAnsi="DM Sans"/>
          <w:b/>
          <w:bCs/>
          <w:color w:val="106A61"/>
          <w:sz w:val="22"/>
          <w:szCs w:val="22"/>
          <w:lang w:eastAsia="en-US"/>
        </w:rPr>
        <w:t>/0</w:t>
      </w:r>
      <w:r w:rsidR="00437442" w:rsidRPr="10C91611">
        <w:rPr>
          <w:rFonts w:ascii="DM Sans" w:eastAsiaTheme="minorEastAsia" w:hAnsi="DM Sans"/>
          <w:b/>
          <w:bCs/>
          <w:color w:val="106A61"/>
          <w:sz w:val="22"/>
          <w:szCs w:val="22"/>
          <w:lang w:eastAsia="en-US"/>
        </w:rPr>
        <w:t>1</w:t>
      </w:r>
      <w:r w:rsidRPr="10C91611">
        <w:rPr>
          <w:rFonts w:ascii="DM Sans" w:eastAsiaTheme="minorEastAsia" w:hAnsi="DM Sans"/>
          <w:b/>
          <w:bCs/>
          <w:color w:val="106A61"/>
          <w:sz w:val="22"/>
          <w:szCs w:val="22"/>
          <w:lang w:eastAsia="en-US"/>
        </w:rPr>
        <w:t>/2</w:t>
      </w:r>
      <w:r w:rsidR="00437442" w:rsidRPr="10C91611">
        <w:rPr>
          <w:rFonts w:ascii="DM Sans" w:eastAsiaTheme="minorEastAsia" w:hAnsi="DM Sans"/>
          <w:b/>
          <w:bCs/>
          <w:color w:val="106A61"/>
          <w:sz w:val="22"/>
          <w:szCs w:val="22"/>
          <w:lang w:eastAsia="en-US"/>
        </w:rPr>
        <w:t>4</w:t>
      </w:r>
      <w:r w:rsidRPr="10C91611">
        <w:rPr>
          <w:rFonts w:ascii="DM Sans" w:eastAsiaTheme="minorEastAsia" w:hAnsi="DM Sans"/>
          <w:b/>
          <w:bCs/>
          <w:color w:val="106A61"/>
          <w:sz w:val="22"/>
          <w:szCs w:val="22"/>
          <w:lang w:eastAsia="en-US"/>
        </w:rPr>
        <w:t>)</w:t>
      </w:r>
      <w:r>
        <w:br/>
      </w:r>
    </w:p>
    <w:p w14:paraId="710AF650" w14:textId="77777777" w:rsidR="001B764E" w:rsidRDefault="001B764E" w:rsidP="00C01D3E">
      <w:pPr>
        <w:pStyle w:val="paragraph"/>
        <w:numPr>
          <w:ilvl w:val="0"/>
          <w:numId w:val="20"/>
        </w:numPr>
        <w:spacing w:before="0" w:beforeAutospacing="0" w:after="0" w:afterAutospacing="0"/>
        <w:textAlignment w:val="baseline"/>
        <w:rPr>
          <w:rStyle w:val="normaltextrun"/>
          <w:rFonts w:ascii="DM Sans" w:eastAsiaTheme="minorEastAsia" w:hAnsi="DM Sans" w:cstheme="minorHAnsi"/>
          <w:sz w:val="22"/>
          <w:szCs w:val="22"/>
        </w:rPr>
      </w:pPr>
      <w:r w:rsidRPr="10C91611">
        <w:rPr>
          <w:rStyle w:val="normaltextrun"/>
          <w:rFonts w:ascii="DM Sans" w:eastAsiaTheme="minorEastAsia" w:hAnsi="DM Sans" w:cstheme="minorBidi"/>
          <w:sz w:val="22"/>
          <w:szCs w:val="22"/>
        </w:rPr>
        <w:t>Any other business</w:t>
      </w:r>
    </w:p>
    <w:p w14:paraId="60AF7CFE" w14:textId="3245A298" w:rsidR="00113721" w:rsidRDefault="00113721">
      <w:pPr>
        <w:spacing w:after="0" w:line="240" w:lineRule="auto"/>
        <w:rPr>
          <w:rStyle w:val="normaltextrun"/>
          <w:rFonts w:eastAsiaTheme="minorEastAsia" w:cstheme="minorHAnsi"/>
          <w:lang w:eastAsia="en-GB"/>
        </w:rPr>
      </w:pPr>
      <w:r>
        <w:rPr>
          <w:rStyle w:val="normaltextrun"/>
          <w:rFonts w:eastAsiaTheme="minorEastAsia" w:cstheme="minorHAnsi"/>
        </w:rPr>
        <w:br w:type="page"/>
      </w:r>
    </w:p>
    <w:tbl>
      <w:tblPr>
        <w:tblW w:w="0" w:type="auto"/>
        <w:jc w:val="center"/>
        <w:tblLayout w:type="fixed"/>
        <w:tblLook w:val="01E0" w:firstRow="1" w:lastRow="1" w:firstColumn="1" w:lastColumn="1" w:noHBand="0" w:noVBand="0"/>
      </w:tblPr>
      <w:tblGrid>
        <w:gridCol w:w="3510"/>
        <w:gridCol w:w="5385"/>
      </w:tblGrid>
      <w:tr w:rsidR="00113721" w:rsidRPr="00113721" w14:paraId="0F62BDC7" w14:textId="77777777" w:rsidTr="00113721">
        <w:trPr>
          <w:trHeight w:val="795"/>
          <w:jc w:val="center"/>
        </w:trPr>
        <w:tc>
          <w:tcPr>
            <w:tcW w:w="3510" w:type="dxa"/>
            <w:tcBorders>
              <w:top w:val="single" w:sz="6" w:space="0" w:color="000000"/>
              <w:left w:val="single" w:sz="6" w:space="0" w:color="000000"/>
              <w:bottom w:val="single" w:sz="6" w:space="0" w:color="000000"/>
              <w:right w:val="single" w:sz="6" w:space="0" w:color="000000"/>
            </w:tcBorders>
            <w:vAlign w:val="center"/>
          </w:tcPr>
          <w:p w14:paraId="11DD9C4C" w14:textId="77777777" w:rsidR="00113721" w:rsidRPr="00113721" w:rsidRDefault="00113721" w:rsidP="00113721">
            <w:pPr>
              <w:widowControl w:val="0"/>
              <w:autoSpaceDE w:val="0"/>
              <w:autoSpaceDN w:val="0"/>
              <w:spacing w:after="0" w:line="240" w:lineRule="auto"/>
              <w:rPr>
                <w:rFonts w:cs="Calibri"/>
                <w:b/>
                <w:bCs/>
                <w:color w:val="000000"/>
                <w:lang w:bidi="en-US"/>
              </w:rPr>
            </w:pPr>
            <w:r w:rsidRPr="00113721">
              <w:rPr>
                <w:rFonts w:cs="Calibri"/>
                <w:b/>
                <w:color w:val="0F6B61"/>
                <w:lang w:bidi="en-US"/>
              </w:rPr>
              <w:lastRenderedPageBreak/>
              <w:t>Subject</w:t>
            </w:r>
          </w:p>
        </w:tc>
        <w:tc>
          <w:tcPr>
            <w:tcW w:w="5385" w:type="dxa"/>
            <w:tcBorders>
              <w:top w:val="single" w:sz="6" w:space="0" w:color="000000"/>
              <w:bottom w:val="single" w:sz="6" w:space="0" w:color="000000"/>
              <w:right w:val="single" w:sz="6" w:space="0" w:color="000000"/>
            </w:tcBorders>
            <w:vAlign w:val="center"/>
          </w:tcPr>
          <w:p w14:paraId="7DC1D058" w14:textId="77777777" w:rsidR="00113721" w:rsidRPr="00113721" w:rsidRDefault="00113721" w:rsidP="00113721">
            <w:pPr>
              <w:widowControl w:val="0"/>
              <w:autoSpaceDE w:val="0"/>
              <w:autoSpaceDN w:val="0"/>
              <w:spacing w:after="0" w:line="240" w:lineRule="auto"/>
              <w:ind w:left="107"/>
              <w:rPr>
                <w:rFonts w:cs="Calibri"/>
                <w:color w:val="000000"/>
                <w:lang w:bidi="en-US"/>
              </w:rPr>
            </w:pPr>
            <w:r w:rsidRPr="00113721">
              <w:rPr>
                <w:rFonts w:cs="Calibri"/>
                <w:color w:val="0F6B61"/>
                <w:lang w:bidi="en-US"/>
              </w:rPr>
              <w:t>Price concessions update</w:t>
            </w:r>
          </w:p>
        </w:tc>
      </w:tr>
      <w:tr w:rsidR="00113721" w:rsidRPr="00113721" w14:paraId="423DBFDD" w14:textId="77777777" w:rsidTr="00113721">
        <w:trPr>
          <w:trHeight w:val="795"/>
          <w:jc w:val="center"/>
        </w:trPr>
        <w:tc>
          <w:tcPr>
            <w:tcW w:w="3510" w:type="dxa"/>
            <w:tcBorders>
              <w:left w:val="single" w:sz="6" w:space="0" w:color="000000"/>
              <w:bottom w:val="single" w:sz="6" w:space="0" w:color="000000"/>
              <w:right w:val="single" w:sz="6" w:space="0" w:color="000000"/>
            </w:tcBorders>
            <w:vAlign w:val="center"/>
          </w:tcPr>
          <w:p w14:paraId="5A172DDE" w14:textId="77777777" w:rsidR="00113721" w:rsidRPr="00113721" w:rsidRDefault="00113721" w:rsidP="00113721">
            <w:pPr>
              <w:widowControl w:val="0"/>
              <w:autoSpaceDE w:val="0"/>
              <w:autoSpaceDN w:val="0"/>
              <w:spacing w:after="0" w:line="240" w:lineRule="auto"/>
              <w:rPr>
                <w:rFonts w:cs="Calibri"/>
                <w:b/>
                <w:bCs/>
                <w:color w:val="000000"/>
                <w:lang w:bidi="en-US"/>
              </w:rPr>
            </w:pPr>
            <w:r w:rsidRPr="00113721">
              <w:rPr>
                <w:rFonts w:cs="Calibri"/>
                <w:b/>
                <w:color w:val="0F6B61"/>
                <w:lang w:bidi="en-US"/>
              </w:rPr>
              <w:t>Date of meeting</w:t>
            </w:r>
          </w:p>
        </w:tc>
        <w:tc>
          <w:tcPr>
            <w:tcW w:w="5385" w:type="dxa"/>
            <w:tcBorders>
              <w:bottom w:val="single" w:sz="6" w:space="0" w:color="000000"/>
              <w:right w:val="single" w:sz="6" w:space="0" w:color="000000"/>
            </w:tcBorders>
            <w:vAlign w:val="center"/>
          </w:tcPr>
          <w:p w14:paraId="46478ECA" w14:textId="77777777" w:rsidR="00113721" w:rsidRPr="00113721" w:rsidRDefault="00113721" w:rsidP="00113721">
            <w:pPr>
              <w:widowControl w:val="0"/>
              <w:autoSpaceDE w:val="0"/>
              <w:autoSpaceDN w:val="0"/>
              <w:spacing w:after="0" w:line="240" w:lineRule="auto"/>
              <w:ind w:left="107"/>
              <w:rPr>
                <w:rFonts w:cs="Calibri"/>
                <w:color w:val="000000"/>
                <w:lang w:bidi="en-US"/>
              </w:rPr>
            </w:pPr>
            <w:r w:rsidRPr="00113721">
              <w:rPr>
                <w:rFonts w:cs="Calibri"/>
                <w:color w:val="0F6B61"/>
                <w:lang w:bidi="en-US"/>
              </w:rPr>
              <w:t>January 2024</w:t>
            </w:r>
          </w:p>
        </w:tc>
      </w:tr>
      <w:tr w:rsidR="00113721" w:rsidRPr="00113721" w14:paraId="3545CA82" w14:textId="77777777" w:rsidTr="00113721">
        <w:trPr>
          <w:trHeight w:val="795"/>
          <w:jc w:val="center"/>
        </w:trPr>
        <w:tc>
          <w:tcPr>
            <w:tcW w:w="3510" w:type="dxa"/>
            <w:tcBorders>
              <w:left w:val="single" w:sz="6" w:space="0" w:color="000000"/>
              <w:bottom w:val="single" w:sz="6" w:space="0" w:color="000000"/>
              <w:right w:val="single" w:sz="6" w:space="0" w:color="000000"/>
            </w:tcBorders>
            <w:vAlign w:val="center"/>
          </w:tcPr>
          <w:p w14:paraId="55F64B03" w14:textId="77777777" w:rsidR="00113721" w:rsidRPr="00113721" w:rsidRDefault="00113721" w:rsidP="00113721">
            <w:pPr>
              <w:widowControl w:val="0"/>
              <w:autoSpaceDE w:val="0"/>
              <w:autoSpaceDN w:val="0"/>
              <w:spacing w:after="0" w:line="240" w:lineRule="auto"/>
              <w:rPr>
                <w:rFonts w:cs="Calibri"/>
                <w:b/>
                <w:bCs/>
                <w:color w:val="000000"/>
                <w:lang w:bidi="en-US"/>
              </w:rPr>
            </w:pPr>
            <w:r w:rsidRPr="00113721">
              <w:rPr>
                <w:rFonts w:cs="Calibri"/>
                <w:b/>
                <w:color w:val="0F6B61"/>
                <w:lang w:bidi="en-US"/>
              </w:rPr>
              <w:t>Committee/Subcommittee</w:t>
            </w:r>
          </w:p>
        </w:tc>
        <w:tc>
          <w:tcPr>
            <w:tcW w:w="5385" w:type="dxa"/>
            <w:tcBorders>
              <w:bottom w:val="single" w:sz="6" w:space="0" w:color="000000"/>
              <w:right w:val="single" w:sz="6" w:space="0" w:color="000000"/>
            </w:tcBorders>
            <w:vAlign w:val="center"/>
          </w:tcPr>
          <w:p w14:paraId="64A8A81A" w14:textId="77777777" w:rsidR="00113721" w:rsidRPr="00113721" w:rsidRDefault="00113721" w:rsidP="00113721">
            <w:pPr>
              <w:widowControl w:val="0"/>
              <w:autoSpaceDE w:val="0"/>
              <w:autoSpaceDN w:val="0"/>
              <w:spacing w:after="0" w:line="240" w:lineRule="auto"/>
              <w:ind w:left="107"/>
              <w:rPr>
                <w:rFonts w:cs="Calibri"/>
                <w:color w:val="000000"/>
                <w:lang w:bidi="en-US"/>
              </w:rPr>
            </w:pPr>
            <w:proofErr w:type="spellStart"/>
            <w:r w:rsidRPr="00113721">
              <w:rPr>
                <w:rFonts w:cs="Calibri"/>
                <w:color w:val="0F6B61"/>
                <w:lang w:bidi="en-US"/>
              </w:rPr>
              <w:t>FunCon</w:t>
            </w:r>
            <w:proofErr w:type="spellEnd"/>
          </w:p>
        </w:tc>
      </w:tr>
      <w:tr w:rsidR="00113721" w:rsidRPr="00113721" w14:paraId="1F37A0BF" w14:textId="77777777" w:rsidTr="00113721">
        <w:trPr>
          <w:trHeight w:val="795"/>
          <w:jc w:val="center"/>
        </w:trPr>
        <w:tc>
          <w:tcPr>
            <w:tcW w:w="3510" w:type="dxa"/>
            <w:tcBorders>
              <w:left w:val="single" w:sz="6" w:space="0" w:color="000000"/>
              <w:bottom w:val="single" w:sz="6" w:space="0" w:color="000000"/>
              <w:right w:val="single" w:sz="6" w:space="0" w:color="000000"/>
            </w:tcBorders>
            <w:vAlign w:val="center"/>
          </w:tcPr>
          <w:p w14:paraId="5176A7A1" w14:textId="77777777" w:rsidR="00113721" w:rsidRPr="00113721" w:rsidRDefault="00113721" w:rsidP="00113721">
            <w:pPr>
              <w:widowControl w:val="0"/>
              <w:autoSpaceDE w:val="0"/>
              <w:autoSpaceDN w:val="0"/>
              <w:spacing w:after="0" w:line="240" w:lineRule="auto"/>
              <w:rPr>
                <w:rFonts w:cs="Calibri"/>
                <w:b/>
                <w:bCs/>
                <w:color w:val="000000"/>
                <w:lang w:bidi="en-US"/>
              </w:rPr>
            </w:pPr>
            <w:r w:rsidRPr="00113721">
              <w:rPr>
                <w:rFonts w:cs="Calibri"/>
                <w:b/>
                <w:color w:val="0F6B61"/>
                <w:lang w:bidi="en-US"/>
              </w:rPr>
              <w:t>Status</w:t>
            </w:r>
          </w:p>
        </w:tc>
        <w:tc>
          <w:tcPr>
            <w:tcW w:w="5385" w:type="dxa"/>
            <w:tcBorders>
              <w:bottom w:val="single" w:sz="6" w:space="0" w:color="000000"/>
              <w:right w:val="single" w:sz="6" w:space="0" w:color="000000"/>
            </w:tcBorders>
            <w:vAlign w:val="center"/>
          </w:tcPr>
          <w:p w14:paraId="5009B37D" w14:textId="77777777" w:rsidR="00113721" w:rsidRPr="00113721" w:rsidRDefault="00113721" w:rsidP="00113721">
            <w:pPr>
              <w:widowControl w:val="0"/>
              <w:autoSpaceDE w:val="0"/>
              <w:autoSpaceDN w:val="0"/>
              <w:spacing w:after="0" w:line="240" w:lineRule="auto"/>
              <w:ind w:left="107"/>
              <w:rPr>
                <w:rFonts w:cs="Calibri"/>
                <w:color w:val="000000"/>
                <w:lang w:bidi="en-US"/>
              </w:rPr>
            </w:pPr>
            <w:r w:rsidRPr="00113721">
              <w:rPr>
                <w:rFonts w:cs="Calibri"/>
                <w:color w:val="0F6B61"/>
                <w:lang w:bidi="en-US"/>
              </w:rPr>
              <w:t>Not confidential</w:t>
            </w:r>
          </w:p>
        </w:tc>
      </w:tr>
      <w:tr w:rsidR="00113721" w:rsidRPr="00113721" w14:paraId="72F81503" w14:textId="77777777" w:rsidTr="00113721">
        <w:trPr>
          <w:trHeight w:val="795"/>
          <w:jc w:val="center"/>
        </w:trPr>
        <w:tc>
          <w:tcPr>
            <w:tcW w:w="3510" w:type="dxa"/>
            <w:tcBorders>
              <w:left w:val="single" w:sz="6" w:space="0" w:color="000000"/>
              <w:bottom w:val="single" w:sz="6" w:space="0" w:color="000000"/>
              <w:right w:val="single" w:sz="6" w:space="0" w:color="000000"/>
            </w:tcBorders>
            <w:vAlign w:val="center"/>
          </w:tcPr>
          <w:p w14:paraId="341E8D2A" w14:textId="77777777" w:rsidR="00113721" w:rsidRPr="00113721" w:rsidRDefault="00113721" w:rsidP="00113721">
            <w:pPr>
              <w:widowControl w:val="0"/>
              <w:autoSpaceDE w:val="0"/>
              <w:autoSpaceDN w:val="0"/>
              <w:spacing w:after="0" w:line="240" w:lineRule="auto"/>
              <w:rPr>
                <w:rFonts w:cs="Calibri"/>
                <w:b/>
                <w:bCs/>
                <w:color w:val="000000"/>
                <w:lang w:bidi="en-US"/>
              </w:rPr>
            </w:pPr>
            <w:r w:rsidRPr="00113721">
              <w:rPr>
                <w:rFonts w:cs="Calibri"/>
                <w:b/>
                <w:color w:val="0F6B61"/>
                <w:lang w:bidi="en-US"/>
              </w:rPr>
              <w:t>Overview</w:t>
            </w:r>
          </w:p>
        </w:tc>
        <w:tc>
          <w:tcPr>
            <w:tcW w:w="5385" w:type="dxa"/>
            <w:tcBorders>
              <w:bottom w:val="single" w:sz="6" w:space="0" w:color="000000"/>
              <w:right w:val="single" w:sz="6" w:space="0" w:color="000000"/>
            </w:tcBorders>
            <w:vAlign w:val="center"/>
          </w:tcPr>
          <w:p w14:paraId="131A4C91" w14:textId="77777777" w:rsidR="00113721" w:rsidRPr="00113721" w:rsidRDefault="00113721" w:rsidP="00113721">
            <w:pPr>
              <w:widowControl w:val="0"/>
              <w:autoSpaceDE w:val="0"/>
              <w:autoSpaceDN w:val="0"/>
              <w:spacing w:after="0" w:line="240" w:lineRule="auto"/>
              <w:ind w:left="107"/>
              <w:rPr>
                <w:rFonts w:cs="Calibri"/>
                <w:color w:val="000000"/>
                <w:lang w:bidi="en-US"/>
              </w:rPr>
            </w:pPr>
            <w:r w:rsidRPr="00113721">
              <w:rPr>
                <w:rFonts w:cs="Calibri"/>
                <w:color w:val="0F6B61"/>
                <w:lang w:bidi="en-US"/>
              </w:rPr>
              <w:t>Overview of monthly price concessions granted</w:t>
            </w:r>
          </w:p>
        </w:tc>
      </w:tr>
      <w:tr w:rsidR="00113721" w:rsidRPr="00113721" w14:paraId="6D5533A2" w14:textId="77777777" w:rsidTr="00113721">
        <w:trPr>
          <w:trHeight w:val="795"/>
          <w:jc w:val="center"/>
        </w:trPr>
        <w:tc>
          <w:tcPr>
            <w:tcW w:w="3510" w:type="dxa"/>
            <w:tcBorders>
              <w:left w:val="single" w:sz="6" w:space="0" w:color="000000"/>
              <w:bottom w:val="single" w:sz="6" w:space="0" w:color="000000"/>
              <w:right w:val="single" w:sz="6" w:space="0" w:color="000000"/>
            </w:tcBorders>
            <w:vAlign w:val="center"/>
          </w:tcPr>
          <w:p w14:paraId="324B1917" w14:textId="77777777" w:rsidR="00113721" w:rsidRPr="00113721" w:rsidRDefault="00113721" w:rsidP="00113721">
            <w:pPr>
              <w:widowControl w:val="0"/>
              <w:autoSpaceDE w:val="0"/>
              <w:autoSpaceDN w:val="0"/>
              <w:spacing w:after="0" w:line="240" w:lineRule="auto"/>
              <w:rPr>
                <w:rFonts w:cs="Calibri"/>
                <w:b/>
                <w:bCs/>
                <w:color w:val="000000"/>
                <w:lang w:bidi="en-US"/>
              </w:rPr>
            </w:pPr>
            <w:r w:rsidRPr="00113721">
              <w:rPr>
                <w:rFonts w:cs="Calibri"/>
                <w:b/>
                <w:color w:val="0F6B61"/>
                <w:lang w:bidi="en-US"/>
              </w:rPr>
              <w:t>Proposed action(s)</w:t>
            </w:r>
          </w:p>
        </w:tc>
        <w:tc>
          <w:tcPr>
            <w:tcW w:w="5385" w:type="dxa"/>
            <w:tcBorders>
              <w:bottom w:val="single" w:sz="6" w:space="0" w:color="000000"/>
              <w:right w:val="single" w:sz="6" w:space="0" w:color="000000"/>
            </w:tcBorders>
            <w:vAlign w:val="center"/>
          </w:tcPr>
          <w:p w14:paraId="060E4AB8" w14:textId="77777777" w:rsidR="00113721" w:rsidRPr="00113721" w:rsidRDefault="00113721" w:rsidP="00113721">
            <w:pPr>
              <w:widowControl w:val="0"/>
              <w:autoSpaceDE w:val="0"/>
              <w:autoSpaceDN w:val="0"/>
              <w:spacing w:after="0" w:line="240" w:lineRule="auto"/>
              <w:ind w:left="107"/>
              <w:rPr>
                <w:rFonts w:cs="Calibri"/>
                <w:color w:val="000000"/>
                <w:lang w:bidi="en-US"/>
              </w:rPr>
            </w:pPr>
            <w:r w:rsidRPr="00113721">
              <w:rPr>
                <w:rFonts w:cs="Calibri"/>
                <w:color w:val="0F6B61"/>
                <w:lang w:bidi="en-US"/>
              </w:rPr>
              <w:t>No action required</w:t>
            </w:r>
          </w:p>
        </w:tc>
      </w:tr>
      <w:tr w:rsidR="00113721" w:rsidRPr="00113721" w14:paraId="05F343C5" w14:textId="77777777" w:rsidTr="00113721">
        <w:trPr>
          <w:trHeight w:val="1065"/>
          <w:jc w:val="center"/>
        </w:trPr>
        <w:tc>
          <w:tcPr>
            <w:tcW w:w="3510" w:type="dxa"/>
            <w:tcBorders>
              <w:left w:val="single" w:sz="6" w:space="0" w:color="000000"/>
              <w:bottom w:val="single" w:sz="6" w:space="0" w:color="000000"/>
              <w:right w:val="single" w:sz="6" w:space="0" w:color="000000"/>
            </w:tcBorders>
            <w:vAlign w:val="center"/>
          </w:tcPr>
          <w:p w14:paraId="78AAAFEE" w14:textId="77777777" w:rsidR="00113721" w:rsidRPr="00113721" w:rsidRDefault="00113721" w:rsidP="00113721">
            <w:pPr>
              <w:widowControl w:val="0"/>
              <w:autoSpaceDE w:val="0"/>
              <w:autoSpaceDN w:val="0"/>
              <w:spacing w:after="0" w:line="240" w:lineRule="auto"/>
              <w:rPr>
                <w:rFonts w:cs="Calibri"/>
                <w:b/>
                <w:bCs/>
                <w:color w:val="000000"/>
                <w:lang w:bidi="en-US"/>
              </w:rPr>
            </w:pPr>
            <w:r w:rsidRPr="00113721">
              <w:rPr>
                <w:rFonts w:cs="Calibri"/>
                <w:b/>
                <w:color w:val="0F6B61"/>
                <w:lang w:bidi="en-US"/>
              </w:rPr>
              <w:t>Author(s) of the paper</w:t>
            </w:r>
          </w:p>
        </w:tc>
        <w:tc>
          <w:tcPr>
            <w:tcW w:w="5385" w:type="dxa"/>
            <w:tcBorders>
              <w:bottom w:val="single" w:sz="6" w:space="0" w:color="000000"/>
              <w:right w:val="single" w:sz="6" w:space="0" w:color="000000"/>
            </w:tcBorders>
            <w:vAlign w:val="center"/>
          </w:tcPr>
          <w:p w14:paraId="472C34D2" w14:textId="77777777" w:rsidR="00113721" w:rsidRPr="00113721" w:rsidRDefault="00113721" w:rsidP="00113721">
            <w:pPr>
              <w:widowControl w:val="0"/>
              <w:autoSpaceDE w:val="0"/>
              <w:autoSpaceDN w:val="0"/>
              <w:spacing w:after="0" w:line="240" w:lineRule="auto"/>
              <w:ind w:left="107" w:right="1299"/>
              <w:rPr>
                <w:rFonts w:cs="Calibri"/>
                <w:color w:val="000000"/>
                <w:lang w:bidi="en-US"/>
              </w:rPr>
            </w:pPr>
            <w:r w:rsidRPr="00113721">
              <w:rPr>
                <w:rFonts w:cs="Calibri"/>
                <w:color w:val="0F6B61"/>
                <w:lang w:bidi="en-US"/>
              </w:rPr>
              <w:t>CPE Dispensing &amp; Supply Team</w:t>
            </w:r>
          </w:p>
        </w:tc>
      </w:tr>
    </w:tbl>
    <w:p w14:paraId="607B8A1F" w14:textId="77777777" w:rsidR="00113721" w:rsidRPr="00113721" w:rsidRDefault="00113721" w:rsidP="00113721">
      <w:pPr>
        <w:spacing w:after="240" w:line="240" w:lineRule="auto"/>
        <w:rPr>
          <w:rFonts w:ascii="Mokoko Medium" w:hAnsi="Mokoko Medium" w:cs="Mokoko Medium"/>
          <w:b/>
          <w:bCs/>
          <w:color w:val="000000"/>
          <w:sz w:val="24"/>
          <w:szCs w:val="24"/>
        </w:rPr>
      </w:pPr>
    </w:p>
    <w:p w14:paraId="7E6EB1E2" w14:textId="77777777" w:rsidR="00113721" w:rsidRPr="00113721" w:rsidRDefault="00113721" w:rsidP="00113721">
      <w:pPr>
        <w:spacing w:after="0" w:line="240" w:lineRule="auto"/>
        <w:rPr>
          <w:rFonts w:ascii="Calibri" w:hAnsi="Calibri" w:cs="Arial"/>
        </w:rPr>
      </w:pPr>
      <w:r w:rsidRPr="00113721">
        <w:rPr>
          <w:rFonts w:ascii="Calibri" w:hAnsi="Calibri" w:cs="Arial"/>
        </w:rPr>
        <w:br w:type="page"/>
      </w:r>
    </w:p>
    <w:p w14:paraId="77AB1725" w14:textId="77777777" w:rsidR="00113721" w:rsidRPr="00113721" w:rsidRDefault="00113721" w:rsidP="00113721">
      <w:pPr>
        <w:keepNext/>
        <w:keepLines/>
        <w:widowControl w:val="0"/>
        <w:autoSpaceDE w:val="0"/>
        <w:autoSpaceDN w:val="0"/>
        <w:spacing w:before="240" w:after="240" w:line="240" w:lineRule="auto"/>
        <w:outlineLvl w:val="1"/>
        <w:rPr>
          <w:rFonts w:ascii="Mokoko Medium" w:eastAsia="Yu Gothic Light" w:hAnsi="Mokoko Medium" w:cs="Mokoko Medium"/>
          <w:b/>
          <w:bCs/>
          <w:color w:val="0F6B61"/>
          <w:sz w:val="32"/>
          <w:szCs w:val="32"/>
          <w:lang w:bidi="en-US"/>
        </w:rPr>
      </w:pPr>
      <w:r w:rsidRPr="00113721">
        <w:rPr>
          <w:rFonts w:ascii="Mokoko Medium" w:eastAsia="Mokoko Medium" w:hAnsi="Mokoko Medium" w:cs="Mokoko Medium"/>
          <w:b/>
          <w:bCs/>
          <w:color w:val="0F6B61"/>
          <w:sz w:val="24"/>
          <w:szCs w:val="24"/>
          <w:lang w:bidi="en-US"/>
        </w:rPr>
        <w:lastRenderedPageBreak/>
        <w:t>Appendix 09/01/2024</w:t>
      </w:r>
      <w:r w:rsidRPr="00113721">
        <w:rPr>
          <w:rFonts w:ascii="Calibri Light" w:eastAsia="Yu Gothic Light" w:hAnsi="Calibri Light"/>
          <w:color w:val="2F5496"/>
          <w:sz w:val="26"/>
          <w:szCs w:val="26"/>
          <w:lang w:bidi="en-US"/>
        </w:rPr>
        <w:tab/>
      </w:r>
      <w:r w:rsidRPr="00113721">
        <w:rPr>
          <w:rFonts w:ascii="Calibri Light" w:eastAsia="Yu Gothic Light" w:hAnsi="Calibri Light"/>
          <w:color w:val="2F5496"/>
          <w:sz w:val="26"/>
          <w:szCs w:val="26"/>
          <w:lang w:bidi="en-US"/>
        </w:rPr>
        <w:tab/>
      </w:r>
      <w:r w:rsidRPr="00113721">
        <w:rPr>
          <w:rFonts w:ascii="Calibri Light" w:eastAsia="Yu Gothic Light" w:hAnsi="Calibri Light"/>
          <w:color w:val="2F5496"/>
          <w:sz w:val="26"/>
          <w:szCs w:val="26"/>
          <w:lang w:bidi="en-US"/>
        </w:rPr>
        <w:tab/>
      </w:r>
      <w:r w:rsidRPr="00113721">
        <w:rPr>
          <w:rFonts w:ascii="Calibri Light" w:eastAsia="Yu Gothic Light" w:hAnsi="Calibri Light"/>
          <w:color w:val="2F5496"/>
          <w:sz w:val="26"/>
          <w:szCs w:val="26"/>
          <w:lang w:bidi="en-US"/>
        </w:rPr>
        <w:tab/>
      </w:r>
      <w:r w:rsidRPr="00113721">
        <w:rPr>
          <w:rFonts w:ascii="Calibri Light" w:eastAsia="Yu Gothic Light" w:hAnsi="Calibri Light"/>
          <w:color w:val="2F5496"/>
          <w:sz w:val="26"/>
          <w:szCs w:val="26"/>
          <w:lang w:bidi="en-US"/>
        </w:rPr>
        <w:tab/>
      </w:r>
      <w:r w:rsidRPr="00113721">
        <w:rPr>
          <w:rFonts w:ascii="Calibri Light" w:eastAsia="Yu Gothic Light" w:hAnsi="Calibri Light"/>
          <w:color w:val="2F5496"/>
          <w:sz w:val="26"/>
          <w:szCs w:val="26"/>
          <w:lang w:bidi="en-US"/>
        </w:rPr>
        <w:tab/>
        <w:t xml:space="preserve">                    </w:t>
      </w:r>
      <w:r w:rsidRPr="00113721">
        <w:rPr>
          <w:rFonts w:ascii="Mokoko Medium" w:eastAsia="Mokoko Medium" w:hAnsi="Mokoko Medium" w:cs="Mokoko Medium"/>
          <w:b/>
          <w:bCs/>
          <w:color w:val="FF6D3A"/>
          <w:sz w:val="24"/>
          <w:szCs w:val="24"/>
          <w:lang w:bidi="en-US"/>
        </w:rPr>
        <w:t>Not Confidential </w:t>
      </w:r>
    </w:p>
    <w:p w14:paraId="79A3E3F1" w14:textId="77777777" w:rsidR="00113721" w:rsidRPr="00113721" w:rsidRDefault="00113721" w:rsidP="00113721">
      <w:pPr>
        <w:keepNext/>
        <w:keepLines/>
        <w:widowControl w:val="0"/>
        <w:autoSpaceDE w:val="0"/>
        <w:autoSpaceDN w:val="0"/>
        <w:spacing w:before="240" w:after="240" w:line="240" w:lineRule="auto"/>
        <w:outlineLvl w:val="1"/>
        <w:rPr>
          <w:rFonts w:ascii="Mokoko Medium" w:eastAsia="Yu Gothic Light" w:hAnsi="Mokoko Medium" w:cs="Mokoko Medium"/>
          <w:b/>
          <w:bCs/>
          <w:color w:val="0F6B61"/>
          <w:sz w:val="24"/>
          <w:szCs w:val="24"/>
          <w:lang w:bidi="en-US"/>
        </w:rPr>
      </w:pPr>
      <w:r w:rsidRPr="00113721">
        <w:rPr>
          <w:rFonts w:ascii="Mokoko Medium" w:eastAsia="Yu Gothic Light" w:hAnsi="Mokoko Medium" w:cs="Mokoko Medium"/>
          <w:b/>
          <w:bCs/>
          <w:color w:val="0F6B61"/>
          <w:sz w:val="32"/>
          <w:szCs w:val="32"/>
          <w:lang w:bidi="en-US"/>
        </w:rPr>
        <w:t>Price Concessions Update</w:t>
      </w:r>
    </w:p>
    <w:p w14:paraId="1F6C9E59" w14:textId="77777777" w:rsidR="00113721" w:rsidRPr="00113721" w:rsidRDefault="00113721" w:rsidP="00113721">
      <w:pPr>
        <w:keepNext/>
        <w:keepLines/>
        <w:widowControl w:val="0"/>
        <w:autoSpaceDE w:val="0"/>
        <w:autoSpaceDN w:val="0"/>
        <w:spacing w:before="240" w:after="240" w:line="240" w:lineRule="auto"/>
        <w:outlineLvl w:val="1"/>
        <w:rPr>
          <w:rFonts w:ascii="Mokoko Medium" w:eastAsia="Yu Gothic Light" w:hAnsi="Mokoko Medium" w:cs="Mokoko Medium"/>
          <w:b/>
          <w:bCs/>
          <w:color w:val="0F6B61"/>
          <w:sz w:val="24"/>
          <w:szCs w:val="24"/>
          <w:lang w:bidi="en-US"/>
        </w:rPr>
      </w:pPr>
      <w:r w:rsidRPr="00113721">
        <w:rPr>
          <w:rFonts w:ascii="Mokoko Medium" w:eastAsia="Yu Gothic Light" w:hAnsi="Mokoko Medium" w:cs="Mokoko Medium"/>
          <w:b/>
          <w:bCs/>
          <w:color w:val="0F6B61"/>
          <w:sz w:val="24"/>
          <w:szCs w:val="24"/>
          <w:lang w:bidi="en-US"/>
        </w:rPr>
        <w:br/>
        <w:t>January 2024</w:t>
      </w:r>
    </w:p>
    <w:p w14:paraId="2503714F" w14:textId="77777777" w:rsidR="00113721" w:rsidRPr="00113721" w:rsidRDefault="00113721" w:rsidP="00113721">
      <w:pPr>
        <w:numPr>
          <w:ilvl w:val="0"/>
          <w:numId w:val="25"/>
        </w:numPr>
        <w:spacing w:after="0" w:line="240" w:lineRule="auto"/>
        <w:ind w:hanging="357"/>
        <w:contextualSpacing/>
        <w:jc w:val="both"/>
        <w:rPr>
          <w:rFonts w:eastAsia="DM Sans" w:cs="DM Sans"/>
        </w:rPr>
      </w:pPr>
      <w:r w:rsidRPr="00113721">
        <w:rPr>
          <w:rFonts w:eastAsia="DM Sans" w:cs="DM Sans"/>
        </w:rPr>
        <w:t xml:space="preserve">As of 23nd January 2024, CPE has applied for </w:t>
      </w:r>
      <w:r w:rsidRPr="00113721">
        <w:rPr>
          <w:rFonts w:eastAsia="DM Sans" w:cs="DM Sans"/>
          <w:b/>
          <w:bCs/>
        </w:rPr>
        <w:t>180</w:t>
      </w:r>
      <w:r w:rsidRPr="00113721">
        <w:rPr>
          <w:rFonts w:eastAsia="DM Sans" w:cs="DM Sans"/>
          <w:b/>
          <w:bCs/>
          <w:color w:val="FF0000"/>
        </w:rPr>
        <w:t xml:space="preserve"> </w:t>
      </w:r>
      <w:r w:rsidRPr="00113721">
        <w:rPr>
          <w:rFonts w:eastAsia="DM Sans" w:cs="DM Sans"/>
        </w:rPr>
        <w:t xml:space="preserve">price concessions. Further applications may be submitted throughout the month based on reports received by CPE. </w:t>
      </w:r>
    </w:p>
    <w:p w14:paraId="101EA74A" w14:textId="77777777" w:rsidR="00113721" w:rsidRPr="00113721" w:rsidRDefault="00113721" w:rsidP="00113721">
      <w:pPr>
        <w:numPr>
          <w:ilvl w:val="1"/>
          <w:numId w:val="25"/>
        </w:numPr>
        <w:spacing w:before="240" w:after="240" w:line="240" w:lineRule="auto"/>
        <w:contextualSpacing/>
        <w:jc w:val="both"/>
        <w:rPr>
          <w:rFonts w:eastAsia="DM Sans" w:cs="DM Sans"/>
        </w:rPr>
      </w:pPr>
      <w:r w:rsidRPr="00113721">
        <w:rPr>
          <w:rFonts w:eastAsia="DM Sans" w:cs="DM Sans"/>
        </w:rPr>
        <w:t xml:space="preserve">As of 23 January 2024, </w:t>
      </w:r>
      <w:r w:rsidRPr="00113721">
        <w:rPr>
          <w:rFonts w:eastAsia="DM Sans" w:cs="DM Sans"/>
          <w:b/>
          <w:bCs/>
        </w:rPr>
        <w:t>46</w:t>
      </w:r>
      <w:r w:rsidRPr="00113721">
        <w:rPr>
          <w:rFonts w:eastAsia="DM Sans" w:cs="DM Sans"/>
        </w:rPr>
        <w:t xml:space="preserve"> price concessions have been agreed between DHSC and CPE. We are still in discussion with DHSC on prices for other products requested.</w:t>
      </w:r>
    </w:p>
    <w:p w14:paraId="03046F38" w14:textId="77777777" w:rsidR="00113721" w:rsidRPr="00113721" w:rsidRDefault="00113721" w:rsidP="00113721">
      <w:pPr>
        <w:numPr>
          <w:ilvl w:val="1"/>
          <w:numId w:val="25"/>
        </w:numPr>
        <w:spacing w:before="240" w:after="240" w:line="240" w:lineRule="auto"/>
        <w:contextualSpacing/>
        <w:jc w:val="both"/>
        <w:rPr>
          <w:rFonts w:eastAsia="DM Sans" w:cs="DM Sans"/>
        </w:rPr>
      </w:pPr>
      <w:r w:rsidRPr="00113721">
        <w:rPr>
          <w:rFonts w:eastAsia="DM Sans" w:cs="DM Sans"/>
        </w:rPr>
        <w:t>There were no price concessions from December 2023 that rolled over into January 2024.</w:t>
      </w:r>
    </w:p>
    <w:p w14:paraId="5C2B66B2" w14:textId="77777777" w:rsidR="00113721" w:rsidRPr="00113721" w:rsidRDefault="00113721" w:rsidP="00113721">
      <w:pPr>
        <w:spacing w:before="240" w:after="240" w:line="240" w:lineRule="auto"/>
        <w:ind w:left="1440"/>
        <w:contextualSpacing/>
        <w:jc w:val="both"/>
        <w:rPr>
          <w:rFonts w:eastAsia="DM Sans" w:cs="DM Sans"/>
        </w:rPr>
      </w:pPr>
    </w:p>
    <w:p w14:paraId="080FB314" w14:textId="77777777" w:rsidR="00113721" w:rsidRPr="00113721" w:rsidRDefault="00113721" w:rsidP="00113721">
      <w:pPr>
        <w:spacing w:before="240" w:after="240" w:line="240" w:lineRule="auto"/>
        <w:ind w:left="1440"/>
        <w:contextualSpacing/>
        <w:jc w:val="both"/>
        <w:rPr>
          <w:rFonts w:eastAsia="DM Sans" w:cs="DM Sans"/>
        </w:rPr>
      </w:pPr>
    </w:p>
    <w:p w14:paraId="5D55CCC6" w14:textId="77777777" w:rsidR="00113721" w:rsidRPr="00113721" w:rsidRDefault="00113721" w:rsidP="00113721">
      <w:pPr>
        <w:spacing w:before="240" w:after="240" w:line="240" w:lineRule="auto"/>
        <w:jc w:val="both"/>
        <w:rPr>
          <w:rFonts w:eastAsia="DM Sans" w:cs="DM Sans"/>
        </w:rPr>
      </w:pPr>
      <w:r w:rsidRPr="00113721">
        <w:rPr>
          <w:rFonts w:ascii="Mokoko Medium" w:hAnsi="Mokoko Medium" w:cs="Mokoko Medium"/>
          <w:b/>
          <w:color w:val="0F6B61"/>
          <w:sz w:val="24"/>
          <w:szCs w:val="24"/>
        </w:rPr>
        <w:t xml:space="preserve">December </w:t>
      </w:r>
      <w:r w:rsidRPr="00113721">
        <w:rPr>
          <w:rFonts w:ascii="Mokoko Medium" w:hAnsi="Mokoko Medium" w:cs="Mokoko Medium"/>
          <w:b/>
          <w:bCs/>
          <w:color w:val="0F6B61"/>
          <w:sz w:val="24"/>
          <w:szCs w:val="24"/>
        </w:rPr>
        <w:t>2023</w:t>
      </w:r>
    </w:p>
    <w:p w14:paraId="3F9D9ED9" w14:textId="77777777" w:rsidR="00113721" w:rsidRPr="00113721" w:rsidRDefault="00113721" w:rsidP="00113721">
      <w:pPr>
        <w:numPr>
          <w:ilvl w:val="0"/>
          <w:numId w:val="25"/>
        </w:numPr>
        <w:spacing w:after="0" w:line="240" w:lineRule="auto"/>
        <w:ind w:hanging="357"/>
        <w:contextualSpacing/>
        <w:jc w:val="both"/>
        <w:rPr>
          <w:rFonts w:eastAsia="DM Sans" w:cs="DM Sans"/>
        </w:rPr>
      </w:pPr>
      <w:r w:rsidRPr="00113721">
        <w:rPr>
          <w:rFonts w:eastAsia="DM Sans" w:cs="DM Sans"/>
        </w:rPr>
        <w:t>CPE applied for a total of</w:t>
      </w:r>
      <w:r w:rsidRPr="00113721">
        <w:rPr>
          <w:rFonts w:eastAsia="DM Sans" w:cs="DM Sans"/>
          <w:b/>
          <w:bCs/>
        </w:rPr>
        <w:t xml:space="preserve"> 167 </w:t>
      </w:r>
      <w:r w:rsidRPr="00113721">
        <w:rPr>
          <w:rFonts w:eastAsia="DM Sans" w:cs="DM Sans"/>
        </w:rPr>
        <w:t xml:space="preserve">price concessions in December 2023. DHSC wrote to CPE on 21st December with their list of final prices and a redetermination. </w:t>
      </w:r>
    </w:p>
    <w:p w14:paraId="1CE3B949" w14:textId="77777777" w:rsidR="00113721" w:rsidRPr="00113721" w:rsidRDefault="00113721" w:rsidP="00113721">
      <w:pPr>
        <w:numPr>
          <w:ilvl w:val="0"/>
          <w:numId w:val="26"/>
        </w:numPr>
        <w:spacing w:after="0" w:line="240" w:lineRule="auto"/>
        <w:contextualSpacing/>
        <w:jc w:val="both"/>
        <w:rPr>
          <w:rFonts w:eastAsia="DM Sans" w:cs="DM Sans"/>
        </w:rPr>
      </w:pPr>
      <w:r w:rsidRPr="00113721">
        <w:rPr>
          <w:rFonts w:eastAsia="DM Sans" w:cs="DM Sans"/>
          <w:b/>
          <w:bCs/>
        </w:rPr>
        <w:t>155</w:t>
      </w:r>
      <w:r w:rsidRPr="00113721">
        <w:rPr>
          <w:rFonts w:eastAsia="DM Sans" w:cs="DM Sans"/>
        </w:rPr>
        <w:t xml:space="preserve"> price concessions were granted by DHSC and, of these, </w:t>
      </w:r>
      <w:r w:rsidRPr="00113721">
        <w:rPr>
          <w:rFonts w:eastAsia="DM Sans" w:cs="DM Sans"/>
          <w:b/>
          <w:bCs/>
        </w:rPr>
        <w:t xml:space="preserve">118 </w:t>
      </w:r>
      <w:r w:rsidRPr="00113721">
        <w:rPr>
          <w:rFonts w:eastAsia="DM Sans" w:cs="DM Sans"/>
        </w:rPr>
        <w:t>were agreed between DHSC and CPE.</w:t>
      </w:r>
    </w:p>
    <w:p w14:paraId="6747DFD0" w14:textId="77777777" w:rsidR="00113721" w:rsidRPr="00113721" w:rsidRDefault="00113721" w:rsidP="00113721">
      <w:pPr>
        <w:numPr>
          <w:ilvl w:val="0"/>
          <w:numId w:val="26"/>
        </w:numPr>
        <w:spacing w:before="240" w:after="240" w:line="240" w:lineRule="auto"/>
        <w:contextualSpacing/>
        <w:jc w:val="both"/>
        <w:rPr>
          <w:rFonts w:eastAsia="DM Sans" w:cs="DM Sans"/>
        </w:rPr>
      </w:pPr>
      <w:r w:rsidRPr="00113721">
        <w:rPr>
          <w:rFonts w:eastAsia="DM Sans" w:cs="DM Sans"/>
          <w:b/>
          <w:bCs/>
        </w:rPr>
        <w:t xml:space="preserve">37 </w:t>
      </w:r>
      <w:r w:rsidRPr="00113721">
        <w:rPr>
          <w:rFonts w:eastAsia="DM Sans" w:cs="DM Sans"/>
        </w:rPr>
        <w:t>products had prices imposed as CPE was unable to agree to the final prices proposed by DHSC.</w:t>
      </w:r>
    </w:p>
    <w:p w14:paraId="4B62148A" w14:textId="77777777" w:rsidR="00113721" w:rsidRPr="00113721" w:rsidRDefault="00113721" w:rsidP="00113721">
      <w:pPr>
        <w:numPr>
          <w:ilvl w:val="0"/>
          <w:numId w:val="26"/>
        </w:numPr>
        <w:spacing w:before="240" w:after="240" w:line="240" w:lineRule="auto"/>
        <w:contextualSpacing/>
        <w:jc w:val="both"/>
        <w:rPr>
          <w:rFonts w:eastAsia="DM Sans" w:cs="DM Sans"/>
        </w:rPr>
      </w:pPr>
      <w:r w:rsidRPr="00113721">
        <w:rPr>
          <w:rFonts w:eastAsia="DM Sans" w:cs="DM Sans"/>
          <w:b/>
          <w:bCs/>
        </w:rPr>
        <w:t xml:space="preserve">10 </w:t>
      </w:r>
      <w:r w:rsidRPr="00113721">
        <w:rPr>
          <w:rFonts w:eastAsia="DM Sans" w:cs="DM Sans"/>
        </w:rPr>
        <w:t xml:space="preserve">products had a no concessionary price imposed by DHSC. </w:t>
      </w:r>
    </w:p>
    <w:p w14:paraId="0CBAD424" w14:textId="77777777" w:rsidR="00113721" w:rsidRPr="00113721" w:rsidRDefault="00113721" w:rsidP="00113721">
      <w:pPr>
        <w:numPr>
          <w:ilvl w:val="0"/>
          <w:numId w:val="26"/>
        </w:numPr>
        <w:spacing w:before="240" w:after="240" w:line="240" w:lineRule="auto"/>
        <w:contextualSpacing/>
        <w:jc w:val="both"/>
        <w:rPr>
          <w:rFonts w:eastAsia="DM Sans" w:cs="DM Sans"/>
        </w:rPr>
      </w:pPr>
      <w:r w:rsidRPr="00113721">
        <w:rPr>
          <w:rFonts w:eastAsia="DM Sans" w:cs="DM Sans"/>
          <w:b/>
          <w:bCs/>
        </w:rPr>
        <w:t xml:space="preserve">2 </w:t>
      </w:r>
      <w:r w:rsidRPr="00113721">
        <w:rPr>
          <w:rFonts w:eastAsia="DM Sans" w:cs="DM Sans"/>
        </w:rPr>
        <w:t>products where CPE and DHSC agreed to no concessionary price.</w:t>
      </w:r>
    </w:p>
    <w:p w14:paraId="76693308" w14:textId="77777777" w:rsidR="00113721" w:rsidRPr="00113721" w:rsidRDefault="00113721" w:rsidP="00113721">
      <w:pPr>
        <w:numPr>
          <w:ilvl w:val="0"/>
          <w:numId w:val="26"/>
        </w:numPr>
        <w:spacing w:before="240" w:after="240" w:line="240" w:lineRule="auto"/>
        <w:contextualSpacing/>
        <w:jc w:val="both"/>
        <w:rPr>
          <w:rFonts w:eastAsia="DM Sans" w:cs="DM Sans"/>
        </w:rPr>
      </w:pPr>
      <w:r w:rsidRPr="00113721">
        <w:rPr>
          <w:rFonts w:eastAsia="DM Sans" w:cs="DM Sans"/>
        </w:rPr>
        <w:t>There were no price concessions from November that rolled over into December 2023.</w:t>
      </w:r>
      <w:r w:rsidRPr="00113721">
        <w:rPr>
          <w:rFonts w:eastAsia="DM Sans" w:cs="DM Sans"/>
        </w:rPr>
        <w:br/>
      </w:r>
    </w:p>
    <w:p w14:paraId="3CD79E76" w14:textId="77777777" w:rsidR="00113721" w:rsidRPr="00113721" w:rsidRDefault="00113721" w:rsidP="00113721">
      <w:pPr>
        <w:numPr>
          <w:ilvl w:val="0"/>
          <w:numId w:val="25"/>
        </w:numPr>
        <w:spacing w:before="240" w:after="240" w:line="240" w:lineRule="auto"/>
        <w:contextualSpacing/>
        <w:jc w:val="both"/>
        <w:rPr>
          <w:rFonts w:eastAsia="DM Sans" w:cs="DM Sans"/>
        </w:rPr>
      </w:pPr>
      <w:r w:rsidRPr="00113721">
        <w:rPr>
          <w:rFonts w:eastAsia="DM Sans" w:cs="DM Sans"/>
        </w:rPr>
        <w:t xml:space="preserve">Following concerns raised by pharmacy owners about the price concessions granted for December, CPE wrote to DHSC urging a review of prices imposed or not granted for </w:t>
      </w:r>
      <w:r w:rsidRPr="00113721">
        <w:rPr>
          <w:rFonts w:eastAsia="DM Sans" w:cs="DM Sans"/>
          <w:b/>
          <w:bCs/>
        </w:rPr>
        <w:t>9</w:t>
      </w:r>
      <w:r w:rsidRPr="00113721">
        <w:rPr>
          <w:rFonts w:eastAsia="DM Sans" w:cs="DM Sans"/>
        </w:rPr>
        <w:t xml:space="preserve"> products. </w:t>
      </w:r>
    </w:p>
    <w:p w14:paraId="36E6E5B7" w14:textId="77777777" w:rsidR="00113721" w:rsidRPr="00113721" w:rsidRDefault="00113721" w:rsidP="00113721">
      <w:pPr>
        <w:spacing w:before="240" w:after="240" w:line="240" w:lineRule="auto"/>
        <w:ind w:left="720"/>
        <w:contextualSpacing/>
        <w:jc w:val="both"/>
        <w:rPr>
          <w:rFonts w:eastAsia="DM Sans" w:cs="DM Sans"/>
        </w:rPr>
      </w:pPr>
    </w:p>
    <w:p w14:paraId="530776F2" w14:textId="77777777" w:rsidR="00113721" w:rsidRPr="00113721" w:rsidRDefault="00113721" w:rsidP="00113721">
      <w:pPr>
        <w:numPr>
          <w:ilvl w:val="0"/>
          <w:numId w:val="25"/>
        </w:numPr>
        <w:spacing w:before="240" w:after="240" w:line="240" w:lineRule="auto"/>
        <w:contextualSpacing/>
        <w:jc w:val="both"/>
        <w:rPr>
          <w:rFonts w:eastAsia="DM Sans" w:cs="DM Sans"/>
        </w:rPr>
      </w:pPr>
      <w:r w:rsidRPr="00113721">
        <w:rPr>
          <w:rFonts w:eastAsia="DM Sans" w:cs="DM Sans"/>
        </w:rPr>
        <w:t xml:space="preserve">On 12th January 2024, DHSC wrote to CPE with a list of redetermined concessionary prices for the following </w:t>
      </w:r>
      <w:r w:rsidRPr="00113721">
        <w:rPr>
          <w:rFonts w:eastAsia="DM Sans" w:cs="DM Sans"/>
          <w:b/>
          <w:bCs/>
        </w:rPr>
        <w:t>4</w:t>
      </w:r>
      <w:r w:rsidRPr="00113721">
        <w:rPr>
          <w:rFonts w:eastAsia="DM Sans" w:cs="DM Sans"/>
        </w:rPr>
        <w:t xml:space="preserve"> products for the dispensing month of December 2023 (Unfortunately, DHSC did not move from its original position on the 5 other products CPE applied for): </w:t>
      </w:r>
    </w:p>
    <w:p w14:paraId="606AF71B" w14:textId="77777777" w:rsidR="00113721" w:rsidRPr="00113721" w:rsidRDefault="00113721" w:rsidP="00113721">
      <w:pPr>
        <w:numPr>
          <w:ilvl w:val="1"/>
          <w:numId w:val="25"/>
        </w:numPr>
        <w:spacing w:before="240" w:after="240" w:line="240" w:lineRule="auto"/>
        <w:contextualSpacing/>
        <w:rPr>
          <w:rFonts w:eastAsia="DM Sans" w:cs="DM Sans"/>
        </w:rPr>
      </w:pPr>
      <w:r w:rsidRPr="00113721">
        <w:rPr>
          <w:rFonts w:eastAsia="DM Sans" w:cs="DM Sans"/>
        </w:rPr>
        <w:t>Aripiprazole 5mg tablets - £8.52 (previously imposed no price concession)</w:t>
      </w:r>
    </w:p>
    <w:p w14:paraId="0296B4CF" w14:textId="77777777" w:rsidR="00113721" w:rsidRPr="00113721" w:rsidRDefault="00113721" w:rsidP="00113721">
      <w:pPr>
        <w:numPr>
          <w:ilvl w:val="1"/>
          <w:numId w:val="25"/>
        </w:numPr>
        <w:spacing w:before="240" w:after="240" w:line="240" w:lineRule="auto"/>
        <w:contextualSpacing/>
        <w:rPr>
          <w:rFonts w:eastAsia="DM Sans" w:cs="DM Sans"/>
        </w:rPr>
      </w:pPr>
      <w:r w:rsidRPr="00113721">
        <w:rPr>
          <w:rFonts w:eastAsia="DM Sans" w:cs="DM Sans"/>
        </w:rPr>
        <w:t>Digoxin 125mcg tablets - £3.70 (previously imposed no price concession)</w:t>
      </w:r>
    </w:p>
    <w:p w14:paraId="6AA30F30" w14:textId="77777777" w:rsidR="00113721" w:rsidRPr="00113721" w:rsidRDefault="00113721" w:rsidP="00113721">
      <w:pPr>
        <w:numPr>
          <w:ilvl w:val="1"/>
          <w:numId w:val="25"/>
        </w:numPr>
        <w:spacing w:before="240" w:after="240" w:line="240" w:lineRule="auto"/>
        <w:contextualSpacing/>
        <w:rPr>
          <w:rFonts w:eastAsia="DM Sans" w:cs="DM Sans"/>
        </w:rPr>
      </w:pPr>
      <w:r w:rsidRPr="00113721">
        <w:rPr>
          <w:rFonts w:eastAsia="DM Sans" w:cs="DM Sans"/>
        </w:rPr>
        <w:t>Digoxin 250mcg tablets - £3.70 (previously imposed no price concession)</w:t>
      </w:r>
    </w:p>
    <w:p w14:paraId="0C8A81CE" w14:textId="77777777" w:rsidR="00113721" w:rsidRPr="00113721" w:rsidRDefault="00113721" w:rsidP="00113721">
      <w:pPr>
        <w:numPr>
          <w:ilvl w:val="1"/>
          <w:numId w:val="25"/>
        </w:numPr>
        <w:spacing w:before="240" w:after="240" w:line="240" w:lineRule="auto"/>
        <w:contextualSpacing/>
        <w:rPr>
          <w:rFonts w:eastAsia="DM Sans" w:cs="DM Sans"/>
        </w:rPr>
      </w:pPr>
      <w:r w:rsidRPr="00113721">
        <w:rPr>
          <w:rFonts w:eastAsia="DM Sans" w:cs="DM Sans"/>
        </w:rPr>
        <w:t>Ezetimibe 10mg tablets - £17.78 (previously imposed a price of £9.44)</w:t>
      </w:r>
    </w:p>
    <w:p w14:paraId="38A26C64" w14:textId="77777777" w:rsidR="00113721" w:rsidRPr="00113721" w:rsidRDefault="00113721" w:rsidP="00113721">
      <w:pPr>
        <w:spacing w:before="240" w:after="240" w:line="240" w:lineRule="auto"/>
        <w:ind w:left="1440"/>
        <w:contextualSpacing/>
        <w:rPr>
          <w:rFonts w:eastAsia="DM Sans" w:cs="DM Sans"/>
        </w:rPr>
      </w:pPr>
    </w:p>
    <w:p w14:paraId="4A2506C7" w14:textId="77777777" w:rsidR="00113721" w:rsidRPr="00113721" w:rsidRDefault="00113721" w:rsidP="00113721">
      <w:pPr>
        <w:spacing w:before="240" w:after="240" w:line="240" w:lineRule="auto"/>
        <w:rPr>
          <w:rFonts w:eastAsia="DM Sans" w:cs="DM Sans"/>
        </w:rPr>
      </w:pPr>
    </w:p>
    <w:p w14:paraId="0981E0F4" w14:textId="77777777" w:rsidR="00113721" w:rsidRPr="00113721" w:rsidRDefault="00113721" w:rsidP="00113721">
      <w:pPr>
        <w:spacing w:before="240" w:after="240" w:line="240" w:lineRule="auto"/>
        <w:rPr>
          <w:rFonts w:ascii="Mokoko Medium" w:hAnsi="Mokoko Medium" w:cs="Mokoko Medium"/>
          <w:b/>
          <w:bCs/>
          <w:color w:val="0F6B61"/>
          <w:sz w:val="24"/>
          <w:szCs w:val="24"/>
        </w:rPr>
      </w:pPr>
      <w:r w:rsidRPr="00113721">
        <w:rPr>
          <w:rFonts w:ascii="Mokoko Medium" w:hAnsi="Mokoko Medium" w:cs="Mokoko Medium"/>
          <w:b/>
          <w:bCs/>
          <w:color w:val="0F6B61"/>
          <w:sz w:val="24"/>
          <w:szCs w:val="24"/>
        </w:rPr>
        <w:t>November 2023</w:t>
      </w:r>
    </w:p>
    <w:p w14:paraId="569FB041" w14:textId="77777777" w:rsidR="00113721" w:rsidRPr="00113721" w:rsidRDefault="00113721" w:rsidP="00113721">
      <w:pPr>
        <w:numPr>
          <w:ilvl w:val="0"/>
          <w:numId w:val="25"/>
        </w:numPr>
        <w:spacing w:after="0" w:line="240" w:lineRule="auto"/>
        <w:ind w:hanging="357"/>
        <w:contextualSpacing/>
        <w:jc w:val="both"/>
        <w:rPr>
          <w:rFonts w:eastAsia="DM Sans" w:cs="DM Sans"/>
        </w:rPr>
      </w:pPr>
      <w:r w:rsidRPr="00113721">
        <w:rPr>
          <w:rFonts w:eastAsia="DM Sans" w:cs="DM Sans"/>
        </w:rPr>
        <w:lastRenderedPageBreak/>
        <w:t>CPE applied for a total of</w:t>
      </w:r>
      <w:r w:rsidRPr="00113721">
        <w:rPr>
          <w:rFonts w:eastAsia="DM Sans" w:cs="DM Sans"/>
          <w:b/>
          <w:bCs/>
        </w:rPr>
        <w:t xml:space="preserve"> 153 </w:t>
      </w:r>
      <w:r w:rsidRPr="00113721">
        <w:rPr>
          <w:rFonts w:eastAsia="DM Sans" w:cs="DM Sans"/>
        </w:rPr>
        <w:t xml:space="preserve">price concessions in November 2023. DHSC wrote to CPE on 30th November with their list of final prices. </w:t>
      </w:r>
    </w:p>
    <w:p w14:paraId="47398F9F" w14:textId="77777777" w:rsidR="00113721" w:rsidRPr="00113721" w:rsidRDefault="00113721" w:rsidP="00113721">
      <w:pPr>
        <w:numPr>
          <w:ilvl w:val="0"/>
          <w:numId w:val="26"/>
        </w:numPr>
        <w:spacing w:after="0" w:line="240" w:lineRule="auto"/>
        <w:contextualSpacing/>
        <w:jc w:val="both"/>
        <w:rPr>
          <w:rFonts w:eastAsia="DM Sans" w:cs="DM Sans"/>
        </w:rPr>
      </w:pPr>
      <w:r w:rsidRPr="00113721">
        <w:rPr>
          <w:rFonts w:eastAsia="DM Sans" w:cs="DM Sans"/>
          <w:b/>
          <w:bCs/>
        </w:rPr>
        <w:t>138</w:t>
      </w:r>
      <w:r w:rsidRPr="00113721">
        <w:rPr>
          <w:rFonts w:eastAsia="DM Sans" w:cs="DM Sans"/>
        </w:rPr>
        <w:t xml:space="preserve"> price concessions were granted by DHSC and, of these, </w:t>
      </w:r>
      <w:r w:rsidRPr="00113721">
        <w:rPr>
          <w:rFonts w:eastAsia="DM Sans" w:cs="DM Sans"/>
          <w:b/>
          <w:bCs/>
        </w:rPr>
        <w:t xml:space="preserve">107 </w:t>
      </w:r>
      <w:r w:rsidRPr="00113721">
        <w:rPr>
          <w:rFonts w:eastAsia="DM Sans" w:cs="DM Sans"/>
        </w:rPr>
        <w:t>were agreed between DHSC and CPE.</w:t>
      </w:r>
    </w:p>
    <w:p w14:paraId="064790B8" w14:textId="77777777" w:rsidR="00113721" w:rsidRPr="00113721" w:rsidRDefault="00113721" w:rsidP="00113721">
      <w:pPr>
        <w:numPr>
          <w:ilvl w:val="0"/>
          <w:numId w:val="26"/>
        </w:numPr>
        <w:spacing w:before="240" w:after="240" w:line="240" w:lineRule="auto"/>
        <w:contextualSpacing/>
        <w:jc w:val="both"/>
        <w:rPr>
          <w:rFonts w:eastAsia="DM Sans" w:cs="DM Sans"/>
        </w:rPr>
      </w:pPr>
      <w:r w:rsidRPr="00113721">
        <w:rPr>
          <w:rFonts w:eastAsia="DM Sans" w:cs="DM Sans"/>
          <w:b/>
          <w:bCs/>
        </w:rPr>
        <w:t xml:space="preserve">31 </w:t>
      </w:r>
      <w:r w:rsidRPr="00113721">
        <w:rPr>
          <w:rFonts w:eastAsia="DM Sans" w:cs="DM Sans"/>
        </w:rPr>
        <w:t>products had prices imposed as CPE was unable to agree to the final prices proposed by DHSC.</w:t>
      </w:r>
    </w:p>
    <w:p w14:paraId="0287A10A" w14:textId="77777777" w:rsidR="00113721" w:rsidRPr="00113721" w:rsidRDefault="00113721" w:rsidP="00113721">
      <w:pPr>
        <w:numPr>
          <w:ilvl w:val="0"/>
          <w:numId w:val="26"/>
        </w:numPr>
        <w:spacing w:before="240" w:after="240" w:line="240" w:lineRule="auto"/>
        <w:contextualSpacing/>
        <w:jc w:val="both"/>
        <w:rPr>
          <w:rFonts w:eastAsia="DM Sans" w:cs="DM Sans"/>
        </w:rPr>
      </w:pPr>
      <w:r w:rsidRPr="00113721">
        <w:rPr>
          <w:rFonts w:eastAsia="DM Sans" w:cs="DM Sans"/>
          <w:b/>
          <w:bCs/>
        </w:rPr>
        <w:t>15</w:t>
      </w:r>
      <w:r w:rsidRPr="00113721">
        <w:rPr>
          <w:rFonts w:eastAsia="DM Sans" w:cs="DM Sans"/>
        </w:rPr>
        <w:t xml:space="preserve"> products had a no concessionary price imposed by DHSC. </w:t>
      </w:r>
    </w:p>
    <w:p w14:paraId="2839A6F8" w14:textId="77777777" w:rsidR="00113721" w:rsidRPr="00113721" w:rsidRDefault="00113721" w:rsidP="00113721">
      <w:pPr>
        <w:numPr>
          <w:ilvl w:val="0"/>
          <w:numId w:val="26"/>
        </w:numPr>
        <w:spacing w:before="240" w:after="240" w:line="240" w:lineRule="auto"/>
        <w:contextualSpacing/>
        <w:jc w:val="both"/>
        <w:rPr>
          <w:rFonts w:eastAsia="DM Sans" w:cs="DM Sans"/>
        </w:rPr>
      </w:pPr>
      <w:r w:rsidRPr="00113721">
        <w:rPr>
          <w:rFonts w:eastAsia="DM Sans" w:cs="DM Sans"/>
        </w:rPr>
        <w:t xml:space="preserve">There were </w:t>
      </w:r>
      <w:r w:rsidRPr="00113721">
        <w:rPr>
          <w:rFonts w:eastAsia="DM Sans" w:cs="DM Sans"/>
          <w:b/>
          <w:bCs/>
        </w:rPr>
        <w:t>12</w:t>
      </w:r>
      <w:r w:rsidRPr="00113721">
        <w:rPr>
          <w:rFonts w:eastAsia="DM Sans" w:cs="DM Sans"/>
        </w:rPr>
        <w:t xml:space="preserve"> price concessions from October that rolled over into November 2023.</w:t>
      </w:r>
    </w:p>
    <w:p w14:paraId="46C743A0" w14:textId="77777777" w:rsidR="00113721" w:rsidRPr="00113721" w:rsidRDefault="00113721" w:rsidP="00113721">
      <w:pPr>
        <w:numPr>
          <w:ilvl w:val="1"/>
          <w:numId w:val="26"/>
        </w:numPr>
        <w:spacing w:before="240" w:after="240" w:line="240" w:lineRule="auto"/>
        <w:contextualSpacing/>
        <w:jc w:val="both"/>
        <w:rPr>
          <w:rFonts w:eastAsia="DM Sans" w:cs="DM Sans"/>
        </w:rPr>
      </w:pPr>
      <w:r w:rsidRPr="00113721">
        <w:rPr>
          <w:rFonts w:eastAsia="DM Sans" w:cs="DM Sans"/>
        </w:rPr>
        <w:t>For</w:t>
      </w:r>
      <w:r w:rsidRPr="00113721">
        <w:rPr>
          <w:rFonts w:eastAsia="DM Sans" w:cs="DM Sans"/>
          <w:b/>
          <w:bCs/>
        </w:rPr>
        <w:t xml:space="preserve"> 3</w:t>
      </w:r>
      <w:r w:rsidRPr="00113721">
        <w:rPr>
          <w:rFonts w:eastAsia="DM Sans" w:cs="DM Sans"/>
        </w:rPr>
        <w:t xml:space="preserve"> of these products, CPE sought an upward adjustment following prices increases reported in November. However, DHSC only granted an upward adjustment for 1 product and maintained the rolled over prices for the other 2 products.</w:t>
      </w:r>
    </w:p>
    <w:p w14:paraId="657A1F33" w14:textId="77777777" w:rsidR="00113721" w:rsidRPr="00113721" w:rsidRDefault="00113721" w:rsidP="00113721">
      <w:pPr>
        <w:spacing w:before="240" w:after="240" w:line="240" w:lineRule="auto"/>
        <w:ind w:left="2160"/>
        <w:contextualSpacing/>
        <w:jc w:val="both"/>
        <w:rPr>
          <w:rFonts w:eastAsia="DM Sans" w:cs="DM Sans"/>
        </w:rPr>
      </w:pPr>
    </w:p>
    <w:p w14:paraId="190BCBB6" w14:textId="77777777" w:rsidR="00113721" w:rsidRPr="00113721" w:rsidRDefault="00113721" w:rsidP="00113721">
      <w:pPr>
        <w:spacing w:before="240" w:after="240" w:line="240" w:lineRule="auto"/>
        <w:ind w:left="2160"/>
        <w:contextualSpacing/>
        <w:jc w:val="both"/>
        <w:rPr>
          <w:rFonts w:eastAsia="DM Sans" w:cs="DM Sans"/>
        </w:rPr>
      </w:pPr>
    </w:p>
    <w:p w14:paraId="7492B2F8" w14:textId="77777777" w:rsidR="00113721" w:rsidRPr="00113721" w:rsidRDefault="00113721" w:rsidP="00113721">
      <w:pPr>
        <w:spacing w:before="240" w:after="240" w:line="240" w:lineRule="auto"/>
        <w:rPr>
          <w:rFonts w:ascii="Mokoko Medium" w:hAnsi="Mokoko Medium" w:cs="Mokoko Medium"/>
          <w:b/>
          <w:bCs/>
          <w:color w:val="0F6B61"/>
          <w:sz w:val="24"/>
          <w:szCs w:val="24"/>
        </w:rPr>
      </w:pPr>
      <w:r w:rsidRPr="00113721">
        <w:rPr>
          <w:rFonts w:ascii="Mokoko Medium" w:hAnsi="Mokoko Medium" w:cs="Mokoko Medium"/>
          <w:b/>
          <w:bCs/>
          <w:color w:val="0F6B61"/>
          <w:sz w:val="24"/>
          <w:szCs w:val="24"/>
        </w:rPr>
        <w:t>Price concessions summary graphs</w:t>
      </w:r>
    </w:p>
    <w:p w14:paraId="3AE8DA97" w14:textId="77777777" w:rsidR="00113721" w:rsidRPr="00113721" w:rsidRDefault="00113721" w:rsidP="00113721">
      <w:pPr>
        <w:spacing w:after="0" w:line="240" w:lineRule="auto"/>
        <w:rPr>
          <w:rFonts w:ascii="Times New Roman" w:eastAsia="Times New Roman" w:hAnsi="Times New Roman"/>
          <w:sz w:val="24"/>
          <w:szCs w:val="24"/>
          <w:lang w:eastAsia="en-GB"/>
        </w:rPr>
      </w:pPr>
      <w:r w:rsidRPr="00113721">
        <w:rPr>
          <w:rFonts w:ascii="Calibri" w:hAnsi="Calibri" w:cs="Arial"/>
          <w:noProof/>
          <w14:ligatures w14:val="standardContextual"/>
        </w:rPr>
        <w:drawing>
          <wp:inline distT="0" distB="0" distL="0" distR="0" wp14:anchorId="70897C01" wp14:editId="65672FF1">
            <wp:extent cx="6210935" cy="3853180"/>
            <wp:effectExtent l="0" t="0" r="18415" b="13970"/>
            <wp:docPr id="597804052" name="Chart 1">
              <a:extLst xmlns:a="http://schemas.openxmlformats.org/drawingml/2006/main">
                <a:ext uri="{FF2B5EF4-FFF2-40B4-BE49-F238E27FC236}">
                  <a16:creationId xmlns:a16="http://schemas.microsoft.com/office/drawing/2014/main" id="{E9205F87-AB16-3843-02F8-23C4C9FBAB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16AE7F" w14:textId="77777777" w:rsidR="00113721" w:rsidRPr="00113721" w:rsidRDefault="00113721" w:rsidP="00113721">
      <w:pPr>
        <w:spacing w:after="0" w:line="240" w:lineRule="auto"/>
        <w:rPr>
          <w:rFonts w:ascii="Times New Roman" w:eastAsia="Times New Roman" w:hAnsi="Times New Roman"/>
          <w:sz w:val="24"/>
          <w:szCs w:val="24"/>
          <w:lang w:eastAsia="en-GB"/>
        </w:rPr>
      </w:pPr>
    </w:p>
    <w:p w14:paraId="0B30F73C" w14:textId="77777777" w:rsidR="00113721" w:rsidRPr="00113721" w:rsidRDefault="00113721" w:rsidP="00113721">
      <w:pPr>
        <w:spacing w:after="0" w:line="240" w:lineRule="auto"/>
        <w:rPr>
          <w:rFonts w:ascii="Times New Roman" w:eastAsia="Times New Roman" w:hAnsi="Times New Roman"/>
          <w:sz w:val="24"/>
          <w:szCs w:val="24"/>
          <w:lang w:eastAsia="en-GB"/>
        </w:rPr>
      </w:pPr>
      <w:r w:rsidRPr="00113721">
        <w:rPr>
          <w:rFonts w:ascii="Calibri" w:hAnsi="Calibri" w:cs="Arial"/>
          <w:noProof/>
          <w14:ligatures w14:val="standardContextual"/>
        </w:rPr>
        <w:lastRenderedPageBreak/>
        <w:drawing>
          <wp:inline distT="0" distB="0" distL="0" distR="0" wp14:anchorId="42A71AE0" wp14:editId="1FBED38D">
            <wp:extent cx="6210935" cy="3162935"/>
            <wp:effectExtent l="0" t="0" r="18415" b="18415"/>
            <wp:docPr id="1654609427" name="Chart 1">
              <a:extLst xmlns:a="http://schemas.openxmlformats.org/drawingml/2006/main">
                <a:ext uri="{FF2B5EF4-FFF2-40B4-BE49-F238E27FC236}">
                  <a16:creationId xmlns:a16="http://schemas.microsoft.com/office/drawing/2014/main" id="{F18A002F-5DE2-2968-94B1-AD8AC3BB67B0}"/>
                </a:ext>
                <a:ext uri="{147F2762-F138-4A5C-976F-8EAC2B608ADB}">
                  <a16:predDERef xmlns:a16="http://schemas.microsoft.com/office/drawing/2014/main" pred="{E9205F87-AB16-3843-02F8-23C4C9FBAB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7B6AE0" w14:textId="6B5A1220" w:rsidR="00113721" w:rsidRDefault="00113721">
      <w:pPr>
        <w:spacing w:after="0" w:line="240" w:lineRule="auto"/>
        <w:rPr>
          <w:rStyle w:val="normaltextrun"/>
          <w:rFonts w:eastAsiaTheme="minorEastAsia" w:cstheme="minorHAnsi"/>
          <w:lang w:eastAsia="en-GB"/>
        </w:rPr>
      </w:pPr>
      <w:r>
        <w:rPr>
          <w:rStyle w:val="normaltextrun"/>
          <w:rFonts w:eastAsiaTheme="minorEastAsia" w:cstheme="minorHAnsi"/>
        </w:rPr>
        <w:br w:type="page"/>
      </w:r>
    </w:p>
    <w:tbl>
      <w:tblPr>
        <w:tblW w:w="0" w:type="auto"/>
        <w:jc w:val="center"/>
        <w:tblLayout w:type="fixed"/>
        <w:tblLook w:val="01E0" w:firstRow="1" w:lastRow="1" w:firstColumn="1" w:lastColumn="1" w:noHBand="0" w:noVBand="0"/>
      </w:tblPr>
      <w:tblGrid>
        <w:gridCol w:w="3510"/>
        <w:gridCol w:w="5385"/>
      </w:tblGrid>
      <w:tr w:rsidR="00113721" w:rsidRPr="0021038C" w14:paraId="154297DB" w14:textId="77777777" w:rsidTr="008621EC">
        <w:trPr>
          <w:trHeight w:val="795"/>
          <w:jc w:val="center"/>
        </w:trPr>
        <w:tc>
          <w:tcPr>
            <w:tcW w:w="3510" w:type="dxa"/>
            <w:tcBorders>
              <w:top w:val="single" w:sz="6" w:space="0" w:color="106B62" w:themeColor="text1"/>
              <w:left w:val="single" w:sz="6" w:space="0" w:color="106B62" w:themeColor="text1"/>
              <w:bottom w:val="single" w:sz="6" w:space="0" w:color="106B62" w:themeColor="text1"/>
              <w:right w:val="single" w:sz="6" w:space="0" w:color="106B62" w:themeColor="text1"/>
            </w:tcBorders>
            <w:vAlign w:val="center"/>
          </w:tcPr>
          <w:p w14:paraId="36F704D3" w14:textId="77777777" w:rsidR="00113721" w:rsidRPr="0021038C" w:rsidRDefault="00113721" w:rsidP="008621EC">
            <w:pPr>
              <w:pStyle w:val="TableParagraph"/>
              <w:rPr>
                <w:rFonts w:ascii="DM Sans" w:hAnsi="DM Sans"/>
                <w:b/>
                <w:bCs/>
                <w:color w:val="106B62" w:themeColor="text1"/>
              </w:rPr>
            </w:pPr>
            <w:r w:rsidRPr="4F7E7BCF">
              <w:rPr>
                <w:rFonts w:ascii="DM Sans" w:hAnsi="DM Sans"/>
                <w:b/>
                <w:bCs/>
                <w:color w:val="0F6B61"/>
              </w:rPr>
              <w:lastRenderedPageBreak/>
              <w:t>Subject</w:t>
            </w:r>
          </w:p>
        </w:tc>
        <w:tc>
          <w:tcPr>
            <w:tcW w:w="5385" w:type="dxa"/>
            <w:tcBorders>
              <w:top w:val="single" w:sz="6" w:space="0" w:color="106B62" w:themeColor="text1"/>
              <w:bottom w:val="single" w:sz="6" w:space="0" w:color="106B62" w:themeColor="text1"/>
              <w:right w:val="single" w:sz="6" w:space="0" w:color="106B62" w:themeColor="text1"/>
            </w:tcBorders>
            <w:vAlign w:val="center"/>
          </w:tcPr>
          <w:p w14:paraId="3D80E79F" w14:textId="77777777" w:rsidR="00113721" w:rsidRPr="0021038C" w:rsidRDefault="00113721" w:rsidP="008621EC">
            <w:pPr>
              <w:pStyle w:val="TableParagraph"/>
              <w:ind w:left="107"/>
              <w:rPr>
                <w:rFonts w:ascii="DM Sans" w:hAnsi="DM Sans"/>
                <w:color w:val="106B62" w:themeColor="text1"/>
              </w:rPr>
            </w:pPr>
            <w:r w:rsidRPr="4F7E7BCF">
              <w:rPr>
                <w:rFonts w:ascii="DM Sans" w:hAnsi="DM Sans"/>
                <w:color w:val="0F6B61"/>
              </w:rPr>
              <w:t>General funding update</w:t>
            </w:r>
          </w:p>
        </w:tc>
      </w:tr>
      <w:tr w:rsidR="00113721" w:rsidRPr="0021038C" w14:paraId="25A56495" w14:textId="77777777" w:rsidTr="008621EC">
        <w:trPr>
          <w:trHeight w:val="79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36C85EE9" w14:textId="77777777" w:rsidR="00113721" w:rsidRPr="0021038C" w:rsidRDefault="00113721" w:rsidP="008621EC">
            <w:pPr>
              <w:pStyle w:val="TableParagraph"/>
              <w:rPr>
                <w:rFonts w:ascii="DM Sans" w:hAnsi="DM Sans"/>
                <w:b/>
                <w:bCs/>
                <w:color w:val="106B62" w:themeColor="text1"/>
              </w:rPr>
            </w:pPr>
            <w:r w:rsidRPr="4F7E7BCF">
              <w:rPr>
                <w:rFonts w:ascii="DM Sans" w:hAnsi="DM Sans"/>
                <w:b/>
                <w:bCs/>
                <w:color w:val="0F6B61"/>
              </w:rPr>
              <w:t>Date of meeting</w:t>
            </w:r>
          </w:p>
        </w:tc>
        <w:tc>
          <w:tcPr>
            <w:tcW w:w="5385" w:type="dxa"/>
            <w:tcBorders>
              <w:bottom w:val="single" w:sz="6" w:space="0" w:color="106B62" w:themeColor="text1"/>
              <w:right w:val="single" w:sz="6" w:space="0" w:color="106B62" w:themeColor="text1"/>
            </w:tcBorders>
            <w:vAlign w:val="center"/>
          </w:tcPr>
          <w:p w14:paraId="3FEDECE2" w14:textId="77777777" w:rsidR="00113721" w:rsidRPr="0021038C" w:rsidRDefault="00113721" w:rsidP="008621EC">
            <w:pPr>
              <w:pStyle w:val="TableParagraph"/>
              <w:ind w:left="107"/>
              <w:rPr>
                <w:rFonts w:ascii="DM Sans" w:hAnsi="DM Sans"/>
                <w:color w:val="106B62" w:themeColor="text1"/>
              </w:rPr>
            </w:pPr>
            <w:r>
              <w:rPr>
                <w:rFonts w:ascii="DM Sans" w:hAnsi="DM Sans"/>
                <w:color w:val="0F6B61"/>
              </w:rPr>
              <w:t>January 2024</w:t>
            </w:r>
          </w:p>
        </w:tc>
      </w:tr>
      <w:tr w:rsidR="00113721" w:rsidRPr="0021038C" w14:paraId="0C838DBE" w14:textId="77777777" w:rsidTr="008621EC">
        <w:trPr>
          <w:trHeight w:val="79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551070BC" w14:textId="77777777" w:rsidR="00113721" w:rsidRPr="0021038C" w:rsidRDefault="00113721" w:rsidP="008621EC">
            <w:pPr>
              <w:pStyle w:val="TableParagraph"/>
              <w:rPr>
                <w:rFonts w:ascii="DM Sans" w:hAnsi="DM Sans"/>
                <w:b/>
                <w:bCs/>
                <w:color w:val="106B62" w:themeColor="text1"/>
              </w:rPr>
            </w:pPr>
            <w:r w:rsidRPr="4F7E7BCF">
              <w:rPr>
                <w:rFonts w:ascii="DM Sans" w:hAnsi="DM Sans"/>
                <w:b/>
                <w:bCs/>
                <w:color w:val="0F6B61"/>
              </w:rPr>
              <w:t>Committee/Subcommittee</w:t>
            </w:r>
          </w:p>
        </w:tc>
        <w:tc>
          <w:tcPr>
            <w:tcW w:w="5385" w:type="dxa"/>
            <w:tcBorders>
              <w:bottom w:val="single" w:sz="6" w:space="0" w:color="106B62" w:themeColor="text1"/>
              <w:right w:val="single" w:sz="6" w:space="0" w:color="106B62" w:themeColor="text1"/>
            </w:tcBorders>
            <w:vAlign w:val="center"/>
          </w:tcPr>
          <w:p w14:paraId="72C1B682" w14:textId="77777777" w:rsidR="00113721" w:rsidRPr="0021038C" w:rsidRDefault="00113721" w:rsidP="008621EC">
            <w:pPr>
              <w:pStyle w:val="TableParagraph"/>
              <w:ind w:left="107"/>
              <w:rPr>
                <w:rFonts w:ascii="DM Sans" w:hAnsi="DM Sans"/>
                <w:color w:val="106B62" w:themeColor="text1"/>
              </w:rPr>
            </w:pPr>
            <w:proofErr w:type="spellStart"/>
            <w:r w:rsidRPr="4F7E7BCF">
              <w:rPr>
                <w:rFonts w:ascii="DM Sans" w:hAnsi="DM Sans"/>
                <w:color w:val="0F6B61"/>
              </w:rPr>
              <w:t>FunCon</w:t>
            </w:r>
            <w:proofErr w:type="spellEnd"/>
          </w:p>
        </w:tc>
      </w:tr>
      <w:tr w:rsidR="00113721" w:rsidRPr="0021038C" w14:paraId="6E0CB501" w14:textId="77777777" w:rsidTr="008621EC">
        <w:trPr>
          <w:trHeight w:val="79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2DE176E2" w14:textId="77777777" w:rsidR="00113721" w:rsidRPr="0021038C" w:rsidRDefault="00113721" w:rsidP="008621EC">
            <w:pPr>
              <w:pStyle w:val="TableParagraph"/>
              <w:rPr>
                <w:rFonts w:ascii="DM Sans" w:hAnsi="DM Sans"/>
                <w:b/>
                <w:bCs/>
                <w:color w:val="106B62" w:themeColor="text1"/>
              </w:rPr>
            </w:pPr>
            <w:r w:rsidRPr="4F7E7BCF">
              <w:rPr>
                <w:rFonts w:ascii="DM Sans" w:hAnsi="DM Sans"/>
                <w:b/>
                <w:bCs/>
                <w:color w:val="0F6B61"/>
              </w:rPr>
              <w:t>Status</w:t>
            </w:r>
          </w:p>
        </w:tc>
        <w:tc>
          <w:tcPr>
            <w:tcW w:w="5385" w:type="dxa"/>
            <w:tcBorders>
              <w:bottom w:val="single" w:sz="6" w:space="0" w:color="106B62" w:themeColor="text1"/>
              <w:right w:val="single" w:sz="6" w:space="0" w:color="106B62" w:themeColor="text1"/>
            </w:tcBorders>
            <w:vAlign w:val="center"/>
          </w:tcPr>
          <w:p w14:paraId="3D9A932B" w14:textId="77777777" w:rsidR="00113721" w:rsidRPr="0021038C" w:rsidRDefault="00113721" w:rsidP="008621EC">
            <w:pPr>
              <w:pStyle w:val="TableParagraph"/>
              <w:ind w:left="107"/>
              <w:rPr>
                <w:rFonts w:ascii="DM Sans" w:hAnsi="DM Sans"/>
                <w:color w:val="106B62" w:themeColor="text1"/>
              </w:rPr>
            </w:pPr>
            <w:r w:rsidRPr="4F7E7BCF">
              <w:rPr>
                <w:rFonts w:ascii="DM Sans" w:hAnsi="DM Sans"/>
                <w:color w:val="0F6B61"/>
              </w:rPr>
              <w:t>Not confidential</w:t>
            </w:r>
          </w:p>
        </w:tc>
      </w:tr>
      <w:tr w:rsidR="00113721" w:rsidRPr="0021038C" w14:paraId="773D8EDF" w14:textId="77777777" w:rsidTr="008621EC">
        <w:trPr>
          <w:trHeight w:val="79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7888E624" w14:textId="77777777" w:rsidR="00113721" w:rsidRPr="0021038C" w:rsidRDefault="00113721" w:rsidP="008621EC">
            <w:pPr>
              <w:pStyle w:val="TableParagraph"/>
              <w:rPr>
                <w:rFonts w:ascii="DM Sans" w:hAnsi="DM Sans"/>
                <w:b/>
                <w:bCs/>
                <w:color w:val="106B62" w:themeColor="text1"/>
              </w:rPr>
            </w:pPr>
            <w:r w:rsidRPr="4F7E7BCF">
              <w:rPr>
                <w:rFonts w:ascii="DM Sans" w:hAnsi="DM Sans"/>
                <w:b/>
                <w:bCs/>
                <w:color w:val="0F6B61"/>
              </w:rPr>
              <w:t>Overview</w:t>
            </w:r>
          </w:p>
        </w:tc>
        <w:tc>
          <w:tcPr>
            <w:tcW w:w="5385" w:type="dxa"/>
            <w:tcBorders>
              <w:bottom w:val="single" w:sz="6" w:space="0" w:color="106B62" w:themeColor="text1"/>
              <w:right w:val="single" w:sz="6" w:space="0" w:color="106B62" w:themeColor="text1"/>
            </w:tcBorders>
            <w:vAlign w:val="center"/>
          </w:tcPr>
          <w:p w14:paraId="36F1D9CE" w14:textId="77777777" w:rsidR="00113721" w:rsidRPr="0021038C" w:rsidRDefault="00113721" w:rsidP="008621EC">
            <w:pPr>
              <w:pStyle w:val="TableParagraph"/>
              <w:ind w:left="107"/>
              <w:rPr>
                <w:rFonts w:ascii="DM Sans" w:hAnsi="DM Sans"/>
                <w:color w:val="106B62" w:themeColor="text1"/>
              </w:rPr>
            </w:pPr>
            <w:r w:rsidRPr="4F7E7BCF">
              <w:rPr>
                <w:rFonts w:ascii="DM Sans" w:hAnsi="DM Sans"/>
                <w:color w:val="0F6B61"/>
              </w:rPr>
              <w:t>General update on various funding issues</w:t>
            </w:r>
          </w:p>
        </w:tc>
      </w:tr>
      <w:tr w:rsidR="00113721" w:rsidRPr="0021038C" w14:paraId="5771EAF7" w14:textId="77777777" w:rsidTr="008621EC">
        <w:trPr>
          <w:trHeight w:val="79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0F9EF574" w14:textId="77777777" w:rsidR="00113721" w:rsidRPr="0021038C" w:rsidRDefault="00113721" w:rsidP="008621EC">
            <w:pPr>
              <w:pStyle w:val="TableParagraph"/>
              <w:rPr>
                <w:rFonts w:ascii="DM Sans" w:hAnsi="DM Sans"/>
                <w:b/>
                <w:bCs/>
                <w:color w:val="106B62" w:themeColor="text1"/>
              </w:rPr>
            </w:pPr>
            <w:r w:rsidRPr="4F7E7BCF">
              <w:rPr>
                <w:rFonts w:ascii="DM Sans" w:hAnsi="DM Sans"/>
                <w:b/>
                <w:bCs/>
                <w:color w:val="0F6B61"/>
              </w:rPr>
              <w:t>Proposed action(s)</w:t>
            </w:r>
          </w:p>
        </w:tc>
        <w:tc>
          <w:tcPr>
            <w:tcW w:w="5385" w:type="dxa"/>
            <w:tcBorders>
              <w:bottom w:val="single" w:sz="6" w:space="0" w:color="106B62" w:themeColor="text1"/>
              <w:right w:val="single" w:sz="6" w:space="0" w:color="106B62" w:themeColor="text1"/>
            </w:tcBorders>
            <w:vAlign w:val="center"/>
          </w:tcPr>
          <w:p w14:paraId="603B211B" w14:textId="77777777" w:rsidR="00113721" w:rsidRPr="0021038C" w:rsidRDefault="00113721" w:rsidP="008621EC">
            <w:pPr>
              <w:pStyle w:val="TableParagraph"/>
              <w:ind w:left="107"/>
              <w:rPr>
                <w:rFonts w:ascii="DM Sans" w:hAnsi="DM Sans"/>
                <w:color w:val="106B62" w:themeColor="text1"/>
              </w:rPr>
            </w:pPr>
            <w:r w:rsidRPr="4F7E7BCF">
              <w:rPr>
                <w:rFonts w:ascii="DM Sans" w:hAnsi="DM Sans"/>
                <w:color w:val="0F6B61"/>
              </w:rPr>
              <w:t>No action required</w:t>
            </w:r>
          </w:p>
        </w:tc>
      </w:tr>
      <w:tr w:rsidR="00113721" w:rsidRPr="0021038C" w14:paraId="09611F5A" w14:textId="77777777" w:rsidTr="008621EC">
        <w:trPr>
          <w:trHeight w:val="1065"/>
          <w:jc w:val="center"/>
        </w:trPr>
        <w:tc>
          <w:tcPr>
            <w:tcW w:w="3510" w:type="dxa"/>
            <w:tcBorders>
              <w:left w:val="single" w:sz="6" w:space="0" w:color="106B62" w:themeColor="text1"/>
              <w:bottom w:val="single" w:sz="6" w:space="0" w:color="106B62" w:themeColor="text1"/>
              <w:right w:val="single" w:sz="6" w:space="0" w:color="106B62" w:themeColor="text1"/>
            </w:tcBorders>
            <w:vAlign w:val="center"/>
          </w:tcPr>
          <w:p w14:paraId="484FDD9F" w14:textId="77777777" w:rsidR="00113721" w:rsidRPr="0021038C" w:rsidRDefault="00113721" w:rsidP="008621EC">
            <w:pPr>
              <w:pStyle w:val="TableParagraph"/>
              <w:rPr>
                <w:rFonts w:ascii="DM Sans" w:hAnsi="DM Sans"/>
                <w:b/>
                <w:bCs/>
                <w:color w:val="106B62" w:themeColor="text1"/>
              </w:rPr>
            </w:pPr>
            <w:r w:rsidRPr="4F7E7BCF">
              <w:rPr>
                <w:rFonts w:ascii="DM Sans" w:hAnsi="DM Sans"/>
                <w:b/>
                <w:bCs/>
                <w:color w:val="0F6B61"/>
              </w:rPr>
              <w:t>Author(s) of the paper</w:t>
            </w:r>
          </w:p>
        </w:tc>
        <w:tc>
          <w:tcPr>
            <w:tcW w:w="5385" w:type="dxa"/>
            <w:tcBorders>
              <w:bottom w:val="single" w:sz="6" w:space="0" w:color="106B62" w:themeColor="text1"/>
              <w:right w:val="single" w:sz="6" w:space="0" w:color="106B62" w:themeColor="text1"/>
            </w:tcBorders>
            <w:vAlign w:val="center"/>
          </w:tcPr>
          <w:p w14:paraId="3AF5F913" w14:textId="77777777" w:rsidR="00113721" w:rsidRPr="0021038C" w:rsidRDefault="00113721" w:rsidP="008621EC">
            <w:pPr>
              <w:pStyle w:val="TableParagraph"/>
              <w:ind w:left="107" w:right="1299"/>
              <w:rPr>
                <w:rFonts w:ascii="DM Sans" w:hAnsi="DM Sans"/>
                <w:color w:val="106B62" w:themeColor="text1"/>
              </w:rPr>
            </w:pPr>
            <w:r w:rsidRPr="4F7E7BCF">
              <w:rPr>
                <w:rFonts w:ascii="DM Sans" w:hAnsi="DM Sans"/>
                <w:color w:val="0F6B61"/>
              </w:rPr>
              <w:t>CPE Dispensing &amp; Supply Team</w:t>
            </w:r>
          </w:p>
        </w:tc>
      </w:tr>
    </w:tbl>
    <w:p w14:paraId="6DFC842D" w14:textId="77777777" w:rsidR="00113721" w:rsidRPr="0021038C" w:rsidRDefault="00113721" w:rsidP="00113721">
      <w:pPr>
        <w:spacing w:after="240"/>
        <w:rPr>
          <w:rFonts w:ascii="Mokoko Medium" w:hAnsi="Mokoko Medium" w:cs="Mokoko Medium"/>
          <w:b/>
          <w:bCs/>
          <w:color w:val="106B62" w:themeColor="text1"/>
          <w:sz w:val="24"/>
          <w:szCs w:val="24"/>
        </w:rPr>
      </w:pPr>
    </w:p>
    <w:p w14:paraId="0B67B34E" w14:textId="77777777" w:rsidR="00113721" w:rsidRPr="0021038C" w:rsidRDefault="00113721" w:rsidP="00113721">
      <w:pPr>
        <w:spacing w:after="240"/>
        <w:rPr>
          <w:rFonts w:ascii="Mokoko Medium" w:hAnsi="Mokoko Medium" w:cs="Mokoko Medium"/>
          <w:b/>
          <w:bCs/>
          <w:color w:val="106B62" w:themeColor="text1"/>
          <w:sz w:val="24"/>
          <w:szCs w:val="24"/>
        </w:rPr>
      </w:pPr>
    </w:p>
    <w:p w14:paraId="24565BAE" w14:textId="77777777" w:rsidR="00113721" w:rsidRPr="0021038C" w:rsidRDefault="00113721" w:rsidP="00113721">
      <w:pPr>
        <w:spacing w:after="240"/>
        <w:rPr>
          <w:rFonts w:ascii="Mokoko Medium" w:hAnsi="Mokoko Medium" w:cs="Mokoko Medium"/>
          <w:b/>
          <w:bCs/>
          <w:color w:val="106B62" w:themeColor="text1"/>
          <w:sz w:val="24"/>
          <w:szCs w:val="24"/>
        </w:rPr>
      </w:pPr>
    </w:p>
    <w:p w14:paraId="2007D95C" w14:textId="77777777" w:rsidR="00113721" w:rsidRPr="0021038C" w:rsidRDefault="00113721" w:rsidP="00113721">
      <w:pPr>
        <w:spacing w:after="240"/>
        <w:rPr>
          <w:rFonts w:ascii="Mokoko Medium" w:hAnsi="Mokoko Medium" w:cs="Mokoko Medium"/>
          <w:b/>
          <w:bCs/>
          <w:color w:val="106B62" w:themeColor="text1"/>
          <w:sz w:val="24"/>
          <w:szCs w:val="24"/>
        </w:rPr>
      </w:pPr>
    </w:p>
    <w:p w14:paraId="682A6C45" w14:textId="77777777" w:rsidR="00113721" w:rsidRPr="0021038C" w:rsidRDefault="00113721" w:rsidP="00113721">
      <w:pPr>
        <w:spacing w:after="240"/>
        <w:rPr>
          <w:rFonts w:ascii="Mokoko Medium" w:hAnsi="Mokoko Medium" w:cs="Mokoko Medium"/>
          <w:b/>
          <w:bCs/>
          <w:color w:val="106B62" w:themeColor="text1"/>
          <w:sz w:val="24"/>
          <w:szCs w:val="24"/>
        </w:rPr>
      </w:pPr>
    </w:p>
    <w:p w14:paraId="3E8888B4" w14:textId="77777777" w:rsidR="00113721" w:rsidRPr="0021038C" w:rsidRDefault="00113721" w:rsidP="00113721">
      <w:pPr>
        <w:spacing w:after="240"/>
        <w:rPr>
          <w:rFonts w:ascii="Mokoko Medium" w:hAnsi="Mokoko Medium" w:cs="Mokoko Medium"/>
          <w:b/>
          <w:bCs/>
          <w:color w:val="106B62" w:themeColor="text1"/>
          <w:sz w:val="24"/>
          <w:szCs w:val="24"/>
        </w:rPr>
      </w:pPr>
    </w:p>
    <w:p w14:paraId="16F141FA" w14:textId="77777777" w:rsidR="00113721" w:rsidRPr="0021038C" w:rsidRDefault="00113721" w:rsidP="00113721">
      <w:pPr>
        <w:spacing w:after="240"/>
        <w:rPr>
          <w:rFonts w:ascii="Mokoko Medium" w:hAnsi="Mokoko Medium" w:cs="Mokoko Medium"/>
          <w:b/>
          <w:bCs/>
          <w:color w:val="106B62" w:themeColor="text1"/>
          <w:sz w:val="24"/>
          <w:szCs w:val="24"/>
        </w:rPr>
      </w:pPr>
    </w:p>
    <w:p w14:paraId="407CCC77" w14:textId="77777777" w:rsidR="00113721" w:rsidRPr="0021038C" w:rsidRDefault="00113721" w:rsidP="00113721">
      <w:pPr>
        <w:spacing w:after="240"/>
        <w:rPr>
          <w:rFonts w:ascii="Mokoko Medium" w:hAnsi="Mokoko Medium" w:cs="Mokoko Medium"/>
          <w:b/>
          <w:bCs/>
          <w:color w:val="106B62" w:themeColor="text1"/>
          <w:sz w:val="24"/>
          <w:szCs w:val="24"/>
        </w:rPr>
      </w:pPr>
    </w:p>
    <w:p w14:paraId="0EBCD75C" w14:textId="77777777" w:rsidR="00113721" w:rsidRPr="0021038C" w:rsidRDefault="00113721" w:rsidP="00113721">
      <w:pPr>
        <w:spacing w:after="240"/>
        <w:rPr>
          <w:rFonts w:ascii="Mokoko Medium" w:hAnsi="Mokoko Medium" w:cs="Mokoko Medium"/>
          <w:b/>
          <w:bCs/>
          <w:color w:val="106B62" w:themeColor="text1"/>
          <w:sz w:val="24"/>
          <w:szCs w:val="24"/>
        </w:rPr>
      </w:pPr>
    </w:p>
    <w:p w14:paraId="7D9EADFF" w14:textId="77777777" w:rsidR="00113721" w:rsidRDefault="00113721" w:rsidP="00113721">
      <w:pPr>
        <w:spacing w:after="240"/>
        <w:rPr>
          <w:rFonts w:ascii="Mokoko Medium" w:hAnsi="Mokoko Medium" w:cs="Mokoko Medium"/>
          <w:b/>
          <w:bCs/>
          <w:color w:val="106B62"/>
          <w:sz w:val="24"/>
          <w:szCs w:val="24"/>
        </w:rPr>
      </w:pPr>
    </w:p>
    <w:p w14:paraId="4B861E13" w14:textId="77777777" w:rsidR="00113721" w:rsidRDefault="00113721" w:rsidP="00113721">
      <w:pPr>
        <w:spacing w:after="240"/>
        <w:rPr>
          <w:rFonts w:ascii="Mokoko Medium" w:hAnsi="Mokoko Medium" w:cs="Mokoko Medium"/>
          <w:b/>
          <w:bCs/>
          <w:color w:val="106B62"/>
          <w:sz w:val="24"/>
          <w:szCs w:val="24"/>
        </w:rPr>
      </w:pPr>
    </w:p>
    <w:p w14:paraId="733CA447" w14:textId="77777777" w:rsidR="00113721" w:rsidRPr="000D1E65" w:rsidRDefault="00113721" w:rsidP="00113721">
      <w:pPr>
        <w:spacing w:after="240"/>
        <w:rPr>
          <w:rFonts w:ascii="Mokoko Medium" w:hAnsi="Mokoko Medium" w:cs="Mokoko Medium"/>
          <w:b/>
          <w:bCs/>
          <w:color w:val="106B62"/>
          <w:sz w:val="24"/>
          <w:szCs w:val="24"/>
        </w:rPr>
      </w:pPr>
      <w:r w:rsidRPr="4F7E7BCF">
        <w:rPr>
          <w:rFonts w:ascii="Mokoko Medium" w:hAnsi="Mokoko Medium" w:cs="Mokoko Medium"/>
          <w:b/>
          <w:bCs/>
          <w:color w:val="106B62"/>
          <w:sz w:val="24"/>
          <w:szCs w:val="24"/>
        </w:rPr>
        <w:lastRenderedPageBreak/>
        <w:t xml:space="preserve">Appendix FCS </w:t>
      </w:r>
      <w:r w:rsidRPr="3203639B">
        <w:rPr>
          <w:rFonts w:ascii="Mokoko Medium" w:hAnsi="Mokoko Medium" w:cs="Mokoko Medium"/>
          <w:b/>
          <w:bCs/>
          <w:color w:val="106B62"/>
          <w:sz w:val="24"/>
          <w:szCs w:val="24"/>
        </w:rPr>
        <w:t>10</w:t>
      </w:r>
      <w:r w:rsidRPr="4F7E7BCF">
        <w:rPr>
          <w:rFonts w:ascii="Mokoko Medium" w:hAnsi="Mokoko Medium" w:cs="Mokoko Medium"/>
          <w:b/>
          <w:bCs/>
          <w:color w:val="106B62"/>
          <w:sz w:val="24"/>
          <w:szCs w:val="24"/>
        </w:rPr>
        <w:t>/</w:t>
      </w:r>
      <w:r>
        <w:rPr>
          <w:rFonts w:ascii="Mokoko Medium" w:hAnsi="Mokoko Medium" w:cs="Mokoko Medium"/>
          <w:b/>
          <w:bCs/>
          <w:color w:val="106B62"/>
          <w:sz w:val="24"/>
          <w:szCs w:val="24"/>
        </w:rPr>
        <w:t>0</w:t>
      </w:r>
      <w:r w:rsidRPr="4F7E7BCF">
        <w:rPr>
          <w:rFonts w:ascii="Mokoko Medium" w:hAnsi="Mokoko Medium" w:cs="Mokoko Medium"/>
          <w:b/>
          <w:bCs/>
          <w:color w:val="106B62"/>
          <w:sz w:val="24"/>
          <w:szCs w:val="24"/>
        </w:rPr>
        <w:t>1/202</w:t>
      </w:r>
      <w:r>
        <w:rPr>
          <w:rFonts w:ascii="Mokoko Medium" w:hAnsi="Mokoko Medium" w:cs="Mokoko Medium"/>
          <w:b/>
          <w:bCs/>
          <w:color w:val="106B62"/>
          <w:sz w:val="24"/>
          <w:szCs w:val="24"/>
        </w:rPr>
        <w:t>4</w:t>
      </w:r>
      <w:r>
        <w:tab/>
      </w:r>
      <w:r>
        <w:tab/>
      </w:r>
      <w:r>
        <w:tab/>
      </w:r>
      <w:r>
        <w:tab/>
      </w:r>
      <w:r>
        <w:tab/>
      </w:r>
      <w:r>
        <w:tab/>
      </w:r>
      <w:r w:rsidRPr="4F7E7BCF">
        <w:rPr>
          <w:rFonts w:ascii="Mokoko Medium" w:eastAsia="Mokoko Medium" w:hAnsi="Mokoko Medium" w:cs="Mokoko Medium"/>
          <w:b/>
          <w:bCs/>
          <w:color w:val="FF6D3A"/>
          <w:sz w:val="24"/>
          <w:szCs w:val="24"/>
        </w:rPr>
        <w:t>Not Confidenti</w:t>
      </w:r>
      <w:r>
        <w:rPr>
          <w:rFonts w:ascii="Mokoko Medium" w:eastAsia="Mokoko Medium" w:hAnsi="Mokoko Medium" w:cs="Mokoko Medium"/>
          <w:b/>
          <w:bCs/>
          <w:color w:val="FF6D3A"/>
          <w:sz w:val="24"/>
          <w:szCs w:val="24"/>
        </w:rPr>
        <w:t>al</w:t>
      </w:r>
      <w:r w:rsidRPr="4F7E7BCF">
        <w:rPr>
          <w:rFonts w:ascii="Mokoko Medium" w:hAnsi="Mokoko Medium" w:cs="Mokoko Medium"/>
          <w:b/>
          <w:bCs/>
          <w:color w:val="106B62"/>
          <w:sz w:val="24"/>
          <w:szCs w:val="24"/>
        </w:rPr>
        <w:t xml:space="preserve">      </w:t>
      </w:r>
    </w:p>
    <w:p w14:paraId="78772EC7" w14:textId="77777777" w:rsidR="00113721" w:rsidRPr="000D1E65" w:rsidRDefault="00113721" w:rsidP="00113721">
      <w:pPr>
        <w:autoSpaceDE w:val="0"/>
        <w:autoSpaceDN w:val="0"/>
        <w:spacing w:line="276" w:lineRule="auto"/>
        <w:jc w:val="both"/>
        <w:rPr>
          <w:color w:val="106B62"/>
        </w:rPr>
      </w:pPr>
      <w:r w:rsidRPr="25463EBF">
        <w:rPr>
          <w:rFonts w:ascii="Mokoko Medium" w:hAnsi="Mokoko Medium" w:cs="Mokoko Medium"/>
          <w:b/>
          <w:bCs/>
          <w:color w:val="106B62"/>
          <w:sz w:val="32"/>
          <w:szCs w:val="32"/>
        </w:rPr>
        <w:t>General funding update</w:t>
      </w:r>
    </w:p>
    <w:p w14:paraId="0F4A7338" w14:textId="77777777" w:rsidR="00113721" w:rsidRDefault="00113721" w:rsidP="00113721">
      <w:pPr>
        <w:pStyle w:val="NoSpacing"/>
        <w:jc w:val="both"/>
        <w:rPr>
          <w:rFonts w:ascii="DM Sans" w:hAnsi="DM Sans"/>
          <w:color w:val="106B62" w:themeColor="text1"/>
        </w:rPr>
      </w:pPr>
    </w:p>
    <w:p w14:paraId="3632E69D" w14:textId="77777777" w:rsidR="00113721" w:rsidRDefault="00113721" w:rsidP="00113721">
      <w:pPr>
        <w:pStyle w:val="NoSpacing"/>
        <w:jc w:val="both"/>
        <w:rPr>
          <w:rFonts w:ascii="DM Sans" w:hAnsi="DM Sans"/>
          <w:color w:val="106B62" w:themeColor="text1"/>
        </w:rPr>
      </w:pPr>
      <w:r w:rsidRPr="25463EBF">
        <w:rPr>
          <w:rFonts w:ascii="DM Sans" w:hAnsi="DM Sans"/>
          <w:color w:val="106B62" w:themeColor="text1"/>
        </w:rPr>
        <w:t>The following items are included as matters of report:</w:t>
      </w:r>
    </w:p>
    <w:p w14:paraId="59C5E282" w14:textId="77777777" w:rsidR="00113721" w:rsidRDefault="00113721" w:rsidP="00113721">
      <w:pPr>
        <w:pStyle w:val="ListParagraph"/>
        <w:numPr>
          <w:ilvl w:val="0"/>
          <w:numId w:val="29"/>
        </w:numPr>
        <w:spacing w:after="0" w:line="240" w:lineRule="auto"/>
        <w:contextualSpacing/>
      </w:pPr>
      <w:r w:rsidRPr="00942F24">
        <w:t>January 2024 Category M prices announce</w:t>
      </w:r>
      <w:r>
        <w:t>d</w:t>
      </w:r>
    </w:p>
    <w:p w14:paraId="178F8E63" w14:textId="77777777" w:rsidR="00113721" w:rsidRDefault="00113721" w:rsidP="00113721">
      <w:pPr>
        <w:pStyle w:val="ListParagraph"/>
        <w:numPr>
          <w:ilvl w:val="0"/>
          <w:numId w:val="29"/>
        </w:numPr>
        <w:spacing w:after="0" w:line="240" w:lineRule="auto"/>
        <w:contextualSpacing/>
      </w:pPr>
      <w:r w:rsidRPr="002806B4">
        <w:t>Improved price for Ezetimibe and further price concessions granted for December 2023</w:t>
      </w:r>
    </w:p>
    <w:p w14:paraId="79563AC9" w14:textId="77777777" w:rsidR="00113721" w:rsidRDefault="00113721" w:rsidP="00113721">
      <w:pPr>
        <w:pStyle w:val="ListParagraph"/>
        <w:numPr>
          <w:ilvl w:val="0"/>
          <w:numId w:val="29"/>
        </w:numPr>
        <w:spacing w:after="0" w:line="240" w:lineRule="auto"/>
        <w:contextualSpacing/>
      </w:pPr>
      <w:r w:rsidRPr="000F7204">
        <w:t xml:space="preserve">November 2023 reimbursement price changes for Premarin and </w:t>
      </w:r>
      <w:proofErr w:type="spellStart"/>
      <w:r w:rsidRPr="000F7204">
        <w:t>Premique</w:t>
      </w:r>
      <w:proofErr w:type="spellEnd"/>
      <w:r w:rsidRPr="000F7204">
        <w:t xml:space="preserve"> Low Dose</w:t>
      </w:r>
    </w:p>
    <w:p w14:paraId="7C1A3484" w14:textId="77777777" w:rsidR="00113721" w:rsidRDefault="00113721" w:rsidP="00113721">
      <w:pPr>
        <w:pStyle w:val="ListParagraph"/>
        <w:numPr>
          <w:ilvl w:val="0"/>
          <w:numId w:val="29"/>
        </w:numPr>
        <w:spacing w:after="0" w:line="240" w:lineRule="auto"/>
        <w:contextualSpacing/>
      </w:pPr>
      <w:r w:rsidRPr="00E77E35">
        <w:t>Adcal-D3 reimbursement prices following list price changes</w:t>
      </w:r>
    </w:p>
    <w:p w14:paraId="145DA3C4" w14:textId="77777777" w:rsidR="00113721" w:rsidRDefault="00113721" w:rsidP="00113721">
      <w:pPr>
        <w:pStyle w:val="ListParagraph"/>
        <w:numPr>
          <w:ilvl w:val="0"/>
          <w:numId w:val="29"/>
        </w:numPr>
        <w:spacing w:after="0" w:line="240" w:lineRule="auto"/>
        <w:contextualSpacing/>
      </w:pPr>
      <w:r w:rsidRPr="00E77E35">
        <w:t>How prescriptions for unlicensed specials should be written</w:t>
      </w:r>
    </w:p>
    <w:p w14:paraId="67605AC3" w14:textId="77777777" w:rsidR="00113721" w:rsidRDefault="00113721" w:rsidP="00113721">
      <w:pPr>
        <w:pStyle w:val="ListParagraph"/>
        <w:numPr>
          <w:ilvl w:val="0"/>
          <w:numId w:val="29"/>
        </w:numPr>
        <w:spacing w:after="0" w:line="240" w:lineRule="auto"/>
        <w:contextualSpacing/>
      </w:pPr>
      <w:r w:rsidRPr="000869B1">
        <w:t xml:space="preserve">Final reminder: Check your referred back/disallowed prescriptions on MYS before they expire in January 2024 </w:t>
      </w:r>
    </w:p>
    <w:p w14:paraId="7686CC65" w14:textId="77777777" w:rsidR="00113721" w:rsidRDefault="00113721" w:rsidP="00113721">
      <w:pPr>
        <w:pStyle w:val="ListParagraph"/>
        <w:numPr>
          <w:ilvl w:val="0"/>
          <w:numId w:val="29"/>
        </w:numPr>
        <w:spacing w:after="0" w:line="240" w:lineRule="auto"/>
        <w:contextualSpacing/>
      </w:pPr>
      <w:proofErr w:type="spellStart"/>
      <w:r w:rsidRPr="00571C32">
        <w:t>Gepretix</w:t>
      </w:r>
      <w:proofErr w:type="spellEnd"/>
      <w:r w:rsidRPr="00571C32">
        <w:t>® added to the HRT PPC medicines list from November 2023</w:t>
      </w:r>
    </w:p>
    <w:p w14:paraId="2C5C2B90" w14:textId="77777777" w:rsidR="00113721" w:rsidRDefault="00113721" w:rsidP="00113721">
      <w:pPr>
        <w:pStyle w:val="ListParagraph"/>
        <w:numPr>
          <w:ilvl w:val="0"/>
          <w:numId w:val="29"/>
        </w:numPr>
        <w:spacing w:after="0" w:line="240" w:lineRule="auto"/>
        <w:contextualSpacing/>
      </w:pPr>
      <w:r w:rsidRPr="006C4206">
        <w:t xml:space="preserve">Newly launched </w:t>
      </w:r>
      <w:proofErr w:type="spellStart"/>
      <w:r w:rsidRPr="006C4206">
        <w:t>FreeStyle</w:t>
      </w:r>
      <w:proofErr w:type="spellEnd"/>
      <w:r w:rsidRPr="006C4206">
        <w:t xml:space="preserve"> Libre 3 Sensors enter the Drug Tariff and DND list from January 2024</w:t>
      </w:r>
    </w:p>
    <w:p w14:paraId="67000A4D" w14:textId="77777777" w:rsidR="00113721" w:rsidRDefault="00113721" w:rsidP="00113721">
      <w:pPr>
        <w:pStyle w:val="ListParagraph"/>
        <w:numPr>
          <w:ilvl w:val="0"/>
          <w:numId w:val="29"/>
        </w:numPr>
        <w:spacing w:after="0" w:line="240" w:lineRule="auto"/>
        <w:contextualSpacing/>
      </w:pPr>
      <w:r w:rsidRPr="006C4206">
        <w:t>DHSC permits use of antiviral medicines against influenza</w:t>
      </w:r>
    </w:p>
    <w:p w14:paraId="079827C2" w14:textId="77777777" w:rsidR="00113721" w:rsidRDefault="00113721" w:rsidP="00113721">
      <w:pPr>
        <w:pStyle w:val="ListParagraph"/>
        <w:numPr>
          <w:ilvl w:val="0"/>
          <w:numId w:val="29"/>
        </w:numPr>
        <w:spacing w:after="0" w:line="240" w:lineRule="auto"/>
        <w:contextualSpacing/>
      </w:pPr>
      <w:r>
        <w:t>Updates to SSPs - active and expired SSPs</w:t>
      </w:r>
    </w:p>
    <w:p w14:paraId="7339F3A6" w14:textId="77777777" w:rsidR="00113721" w:rsidRPr="00271B2A" w:rsidRDefault="00113721" w:rsidP="00113721">
      <w:pPr>
        <w:pStyle w:val="ListParagraph"/>
        <w:numPr>
          <w:ilvl w:val="0"/>
          <w:numId w:val="29"/>
        </w:numPr>
        <w:spacing w:after="0" w:line="240" w:lineRule="auto"/>
        <w:contextualSpacing/>
      </w:pPr>
      <w:r>
        <w:t>Market movements with implications for supply</w:t>
      </w:r>
    </w:p>
    <w:p w14:paraId="11450DA9" w14:textId="77777777" w:rsidR="00113721" w:rsidRPr="00271B2A" w:rsidRDefault="00113721" w:rsidP="00113721">
      <w:pPr>
        <w:pStyle w:val="ListParagraph"/>
        <w:numPr>
          <w:ilvl w:val="0"/>
          <w:numId w:val="29"/>
        </w:numPr>
        <w:spacing w:after="0" w:line="240" w:lineRule="auto"/>
        <w:contextualSpacing/>
      </w:pPr>
      <w:r>
        <w:t>DST webpage views</w:t>
      </w:r>
    </w:p>
    <w:p w14:paraId="2129C4AB" w14:textId="77777777" w:rsidR="00113721" w:rsidRPr="0021038C" w:rsidRDefault="00113721" w:rsidP="00113721">
      <w:pPr>
        <w:widowControl w:val="0"/>
        <w:jc w:val="both"/>
        <w:rPr>
          <w:color w:val="106B62" w:themeColor="text1"/>
        </w:rPr>
      </w:pPr>
    </w:p>
    <w:p w14:paraId="5A6A9768" w14:textId="77777777" w:rsidR="00113721" w:rsidRPr="00634DED" w:rsidRDefault="00113721" w:rsidP="00113721">
      <w:pPr>
        <w:pStyle w:val="ListParagraph"/>
        <w:numPr>
          <w:ilvl w:val="0"/>
          <w:numId w:val="34"/>
        </w:numPr>
        <w:spacing w:before="240" w:after="240" w:line="240" w:lineRule="auto"/>
        <w:contextualSpacing/>
        <w:jc w:val="both"/>
        <w:rPr>
          <w:rFonts w:ascii="Mokoko Medium" w:hAnsi="Mokoko Medium" w:cs="Mokoko Medium"/>
          <w:b/>
          <w:bCs/>
          <w:color w:val="106B62"/>
          <w:sz w:val="24"/>
          <w:szCs w:val="24"/>
        </w:rPr>
      </w:pPr>
      <w:r w:rsidRPr="00634DED">
        <w:rPr>
          <w:rFonts w:ascii="Mokoko Medium" w:hAnsi="Mokoko Medium" w:cs="Mokoko Medium"/>
          <w:b/>
          <w:bCs/>
          <w:color w:val="106B62"/>
          <w:sz w:val="24"/>
          <w:szCs w:val="24"/>
        </w:rPr>
        <w:t>January 2024 Category M prices announced</w:t>
      </w:r>
    </w:p>
    <w:p w14:paraId="463F4EF7" w14:textId="77777777" w:rsidR="00113721" w:rsidRDefault="00113721" w:rsidP="00113721">
      <w:pPr>
        <w:ind w:left="720"/>
        <w:jc w:val="both"/>
        <w:rPr>
          <w:lang w:eastAsia="en-GB"/>
        </w:rPr>
      </w:pPr>
      <w:r>
        <w:rPr>
          <w:lang w:eastAsia="en-GB"/>
        </w:rPr>
        <w:t xml:space="preserve">The Drug Tariff Category M pricelist for January 2024 was published by Department of Health and Social Care (DHSC) on the </w:t>
      </w:r>
      <w:hyperlink r:id="rId13" w:history="1">
        <w:r w:rsidRPr="00B216E7">
          <w:rPr>
            <w:rStyle w:val="Hyperlink"/>
            <w:lang w:eastAsia="en-GB"/>
          </w:rPr>
          <w:t>NHS Business Services Authority (NHSBSA) website</w:t>
        </w:r>
      </w:hyperlink>
      <w:r>
        <w:rPr>
          <w:lang w:eastAsia="en-GB"/>
        </w:rPr>
        <w:t>.</w:t>
      </w:r>
    </w:p>
    <w:p w14:paraId="05C53FF0" w14:textId="77777777" w:rsidR="00113721" w:rsidRDefault="00113721" w:rsidP="00113721">
      <w:pPr>
        <w:ind w:left="720"/>
        <w:jc w:val="both"/>
        <w:rPr>
          <w:lang w:eastAsia="en-GB"/>
        </w:rPr>
      </w:pPr>
    </w:p>
    <w:p w14:paraId="7B32845E" w14:textId="77777777" w:rsidR="00113721" w:rsidRDefault="00113721" w:rsidP="00113721">
      <w:pPr>
        <w:ind w:left="720"/>
        <w:jc w:val="both"/>
        <w:rPr>
          <w:lang w:eastAsia="en-GB"/>
        </w:rPr>
      </w:pPr>
      <w:r>
        <w:rPr>
          <w:lang w:eastAsia="en-GB"/>
        </w:rPr>
        <w:t>Based on our analysis of the Category M price list for January 2024, Community Pharmacy England estimates:</w:t>
      </w:r>
    </w:p>
    <w:p w14:paraId="5C0D1477" w14:textId="77777777" w:rsidR="00113721" w:rsidRDefault="00113721" w:rsidP="00113721">
      <w:pPr>
        <w:ind w:left="720"/>
        <w:jc w:val="both"/>
        <w:rPr>
          <w:lang w:eastAsia="en-GB"/>
        </w:rPr>
      </w:pPr>
    </w:p>
    <w:p w14:paraId="7CD6FF0E" w14:textId="77777777" w:rsidR="00113721" w:rsidRDefault="00113721" w:rsidP="00113721">
      <w:pPr>
        <w:pStyle w:val="ListParagraph"/>
        <w:numPr>
          <w:ilvl w:val="0"/>
          <w:numId w:val="33"/>
        </w:numPr>
        <w:spacing w:after="0" w:line="240" w:lineRule="auto"/>
        <w:ind w:left="1440"/>
        <w:contextualSpacing/>
        <w:jc w:val="both"/>
        <w:rPr>
          <w:lang w:eastAsia="en-GB"/>
        </w:rPr>
      </w:pPr>
      <w:r>
        <w:rPr>
          <w:lang w:eastAsia="en-GB"/>
        </w:rPr>
        <w:t>There will be an overall reduction to reimbursement of approximately £35m per quarter on like-for-like Category M lines.</w:t>
      </w:r>
    </w:p>
    <w:p w14:paraId="5F03B684" w14:textId="77777777" w:rsidR="00113721" w:rsidRDefault="00113721" w:rsidP="00113721">
      <w:pPr>
        <w:pStyle w:val="ListParagraph"/>
        <w:numPr>
          <w:ilvl w:val="0"/>
          <w:numId w:val="33"/>
        </w:numPr>
        <w:spacing w:after="0" w:line="240" w:lineRule="auto"/>
        <w:ind w:left="1440"/>
        <w:contextualSpacing/>
        <w:jc w:val="both"/>
        <w:rPr>
          <w:lang w:eastAsia="en-GB"/>
        </w:rPr>
      </w:pPr>
      <w:r>
        <w:rPr>
          <w:lang w:eastAsia="en-GB"/>
        </w:rPr>
        <w:t>The effect of new entrants to Category M will be a reduction to reimbursement of approximately £3m per quarter.</w:t>
      </w:r>
    </w:p>
    <w:p w14:paraId="2C7DDEAA" w14:textId="77777777" w:rsidR="00113721" w:rsidRDefault="00113721" w:rsidP="00113721">
      <w:pPr>
        <w:pStyle w:val="ListParagraph"/>
        <w:numPr>
          <w:ilvl w:val="0"/>
          <w:numId w:val="33"/>
        </w:numPr>
        <w:spacing w:after="0" w:line="240" w:lineRule="auto"/>
        <w:ind w:left="1440"/>
        <w:contextualSpacing/>
        <w:jc w:val="both"/>
        <w:rPr>
          <w:lang w:eastAsia="en-GB"/>
        </w:rPr>
      </w:pPr>
      <w:r w:rsidRPr="170E7918">
        <w:rPr>
          <w:lang w:eastAsia="en-GB"/>
        </w:rPr>
        <w:t>Therefore, the overall impact of the new Category M list will be a reimbursement reduction of approximately £38m per quarter, equivalent to a reduction in AIV of around -14p per item.</w:t>
      </w:r>
    </w:p>
    <w:p w14:paraId="73D3EB22" w14:textId="77777777" w:rsidR="00113721" w:rsidRDefault="00113721" w:rsidP="00113721">
      <w:pPr>
        <w:ind w:left="720"/>
        <w:jc w:val="both"/>
        <w:rPr>
          <w:lang w:eastAsia="en-GB"/>
        </w:rPr>
      </w:pPr>
    </w:p>
    <w:p w14:paraId="23F06D37" w14:textId="77777777" w:rsidR="00113721" w:rsidRDefault="00113721" w:rsidP="00113721">
      <w:pPr>
        <w:ind w:left="720"/>
        <w:jc w:val="both"/>
        <w:rPr>
          <w:lang w:eastAsia="en-GB"/>
        </w:rPr>
      </w:pPr>
      <w:r>
        <w:rPr>
          <w:lang w:eastAsia="en-GB"/>
        </w:rPr>
        <w:lastRenderedPageBreak/>
        <w:t>This indicative modelling uses the latest pharmacy dispensing volumes available to Community Pharmacy England as a proxy for the expected dispensing volumes in quarter Jan-Mar 24. The actual impact of the changes in the quarter will be subject to variation based on actual volumes observed.</w:t>
      </w:r>
    </w:p>
    <w:p w14:paraId="599AA62E" w14:textId="77777777" w:rsidR="00113721" w:rsidRDefault="00113721" w:rsidP="00113721">
      <w:pPr>
        <w:jc w:val="both"/>
        <w:rPr>
          <w:lang w:eastAsia="en-GB"/>
        </w:rPr>
      </w:pPr>
    </w:p>
    <w:p w14:paraId="1CE60C54" w14:textId="77777777" w:rsidR="00113721" w:rsidRDefault="00113721" w:rsidP="00113721">
      <w:pPr>
        <w:ind w:left="720"/>
        <w:jc w:val="both"/>
        <w:rPr>
          <w:lang w:eastAsia="en-GB"/>
        </w:rPr>
      </w:pPr>
      <w:r>
        <w:rPr>
          <w:lang w:eastAsia="en-GB"/>
        </w:rPr>
        <w:t>Results from the Margin Survey of Independent Community Pharmacies up to Q1 2023/24 had indicated that there remained an over delivery of margin, and therefore in the normal course of business a reduction in the Drug Tariff would be expected. However, in discussions with the Department of Health and Social Care (DHSC), Community Pharmacy England had lobbied for no reduction in the January Drug Tariff. As well as stressing the unsustainable financial pressures already being experienced by English pharmacy businesses, making further reductions impossible to absorb, we argued that the timing of this reduction, coinciding as it does with the launch of the new Pharmacy First Service, could hamper the successful launch and uptake of this critical service.</w:t>
      </w:r>
    </w:p>
    <w:p w14:paraId="4073AF48" w14:textId="77777777" w:rsidR="00113721" w:rsidRDefault="00113721" w:rsidP="00113721">
      <w:pPr>
        <w:ind w:left="720"/>
        <w:jc w:val="both"/>
        <w:rPr>
          <w:lang w:eastAsia="en-GB"/>
        </w:rPr>
      </w:pPr>
    </w:p>
    <w:p w14:paraId="311842E9" w14:textId="77777777" w:rsidR="00113721" w:rsidRDefault="00113721" w:rsidP="00113721">
      <w:pPr>
        <w:ind w:left="720"/>
        <w:jc w:val="both"/>
        <w:rPr>
          <w:lang w:eastAsia="en-GB"/>
        </w:rPr>
      </w:pPr>
      <w:r>
        <w:rPr>
          <w:lang w:eastAsia="en-GB"/>
        </w:rPr>
        <w:t>The matter was ultimately referred to Ministers, who determined that a reduced margin adjustment would be applied to the January Drug Tariff, in the region of -£9m per quarter.</w:t>
      </w:r>
    </w:p>
    <w:p w14:paraId="0ACBB1C0" w14:textId="77777777" w:rsidR="00113721" w:rsidRDefault="00113721" w:rsidP="00113721">
      <w:pPr>
        <w:ind w:left="720"/>
        <w:jc w:val="both"/>
        <w:rPr>
          <w:lang w:eastAsia="en-GB"/>
        </w:rPr>
      </w:pPr>
    </w:p>
    <w:p w14:paraId="436EC2B4" w14:textId="77777777" w:rsidR="00113721" w:rsidRDefault="00113721" w:rsidP="00113721">
      <w:pPr>
        <w:ind w:left="720"/>
        <w:jc w:val="both"/>
        <w:rPr>
          <w:lang w:eastAsia="en-GB"/>
        </w:rPr>
      </w:pPr>
      <w:r>
        <w:rPr>
          <w:lang w:eastAsia="en-GB"/>
        </w:rPr>
        <w:t>In addition to margin adjustments which are the subject of discussion between DHSC and Community Pharmacy England, the Category M Drug Tariff methodology also reflects movements in the underlying market (i.e. movements in buying prices of medicines). These are systematic and not subject to negotiation.</w:t>
      </w:r>
    </w:p>
    <w:p w14:paraId="0B3056D3" w14:textId="77777777" w:rsidR="00113721" w:rsidRDefault="00113721" w:rsidP="00113721">
      <w:pPr>
        <w:ind w:left="720"/>
        <w:jc w:val="both"/>
        <w:rPr>
          <w:lang w:eastAsia="en-GB"/>
        </w:rPr>
      </w:pPr>
    </w:p>
    <w:p w14:paraId="587F918D" w14:textId="77777777" w:rsidR="00113721" w:rsidRDefault="00113721" w:rsidP="00113721">
      <w:pPr>
        <w:ind w:left="720"/>
        <w:jc w:val="both"/>
        <w:rPr>
          <w:lang w:eastAsia="en-GB"/>
        </w:rPr>
      </w:pPr>
      <w:r>
        <w:rPr>
          <w:lang w:eastAsia="en-GB"/>
        </w:rPr>
        <w:t xml:space="preserve">The reference period used by DHSC for setting the January Drug Tariff was the Jul 2023 – Sep 2023 period. An estimated overall change in like-for-like medicines of -£35m per quarter indicates that according to market data gathered by DHSC, prices reduced in the region of -£26m per quarter in the reference period (i.e. £35m minus the intended £9m margin adjustment), and this price movement is reflected in the January Category M </w:t>
      </w:r>
      <w:r>
        <w:rPr>
          <w:lang w:eastAsia="en-GB"/>
        </w:rPr>
        <w:lastRenderedPageBreak/>
        <w:t>pricelist. Of particular note are the further reductions in Apixaban prices, which are in line with reports given to Community Pharmacy England by Pharmacy owners.</w:t>
      </w:r>
    </w:p>
    <w:p w14:paraId="30FFB134" w14:textId="77777777" w:rsidR="00113721" w:rsidRDefault="00113721" w:rsidP="00113721">
      <w:pPr>
        <w:ind w:left="720"/>
        <w:jc w:val="both"/>
        <w:rPr>
          <w:lang w:eastAsia="en-GB"/>
        </w:rPr>
      </w:pPr>
    </w:p>
    <w:p w14:paraId="5C3DEFB5" w14:textId="77777777" w:rsidR="00113721" w:rsidRDefault="00113721" w:rsidP="00113721">
      <w:pPr>
        <w:ind w:left="720"/>
        <w:jc w:val="both"/>
      </w:pPr>
      <w:r w:rsidRPr="00C76A0E">
        <w:t xml:space="preserve">Community Pharmacy England </w:t>
      </w:r>
      <w:r>
        <w:t>hosted</w:t>
      </w:r>
      <w:r w:rsidRPr="00C76A0E">
        <w:t xml:space="preserve"> a </w:t>
      </w:r>
      <w:hyperlink r:id="rId14" w:history="1">
        <w:r w:rsidRPr="00122888">
          <w:rPr>
            <w:rStyle w:val="Hyperlink"/>
          </w:rPr>
          <w:t>webinar</w:t>
        </w:r>
      </w:hyperlink>
      <w:r w:rsidRPr="00C76A0E">
        <w:t xml:space="preserve"> on Drug Tariff Category M and retained margin on </w:t>
      </w:r>
      <w:r w:rsidRPr="00C76A0E">
        <w:rPr>
          <w:rStyle w:val="Strong"/>
        </w:rPr>
        <w:t>Tuesday 23rd January</w:t>
      </w:r>
      <w:r w:rsidRPr="00C76A0E">
        <w:t>.</w:t>
      </w:r>
    </w:p>
    <w:p w14:paraId="4F21C819" w14:textId="77777777" w:rsidR="00113721" w:rsidRDefault="00113721" w:rsidP="00113721">
      <w:pPr>
        <w:jc w:val="both"/>
      </w:pPr>
    </w:p>
    <w:p w14:paraId="5E063CA6" w14:textId="77777777" w:rsidR="00113721" w:rsidRDefault="00113721" w:rsidP="00113721">
      <w:pPr>
        <w:jc w:val="both"/>
      </w:pPr>
    </w:p>
    <w:p w14:paraId="305196C7" w14:textId="77777777" w:rsidR="00113721" w:rsidRPr="00634DED" w:rsidRDefault="00113721" w:rsidP="00113721">
      <w:pPr>
        <w:pStyle w:val="ListParagraph"/>
        <w:numPr>
          <w:ilvl w:val="0"/>
          <w:numId w:val="34"/>
        </w:numPr>
        <w:spacing w:after="0" w:line="240" w:lineRule="auto"/>
        <w:contextualSpacing/>
        <w:jc w:val="both"/>
        <w:rPr>
          <w:rFonts w:ascii="Mokoko Medium" w:hAnsi="Mokoko Medium" w:cs="Mokoko Medium"/>
          <w:b/>
          <w:bCs/>
          <w:color w:val="106B62"/>
          <w:sz w:val="24"/>
          <w:szCs w:val="24"/>
        </w:rPr>
      </w:pPr>
      <w:r w:rsidRPr="00634DED">
        <w:rPr>
          <w:rFonts w:ascii="Mokoko Medium" w:hAnsi="Mokoko Medium" w:cs="Mokoko Medium"/>
          <w:b/>
          <w:bCs/>
          <w:color w:val="106B62"/>
          <w:sz w:val="24"/>
          <w:szCs w:val="24"/>
        </w:rPr>
        <w:t>Improved price for Ezetimibe and further price concessions granted for December 2023</w:t>
      </w:r>
    </w:p>
    <w:p w14:paraId="45122E67" w14:textId="77777777" w:rsidR="00113721" w:rsidRDefault="00113721" w:rsidP="00113721">
      <w:pPr>
        <w:jc w:val="both"/>
        <w:rPr>
          <w:rFonts w:ascii="Mokoko Medium" w:hAnsi="Mokoko Medium" w:cs="Mokoko Medium"/>
          <w:b/>
          <w:bCs/>
          <w:color w:val="106B62"/>
          <w:sz w:val="24"/>
          <w:szCs w:val="24"/>
        </w:rPr>
      </w:pPr>
    </w:p>
    <w:p w14:paraId="658B04A6" w14:textId="77777777" w:rsidR="00113721" w:rsidRDefault="00113721" w:rsidP="00113721">
      <w:pPr>
        <w:ind w:left="720"/>
        <w:jc w:val="both"/>
        <w:rPr>
          <w:lang w:eastAsia="en-GB"/>
        </w:rPr>
      </w:pPr>
      <w:r w:rsidRPr="00175322">
        <w:rPr>
          <w:lang w:eastAsia="en-GB"/>
        </w:rPr>
        <w:t>Following representations made by Community Pharmacy England on behalf of community pharmacy owners, the Department of Health and Social Care (DHSC) redetermined the December 2023 concessionary prices for the following medicines:</w:t>
      </w:r>
    </w:p>
    <w:p w14:paraId="213E4F57" w14:textId="77777777" w:rsidR="00113721" w:rsidRPr="00175322" w:rsidRDefault="00113721" w:rsidP="00113721">
      <w:pPr>
        <w:jc w:val="both"/>
        <w:rPr>
          <w:lang w:eastAsia="en-GB"/>
        </w:rPr>
      </w:pPr>
    </w:p>
    <w:tbl>
      <w:tblPr>
        <w:tblW w:w="7955" w:type="dxa"/>
        <w:jc w:val="center"/>
        <w:tblCellMar>
          <w:top w:w="15" w:type="dxa"/>
          <w:left w:w="15" w:type="dxa"/>
          <w:bottom w:w="15" w:type="dxa"/>
          <w:right w:w="15" w:type="dxa"/>
        </w:tblCellMar>
        <w:tblLook w:val="04A0" w:firstRow="1" w:lastRow="0" w:firstColumn="1" w:lastColumn="0" w:noHBand="0" w:noVBand="1"/>
      </w:tblPr>
      <w:tblGrid>
        <w:gridCol w:w="4936"/>
        <w:gridCol w:w="1002"/>
        <w:gridCol w:w="2017"/>
      </w:tblGrid>
      <w:tr w:rsidR="00113721" w:rsidRPr="00175322" w14:paraId="101D8E60" w14:textId="77777777" w:rsidTr="008621EC">
        <w:trPr>
          <w:trHeight w:val="360"/>
          <w:jc w:val="center"/>
        </w:trPr>
        <w:tc>
          <w:tcPr>
            <w:tcW w:w="5097" w:type="dxa"/>
            <w:tcBorders>
              <w:top w:val="nil"/>
              <w:left w:val="nil"/>
              <w:bottom w:val="nil"/>
              <w:right w:val="nil"/>
            </w:tcBorders>
            <w:shd w:val="clear" w:color="auto" w:fill="EBDFFD"/>
            <w:tcMar>
              <w:top w:w="150" w:type="dxa"/>
              <w:left w:w="150" w:type="dxa"/>
              <w:bottom w:w="150" w:type="dxa"/>
              <w:right w:w="150" w:type="dxa"/>
            </w:tcMar>
            <w:vAlign w:val="center"/>
            <w:hideMark/>
          </w:tcPr>
          <w:p w14:paraId="6E7679D2" w14:textId="77777777" w:rsidR="00113721" w:rsidRPr="00175322" w:rsidRDefault="00113721" w:rsidP="008621EC">
            <w:pPr>
              <w:jc w:val="both"/>
              <w:rPr>
                <w:color w:val="106B62"/>
                <w:lang w:eastAsia="en-GB"/>
              </w:rPr>
            </w:pPr>
            <w:r w:rsidRPr="00175322">
              <w:rPr>
                <w:b/>
                <w:bCs/>
                <w:color w:val="106B62"/>
                <w:lang w:eastAsia="en-GB"/>
              </w:rPr>
              <w:t>Drug</w:t>
            </w:r>
          </w:p>
        </w:tc>
        <w:tc>
          <w:tcPr>
            <w:tcW w:w="1011" w:type="dxa"/>
            <w:tcBorders>
              <w:top w:val="nil"/>
              <w:left w:val="nil"/>
              <w:bottom w:val="nil"/>
              <w:right w:val="nil"/>
            </w:tcBorders>
            <w:shd w:val="clear" w:color="auto" w:fill="EBDFFD"/>
            <w:tcMar>
              <w:top w:w="150" w:type="dxa"/>
              <w:left w:w="150" w:type="dxa"/>
              <w:bottom w:w="150" w:type="dxa"/>
              <w:right w:w="150" w:type="dxa"/>
            </w:tcMar>
            <w:vAlign w:val="center"/>
            <w:hideMark/>
          </w:tcPr>
          <w:p w14:paraId="522C567D" w14:textId="77777777" w:rsidR="00113721" w:rsidRPr="00175322" w:rsidRDefault="00113721" w:rsidP="008621EC">
            <w:pPr>
              <w:jc w:val="both"/>
              <w:rPr>
                <w:color w:val="106B62"/>
                <w:lang w:eastAsia="en-GB"/>
              </w:rPr>
            </w:pPr>
            <w:r w:rsidRPr="00175322">
              <w:rPr>
                <w:b/>
                <w:bCs/>
                <w:color w:val="106B62"/>
                <w:lang w:eastAsia="en-GB"/>
              </w:rPr>
              <w:t>Pack size</w:t>
            </w:r>
          </w:p>
        </w:tc>
        <w:tc>
          <w:tcPr>
            <w:tcW w:w="1847" w:type="dxa"/>
            <w:tcBorders>
              <w:top w:val="nil"/>
              <w:left w:val="nil"/>
              <w:bottom w:val="nil"/>
              <w:right w:val="nil"/>
            </w:tcBorders>
            <w:shd w:val="clear" w:color="auto" w:fill="EBDFFD"/>
            <w:tcMar>
              <w:top w:w="150" w:type="dxa"/>
              <w:left w:w="150" w:type="dxa"/>
              <w:bottom w:w="150" w:type="dxa"/>
              <w:right w:w="150" w:type="dxa"/>
            </w:tcMar>
            <w:vAlign w:val="center"/>
            <w:hideMark/>
          </w:tcPr>
          <w:p w14:paraId="09FED427" w14:textId="77777777" w:rsidR="00113721" w:rsidRPr="00175322" w:rsidRDefault="00113721" w:rsidP="008621EC">
            <w:pPr>
              <w:jc w:val="both"/>
              <w:rPr>
                <w:color w:val="106B62"/>
                <w:lang w:eastAsia="en-GB"/>
              </w:rPr>
            </w:pPr>
            <w:r w:rsidRPr="00175322">
              <w:rPr>
                <w:b/>
                <w:bCs/>
                <w:color w:val="106B62"/>
                <w:lang w:eastAsia="en-GB"/>
              </w:rPr>
              <w:t>Price concession</w:t>
            </w:r>
          </w:p>
        </w:tc>
      </w:tr>
      <w:tr w:rsidR="00113721" w:rsidRPr="00175322" w14:paraId="7BB3AA21" w14:textId="77777777" w:rsidTr="008621EC">
        <w:trPr>
          <w:trHeight w:val="360"/>
          <w:jc w:val="center"/>
        </w:trPr>
        <w:tc>
          <w:tcPr>
            <w:tcW w:w="5097" w:type="dxa"/>
            <w:tcBorders>
              <w:top w:val="nil"/>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58EBA0D0" w14:textId="77777777" w:rsidR="00113721" w:rsidRPr="00175322" w:rsidRDefault="00113721" w:rsidP="008621EC">
            <w:pPr>
              <w:jc w:val="both"/>
              <w:rPr>
                <w:color w:val="106B62"/>
                <w:sz w:val="21"/>
                <w:szCs w:val="21"/>
                <w:lang w:eastAsia="en-GB"/>
              </w:rPr>
            </w:pPr>
            <w:r w:rsidRPr="00175322">
              <w:rPr>
                <w:color w:val="106B62"/>
                <w:sz w:val="21"/>
                <w:szCs w:val="21"/>
                <w:lang w:eastAsia="en-GB"/>
              </w:rPr>
              <w:t>Aripiprazole 5mg tablets</w:t>
            </w:r>
          </w:p>
        </w:tc>
        <w:tc>
          <w:tcPr>
            <w:tcW w:w="1011" w:type="dxa"/>
            <w:tcBorders>
              <w:top w:val="nil"/>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62851E48" w14:textId="77777777" w:rsidR="00113721" w:rsidRPr="00175322" w:rsidRDefault="00113721" w:rsidP="008621EC">
            <w:pPr>
              <w:jc w:val="both"/>
              <w:rPr>
                <w:color w:val="106B62"/>
                <w:sz w:val="21"/>
                <w:szCs w:val="21"/>
                <w:lang w:eastAsia="en-GB"/>
              </w:rPr>
            </w:pPr>
            <w:r w:rsidRPr="00175322">
              <w:rPr>
                <w:color w:val="106B62"/>
                <w:sz w:val="21"/>
                <w:szCs w:val="21"/>
                <w:lang w:eastAsia="en-GB"/>
              </w:rPr>
              <w:t>28</w:t>
            </w:r>
          </w:p>
        </w:tc>
        <w:tc>
          <w:tcPr>
            <w:tcW w:w="1847" w:type="dxa"/>
            <w:tcBorders>
              <w:top w:val="nil"/>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27E79E61" w14:textId="77777777" w:rsidR="00113721" w:rsidRPr="00175322" w:rsidRDefault="00113721" w:rsidP="008621EC">
            <w:pPr>
              <w:jc w:val="both"/>
              <w:rPr>
                <w:color w:val="106B62"/>
                <w:sz w:val="21"/>
                <w:szCs w:val="21"/>
                <w:lang w:eastAsia="en-GB"/>
              </w:rPr>
            </w:pPr>
            <w:r w:rsidRPr="00175322">
              <w:rPr>
                <w:color w:val="106B62"/>
                <w:sz w:val="21"/>
                <w:szCs w:val="21"/>
                <w:lang w:eastAsia="en-GB"/>
              </w:rPr>
              <w:t>£8.52</w:t>
            </w:r>
          </w:p>
        </w:tc>
      </w:tr>
      <w:tr w:rsidR="00113721" w:rsidRPr="00175322" w14:paraId="3D4D7A86" w14:textId="77777777" w:rsidTr="008621EC">
        <w:trPr>
          <w:trHeight w:val="360"/>
          <w:jc w:val="center"/>
        </w:trPr>
        <w:tc>
          <w:tcPr>
            <w:tcW w:w="509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3692AB5A" w14:textId="77777777" w:rsidR="00113721" w:rsidRPr="00175322" w:rsidRDefault="00113721" w:rsidP="008621EC">
            <w:pPr>
              <w:jc w:val="both"/>
              <w:rPr>
                <w:color w:val="106B62"/>
                <w:sz w:val="21"/>
                <w:szCs w:val="21"/>
                <w:lang w:eastAsia="en-GB"/>
              </w:rPr>
            </w:pPr>
            <w:r w:rsidRPr="00175322">
              <w:rPr>
                <w:color w:val="106B62"/>
                <w:sz w:val="21"/>
                <w:szCs w:val="21"/>
                <w:lang w:eastAsia="en-GB"/>
              </w:rPr>
              <w:t>Digoxin 125microgram tablets</w:t>
            </w:r>
          </w:p>
        </w:tc>
        <w:tc>
          <w:tcPr>
            <w:tcW w:w="1011"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33C45CCF" w14:textId="77777777" w:rsidR="00113721" w:rsidRPr="00175322" w:rsidRDefault="00113721" w:rsidP="008621EC">
            <w:pPr>
              <w:jc w:val="both"/>
              <w:rPr>
                <w:color w:val="106B62"/>
                <w:sz w:val="21"/>
                <w:szCs w:val="21"/>
                <w:lang w:eastAsia="en-GB"/>
              </w:rPr>
            </w:pPr>
            <w:r w:rsidRPr="00175322">
              <w:rPr>
                <w:color w:val="106B62"/>
                <w:sz w:val="21"/>
                <w:szCs w:val="21"/>
                <w:lang w:eastAsia="en-GB"/>
              </w:rPr>
              <w:t>28</w:t>
            </w:r>
          </w:p>
        </w:tc>
        <w:tc>
          <w:tcPr>
            <w:tcW w:w="184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0F29451F" w14:textId="77777777" w:rsidR="00113721" w:rsidRPr="00175322" w:rsidRDefault="00113721" w:rsidP="008621EC">
            <w:pPr>
              <w:jc w:val="both"/>
              <w:rPr>
                <w:color w:val="106B62"/>
                <w:sz w:val="21"/>
                <w:szCs w:val="21"/>
                <w:lang w:eastAsia="en-GB"/>
              </w:rPr>
            </w:pPr>
            <w:r w:rsidRPr="00175322">
              <w:rPr>
                <w:color w:val="106B62"/>
                <w:sz w:val="21"/>
                <w:szCs w:val="21"/>
                <w:lang w:eastAsia="en-GB"/>
              </w:rPr>
              <w:t>£3.70</w:t>
            </w:r>
          </w:p>
        </w:tc>
      </w:tr>
      <w:tr w:rsidR="00113721" w:rsidRPr="00175322" w14:paraId="6CEF1FA7" w14:textId="77777777" w:rsidTr="008621EC">
        <w:trPr>
          <w:trHeight w:val="360"/>
          <w:jc w:val="center"/>
        </w:trPr>
        <w:tc>
          <w:tcPr>
            <w:tcW w:w="509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60622C5D" w14:textId="77777777" w:rsidR="00113721" w:rsidRPr="00175322" w:rsidRDefault="00113721" w:rsidP="008621EC">
            <w:pPr>
              <w:jc w:val="both"/>
              <w:rPr>
                <w:color w:val="106B62"/>
                <w:sz w:val="21"/>
                <w:szCs w:val="21"/>
                <w:lang w:eastAsia="en-GB"/>
              </w:rPr>
            </w:pPr>
            <w:r w:rsidRPr="00175322">
              <w:rPr>
                <w:color w:val="106B62"/>
                <w:sz w:val="21"/>
                <w:szCs w:val="21"/>
                <w:lang w:eastAsia="en-GB"/>
              </w:rPr>
              <w:t>Digoxin 250micrgram tablets</w:t>
            </w:r>
          </w:p>
        </w:tc>
        <w:tc>
          <w:tcPr>
            <w:tcW w:w="1011"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314CC2C7" w14:textId="77777777" w:rsidR="00113721" w:rsidRPr="00175322" w:rsidRDefault="00113721" w:rsidP="008621EC">
            <w:pPr>
              <w:jc w:val="both"/>
              <w:rPr>
                <w:color w:val="106B62"/>
                <w:sz w:val="21"/>
                <w:szCs w:val="21"/>
                <w:lang w:eastAsia="en-GB"/>
              </w:rPr>
            </w:pPr>
            <w:r w:rsidRPr="00175322">
              <w:rPr>
                <w:color w:val="106B62"/>
                <w:sz w:val="21"/>
                <w:szCs w:val="21"/>
                <w:lang w:eastAsia="en-GB"/>
              </w:rPr>
              <w:t>28</w:t>
            </w:r>
          </w:p>
        </w:tc>
        <w:tc>
          <w:tcPr>
            <w:tcW w:w="184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68D921B6" w14:textId="77777777" w:rsidR="00113721" w:rsidRPr="00175322" w:rsidRDefault="00113721" w:rsidP="008621EC">
            <w:pPr>
              <w:jc w:val="both"/>
              <w:rPr>
                <w:color w:val="106B62"/>
                <w:sz w:val="21"/>
                <w:szCs w:val="21"/>
                <w:lang w:eastAsia="en-GB"/>
              </w:rPr>
            </w:pPr>
            <w:r w:rsidRPr="00175322">
              <w:rPr>
                <w:color w:val="106B62"/>
                <w:sz w:val="21"/>
                <w:szCs w:val="21"/>
                <w:lang w:eastAsia="en-GB"/>
              </w:rPr>
              <w:t>£3.70</w:t>
            </w:r>
          </w:p>
        </w:tc>
      </w:tr>
      <w:tr w:rsidR="00113721" w:rsidRPr="00175322" w14:paraId="207CA2C9" w14:textId="77777777" w:rsidTr="008621EC">
        <w:trPr>
          <w:trHeight w:val="360"/>
          <w:jc w:val="center"/>
        </w:trPr>
        <w:tc>
          <w:tcPr>
            <w:tcW w:w="509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2C9E3006" w14:textId="77777777" w:rsidR="00113721" w:rsidRPr="00175322" w:rsidRDefault="00113721" w:rsidP="008621EC">
            <w:pPr>
              <w:jc w:val="both"/>
              <w:rPr>
                <w:color w:val="106B62"/>
                <w:sz w:val="21"/>
                <w:szCs w:val="21"/>
                <w:lang w:eastAsia="en-GB"/>
              </w:rPr>
            </w:pPr>
            <w:r w:rsidRPr="00175322">
              <w:rPr>
                <w:color w:val="106B62"/>
                <w:sz w:val="21"/>
                <w:szCs w:val="21"/>
                <w:lang w:eastAsia="en-GB"/>
              </w:rPr>
              <w:t>Ezetimibe 10mg tablets</w:t>
            </w:r>
          </w:p>
        </w:tc>
        <w:tc>
          <w:tcPr>
            <w:tcW w:w="1011"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4BA50E73" w14:textId="77777777" w:rsidR="00113721" w:rsidRPr="00175322" w:rsidRDefault="00113721" w:rsidP="008621EC">
            <w:pPr>
              <w:jc w:val="both"/>
              <w:rPr>
                <w:color w:val="106B62"/>
                <w:sz w:val="21"/>
                <w:szCs w:val="21"/>
                <w:lang w:eastAsia="en-GB"/>
              </w:rPr>
            </w:pPr>
            <w:r w:rsidRPr="00175322">
              <w:rPr>
                <w:color w:val="106B62"/>
                <w:sz w:val="21"/>
                <w:szCs w:val="21"/>
                <w:lang w:eastAsia="en-GB"/>
              </w:rPr>
              <w:t>28</w:t>
            </w:r>
          </w:p>
        </w:tc>
        <w:tc>
          <w:tcPr>
            <w:tcW w:w="184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16283B6E" w14:textId="77777777" w:rsidR="00113721" w:rsidRPr="00175322" w:rsidRDefault="00113721" w:rsidP="008621EC">
            <w:pPr>
              <w:jc w:val="both"/>
              <w:rPr>
                <w:color w:val="106B62"/>
                <w:sz w:val="21"/>
                <w:szCs w:val="21"/>
                <w:lang w:eastAsia="en-GB"/>
              </w:rPr>
            </w:pPr>
            <w:r w:rsidRPr="00175322">
              <w:rPr>
                <w:color w:val="106B62"/>
                <w:sz w:val="21"/>
                <w:szCs w:val="21"/>
                <w:lang w:eastAsia="en-GB"/>
              </w:rPr>
              <w:t>£17.78 (previously £9.44)</w:t>
            </w:r>
          </w:p>
        </w:tc>
      </w:tr>
    </w:tbl>
    <w:p w14:paraId="687DB8DB" w14:textId="77777777" w:rsidR="00113721" w:rsidRDefault="00113721" w:rsidP="00113721">
      <w:pPr>
        <w:jc w:val="both"/>
        <w:rPr>
          <w:lang w:eastAsia="en-GB"/>
        </w:rPr>
      </w:pPr>
    </w:p>
    <w:p w14:paraId="3A29A078" w14:textId="77777777" w:rsidR="00113721" w:rsidRDefault="00113721" w:rsidP="00113721">
      <w:pPr>
        <w:ind w:left="720"/>
        <w:jc w:val="both"/>
        <w:rPr>
          <w:lang w:eastAsia="en-GB"/>
        </w:rPr>
      </w:pPr>
      <w:r w:rsidRPr="00175322">
        <w:rPr>
          <w:lang w:eastAsia="en-GB"/>
        </w:rPr>
        <w:lastRenderedPageBreak/>
        <w:t xml:space="preserve">The new and/or improved prices </w:t>
      </w:r>
      <w:r>
        <w:rPr>
          <w:lang w:eastAsia="en-GB"/>
        </w:rPr>
        <w:t>applied</w:t>
      </w:r>
      <w:r w:rsidRPr="00175322">
        <w:rPr>
          <w:lang w:eastAsia="en-GB"/>
        </w:rPr>
        <w:t xml:space="preserve"> to prescriptions submitted for payment for the dispensing month of December 2023.</w:t>
      </w:r>
      <w:r>
        <w:rPr>
          <w:lang w:eastAsia="en-GB"/>
        </w:rPr>
        <w:t xml:space="preserve"> </w:t>
      </w:r>
      <w:r w:rsidRPr="00175322">
        <w:rPr>
          <w:lang w:eastAsia="en-GB"/>
        </w:rPr>
        <w:t>These prices do not apply to January 2024 prescriptions</w:t>
      </w:r>
      <w:r>
        <w:rPr>
          <w:lang w:eastAsia="en-GB"/>
        </w:rPr>
        <w:t xml:space="preserve">. </w:t>
      </w:r>
      <w:r w:rsidRPr="00100ED2">
        <w:t>The final list of price concessions granted for December 2023 </w:t>
      </w:r>
      <w:r>
        <w:t xml:space="preserve">can be found </w:t>
      </w:r>
      <w:hyperlink r:id="rId15" w:history="1">
        <w:r w:rsidRPr="00BA41E2">
          <w:rPr>
            <w:rStyle w:val="Hyperlink"/>
          </w:rPr>
          <w:t>here</w:t>
        </w:r>
      </w:hyperlink>
      <w:r>
        <w:t xml:space="preserve">. </w:t>
      </w:r>
    </w:p>
    <w:p w14:paraId="69FDFF8C" w14:textId="77777777" w:rsidR="00113721" w:rsidRDefault="00113721" w:rsidP="00113721">
      <w:pPr>
        <w:jc w:val="both"/>
      </w:pPr>
    </w:p>
    <w:p w14:paraId="50418389" w14:textId="77777777" w:rsidR="00113721" w:rsidRDefault="00113721" w:rsidP="00113721">
      <w:pPr>
        <w:jc w:val="both"/>
      </w:pPr>
    </w:p>
    <w:p w14:paraId="7C600B43" w14:textId="77777777" w:rsidR="00113721" w:rsidRPr="00634DED" w:rsidRDefault="00113721" w:rsidP="00113721">
      <w:pPr>
        <w:pStyle w:val="ListParagraph"/>
        <w:numPr>
          <w:ilvl w:val="0"/>
          <w:numId w:val="34"/>
        </w:numPr>
        <w:spacing w:after="0" w:line="240" w:lineRule="auto"/>
        <w:contextualSpacing/>
        <w:jc w:val="both"/>
        <w:rPr>
          <w:rFonts w:ascii="Mokoko Medium" w:hAnsi="Mokoko Medium" w:cs="Mokoko Medium"/>
          <w:b/>
          <w:bCs/>
          <w:color w:val="106B62"/>
          <w:sz w:val="24"/>
          <w:szCs w:val="24"/>
        </w:rPr>
      </w:pPr>
      <w:r w:rsidRPr="00634DED">
        <w:rPr>
          <w:rFonts w:ascii="Mokoko Medium" w:hAnsi="Mokoko Medium" w:cs="Mokoko Medium"/>
          <w:b/>
          <w:bCs/>
          <w:color w:val="106B62"/>
          <w:sz w:val="24"/>
          <w:szCs w:val="24"/>
        </w:rPr>
        <w:t xml:space="preserve">November 2023 reimbursement price changes for Premarin and </w:t>
      </w:r>
      <w:proofErr w:type="spellStart"/>
      <w:r w:rsidRPr="00634DED">
        <w:rPr>
          <w:rFonts w:ascii="Mokoko Medium" w:hAnsi="Mokoko Medium" w:cs="Mokoko Medium"/>
          <w:b/>
          <w:bCs/>
          <w:color w:val="106B62"/>
          <w:sz w:val="24"/>
          <w:szCs w:val="24"/>
        </w:rPr>
        <w:t>Premique</w:t>
      </w:r>
      <w:proofErr w:type="spellEnd"/>
      <w:r w:rsidRPr="00634DED">
        <w:rPr>
          <w:rFonts w:ascii="Mokoko Medium" w:hAnsi="Mokoko Medium" w:cs="Mokoko Medium"/>
          <w:b/>
          <w:bCs/>
          <w:color w:val="106B62"/>
          <w:sz w:val="24"/>
          <w:szCs w:val="24"/>
        </w:rPr>
        <w:t xml:space="preserve"> Low Dose </w:t>
      </w:r>
    </w:p>
    <w:p w14:paraId="0B9D0A25" w14:textId="77777777" w:rsidR="00113721" w:rsidRPr="00FE59DB" w:rsidRDefault="00113721" w:rsidP="00113721">
      <w:pPr>
        <w:ind w:left="360"/>
        <w:jc w:val="both"/>
      </w:pPr>
    </w:p>
    <w:p w14:paraId="229AEA36" w14:textId="77777777" w:rsidR="00113721" w:rsidRDefault="00113721" w:rsidP="00113721">
      <w:pPr>
        <w:ind w:left="720"/>
        <w:jc w:val="both"/>
      </w:pPr>
      <w:r>
        <w:t xml:space="preserve">During the month of November 2023, Community Pharmacy England received several reports from pharmacies unable to obtain Premarin and </w:t>
      </w:r>
      <w:proofErr w:type="spellStart"/>
      <w:r>
        <w:t>Premique</w:t>
      </w:r>
      <w:proofErr w:type="spellEnd"/>
      <w:r>
        <w:t xml:space="preserve"> Low Dose at or below the published </w:t>
      </w:r>
      <w:hyperlink r:id="rId16">
        <w:r w:rsidRPr="170E7918">
          <w:rPr>
            <w:rStyle w:val="Hyperlink"/>
          </w:rPr>
          <w:t>Drug Tariff</w:t>
        </w:r>
      </w:hyperlink>
      <w:r>
        <w:t> prices. A price concession application for these products was not required because of the </w:t>
      </w:r>
      <w:hyperlink r:id="rId17">
        <w:r w:rsidRPr="170E7918">
          <w:rPr>
            <w:rStyle w:val="Hyperlink"/>
          </w:rPr>
          <w:t>price change mechanism</w:t>
        </w:r>
      </w:hyperlink>
      <w:r>
        <w:t xml:space="preserve"> rules. The </w:t>
      </w:r>
      <w:hyperlink r:id="rId18">
        <w:r w:rsidRPr="170E7918">
          <w:rPr>
            <w:rStyle w:val="Hyperlink"/>
          </w:rPr>
          <w:t>redetermined</w:t>
        </w:r>
      </w:hyperlink>
      <w:r>
        <w:t> reimbursement prices are set out in the table below:</w:t>
      </w:r>
    </w:p>
    <w:p w14:paraId="2C17D902" w14:textId="77777777" w:rsidR="00113721" w:rsidRPr="00757AF0" w:rsidRDefault="00113721" w:rsidP="00113721">
      <w:pPr>
        <w:jc w:val="both"/>
      </w:pPr>
      <w:r>
        <w:t xml:space="preserve">           </w:t>
      </w:r>
    </w:p>
    <w:tbl>
      <w:tblPr>
        <w:tblW w:w="9214" w:type="dxa"/>
        <w:tblInd w:w="709" w:type="dxa"/>
        <w:tblCellMar>
          <w:top w:w="15" w:type="dxa"/>
          <w:left w:w="15" w:type="dxa"/>
          <w:bottom w:w="15" w:type="dxa"/>
          <w:right w:w="15" w:type="dxa"/>
        </w:tblCellMar>
        <w:tblLook w:val="04A0" w:firstRow="1" w:lastRow="0" w:firstColumn="1" w:lastColumn="0" w:noHBand="0" w:noVBand="1"/>
      </w:tblPr>
      <w:tblGrid>
        <w:gridCol w:w="3827"/>
        <w:gridCol w:w="2552"/>
        <w:gridCol w:w="2835"/>
      </w:tblGrid>
      <w:tr w:rsidR="00113721" w14:paraId="402D2AF7" w14:textId="77777777" w:rsidTr="008621EC">
        <w:trPr>
          <w:tblHeader/>
        </w:trPr>
        <w:tc>
          <w:tcPr>
            <w:tcW w:w="3827" w:type="dxa"/>
            <w:tcBorders>
              <w:top w:val="nil"/>
              <w:left w:val="nil"/>
              <w:bottom w:val="nil"/>
              <w:right w:val="nil"/>
            </w:tcBorders>
            <w:shd w:val="clear" w:color="auto" w:fill="EBDFFD"/>
            <w:tcMar>
              <w:top w:w="150" w:type="dxa"/>
              <w:left w:w="150" w:type="dxa"/>
              <w:bottom w:w="150" w:type="dxa"/>
              <w:right w:w="150" w:type="dxa"/>
            </w:tcMar>
            <w:vAlign w:val="center"/>
            <w:hideMark/>
          </w:tcPr>
          <w:p w14:paraId="29ECEED4" w14:textId="77777777" w:rsidR="00113721" w:rsidRDefault="00113721" w:rsidP="008621EC">
            <w:pPr>
              <w:rPr>
                <w:color w:val="106B62"/>
                <w:sz w:val="24"/>
                <w:szCs w:val="24"/>
              </w:rPr>
            </w:pPr>
            <w:r>
              <w:rPr>
                <w:rStyle w:val="Strong"/>
                <w:color w:val="106B62"/>
              </w:rPr>
              <w:t>Product</w:t>
            </w:r>
          </w:p>
        </w:tc>
        <w:tc>
          <w:tcPr>
            <w:tcW w:w="2552" w:type="dxa"/>
            <w:tcBorders>
              <w:top w:val="nil"/>
              <w:left w:val="nil"/>
              <w:bottom w:val="nil"/>
              <w:right w:val="nil"/>
            </w:tcBorders>
            <w:shd w:val="clear" w:color="auto" w:fill="EBDFFD"/>
            <w:tcMar>
              <w:top w:w="150" w:type="dxa"/>
              <w:left w:w="150" w:type="dxa"/>
              <w:bottom w:w="150" w:type="dxa"/>
              <w:right w:w="150" w:type="dxa"/>
            </w:tcMar>
            <w:vAlign w:val="center"/>
            <w:hideMark/>
          </w:tcPr>
          <w:p w14:paraId="01931156" w14:textId="77777777" w:rsidR="00113721" w:rsidRDefault="00113721" w:rsidP="008621EC">
            <w:pPr>
              <w:rPr>
                <w:color w:val="106B62"/>
              </w:rPr>
            </w:pPr>
            <w:r w:rsidRPr="0BBA0D2E">
              <w:rPr>
                <w:rStyle w:val="Strong"/>
                <w:color w:val="106B62"/>
              </w:rPr>
              <w:t>Published November 23 Drug Tariff Price</w:t>
            </w:r>
          </w:p>
        </w:tc>
        <w:tc>
          <w:tcPr>
            <w:tcW w:w="2835" w:type="dxa"/>
            <w:tcBorders>
              <w:top w:val="nil"/>
              <w:left w:val="nil"/>
              <w:bottom w:val="nil"/>
              <w:right w:val="nil"/>
            </w:tcBorders>
            <w:shd w:val="clear" w:color="auto" w:fill="EBDFFD"/>
            <w:tcMar>
              <w:top w:w="150" w:type="dxa"/>
              <w:left w:w="150" w:type="dxa"/>
              <w:bottom w:w="150" w:type="dxa"/>
              <w:right w:w="150" w:type="dxa"/>
            </w:tcMar>
            <w:vAlign w:val="center"/>
            <w:hideMark/>
          </w:tcPr>
          <w:p w14:paraId="020CCD50" w14:textId="77777777" w:rsidR="00113721" w:rsidRDefault="00113721" w:rsidP="008621EC">
            <w:pPr>
              <w:rPr>
                <w:color w:val="106B62"/>
              </w:rPr>
            </w:pPr>
            <w:r w:rsidRPr="0BBA0D2E">
              <w:rPr>
                <w:rStyle w:val="Strong"/>
                <w:color w:val="106B62"/>
              </w:rPr>
              <w:t>Actual Reimbursement Price for November 23</w:t>
            </w:r>
          </w:p>
        </w:tc>
      </w:tr>
      <w:tr w:rsidR="00113721" w14:paraId="480E0A02" w14:textId="77777777" w:rsidTr="008621EC">
        <w:tc>
          <w:tcPr>
            <w:tcW w:w="3827" w:type="dxa"/>
            <w:tcBorders>
              <w:top w:val="nil"/>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1FD60DD9" w14:textId="77777777" w:rsidR="00113721" w:rsidRDefault="00113721" w:rsidP="008621EC">
            <w:pPr>
              <w:rPr>
                <w:color w:val="106B62"/>
                <w:sz w:val="21"/>
                <w:szCs w:val="21"/>
              </w:rPr>
            </w:pPr>
            <w:r>
              <w:rPr>
                <w:color w:val="106B62"/>
                <w:sz w:val="21"/>
                <w:szCs w:val="21"/>
              </w:rPr>
              <w:t>Premarin 0.3mg tablets</w:t>
            </w:r>
          </w:p>
        </w:tc>
        <w:tc>
          <w:tcPr>
            <w:tcW w:w="2552" w:type="dxa"/>
            <w:tcBorders>
              <w:top w:val="nil"/>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71DE0D54" w14:textId="77777777" w:rsidR="00113721" w:rsidRDefault="00113721" w:rsidP="008621EC">
            <w:pPr>
              <w:rPr>
                <w:color w:val="106B62"/>
                <w:sz w:val="21"/>
                <w:szCs w:val="21"/>
              </w:rPr>
            </w:pPr>
            <w:r>
              <w:rPr>
                <w:color w:val="106B62"/>
                <w:sz w:val="21"/>
                <w:szCs w:val="21"/>
              </w:rPr>
              <w:t>£6.07</w:t>
            </w:r>
          </w:p>
        </w:tc>
        <w:tc>
          <w:tcPr>
            <w:tcW w:w="2835" w:type="dxa"/>
            <w:tcBorders>
              <w:top w:val="nil"/>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6EB24500" w14:textId="77777777" w:rsidR="00113721" w:rsidRDefault="00113721" w:rsidP="008621EC">
            <w:pPr>
              <w:rPr>
                <w:color w:val="106B62"/>
                <w:sz w:val="21"/>
                <w:szCs w:val="21"/>
              </w:rPr>
            </w:pPr>
            <w:r w:rsidRPr="001E6113">
              <w:rPr>
                <w:color w:val="106B62"/>
                <w:sz w:val="21"/>
                <w:szCs w:val="21"/>
              </w:rPr>
              <w:t>£24.02</w:t>
            </w:r>
          </w:p>
        </w:tc>
      </w:tr>
      <w:tr w:rsidR="00113721" w14:paraId="4437D2EE" w14:textId="77777777" w:rsidTr="008621EC">
        <w:tc>
          <w:tcPr>
            <w:tcW w:w="382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5DA2D60D" w14:textId="77777777" w:rsidR="00113721" w:rsidRDefault="00113721" w:rsidP="008621EC">
            <w:pPr>
              <w:rPr>
                <w:color w:val="106B62"/>
                <w:sz w:val="21"/>
                <w:szCs w:val="21"/>
              </w:rPr>
            </w:pPr>
            <w:r>
              <w:rPr>
                <w:color w:val="106B62"/>
                <w:sz w:val="21"/>
                <w:szCs w:val="21"/>
              </w:rPr>
              <w:t>Premarin 0.625mg tablets</w:t>
            </w:r>
          </w:p>
        </w:tc>
        <w:tc>
          <w:tcPr>
            <w:tcW w:w="2552"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4AFA9D12" w14:textId="77777777" w:rsidR="00113721" w:rsidRDefault="00113721" w:rsidP="008621EC">
            <w:pPr>
              <w:rPr>
                <w:color w:val="106B62"/>
                <w:sz w:val="21"/>
                <w:szCs w:val="21"/>
              </w:rPr>
            </w:pPr>
            <w:r>
              <w:rPr>
                <w:color w:val="106B62"/>
                <w:sz w:val="21"/>
                <w:szCs w:val="21"/>
              </w:rPr>
              <w:t>£4.02</w:t>
            </w:r>
          </w:p>
        </w:tc>
        <w:tc>
          <w:tcPr>
            <w:tcW w:w="2835"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0B68880B" w14:textId="77777777" w:rsidR="00113721" w:rsidRDefault="00113721" w:rsidP="008621EC">
            <w:pPr>
              <w:rPr>
                <w:color w:val="106B62"/>
                <w:sz w:val="21"/>
                <w:szCs w:val="21"/>
              </w:rPr>
            </w:pPr>
            <w:r>
              <w:rPr>
                <w:color w:val="106B62"/>
                <w:sz w:val="21"/>
                <w:szCs w:val="21"/>
              </w:rPr>
              <w:t>£26.87</w:t>
            </w:r>
          </w:p>
        </w:tc>
      </w:tr>
      <w:tr w:rsidR="00113721" w14:paraId="0CB4F676" w14:textId="77777777" w:rsidTr="008621EC">
        <w:tc>
          <w:tcPr>
            <w:tcW w:w="382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2CA3D27F" w14:textId="77777777" w:rsidR="00113721" w:rsidRDefault="00113721" w:rsidP="008621EC">
            <w:pPr>
              <w:rPr>
                <w:color w:val="106B62"/>
                <w:sz w:val="21"/>
                <w:szCs w:val="21"/>
              </w:rPr>
            </w:pPr>
            <w:r>
              <w:rPr>
                <w:color w:val="106B62"/>
                <w:sz w:val="21"/>
                <w:szCs w:val="21"/>
              </w:rPr>
              <w:t>Premarin 1.25mg tablets</w:t>
            </w:r>
          </w:p>
        </w:tc>
        <w:tc>
          <w:tcPr>
            <w:tcW w:w="2552"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23CF2A67" w14:textId="77777777" w:rsidR="00113721" w:rsidRDefault="00113721" w:rsidP="008621EC">
            <w:pPr>
              <w:rPr>
                <w:color w:val="106B62"/>
                <w:sz w:val="21"/>
                <w:szCs w:val="21"/>
              </w:rPr>
            </w:pPr>
            <w:r>
              <w:rPr>
                <w:color w:val="106B62"/>
                <w:sz w:val="21"/>
                <w:szCs w:val="21"/>
              </w:rPr>
              <w:t>£3.58</w:t>
            </w:r>
          </w:p>
        </w:tc>
        <w:tc>
          <w:tcPr>
            <w:tcW w:w="2835"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5D9A8A35" w14:textId="77777777" w:rsidR="00113721" w:rsidRDefault="00113721" w:rsidP="008621EC">
            <w:pPr>
              <w:rPr>
                <w:color w:val="106B62"/>
                <w:sz w:val="21"/>
                <w:szCs w:val="21"/>
              </w:rPr>
            </w:pPr>
            <w:r>
              <w:rPr>
                <w:color w:val="106B62"/>
                <w:sz w:val="21"/>
                <w:szCs w:val="21"/>
              </w:rPr>
              <w:t>£52.56</w:t>
            </w:r>
          </w:p>
        </w:tc>
      </w:tr>
      <w:tr w:rsidR="00113721" w14:paraId="76F7B06A" w14:textId="77777777" w:rsidTr="008621EC">
        <w:tc>
          <w:tcPr>
            <w:tcW w:w="382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155FD33A" w14:textId="77777777" w:rsidR="00113721" w:rsidRDefault="00113721" w:rsidP="008621EC">
            <w:pPr>
              <w:rPr>
                <w:color w:val="106B62"/>
                <w:sz w:val="21"/>
                <w:szCs w:val="21"/>
              </w:rPr>
            </w:pPr>
            <w:proofErr w:type="spellStart"/>
            <w:r>
              <w:rPr>
                <w:color w:val="106B62"/>
                <w:sz w:val="21"/>
                <w:szCs w:val="21"/>
              </w:rPr>
              <w:t>Premique</w:t>
            </w:r>
            <w:proofErr w:type="spellEnd"/>
            <w:r>
              <w:rPr>
                <w:color w:val="106B62"/>
                <w:sz w:val="21"/>
                <w:szCs w:val="21"/>
              </w:rPr>
              <w:t xml:space="preserve"> Low Dose tablets</w:t>
            </w:r>
          </w:p>
        </w:tc>
        <w:tc>
          <w:tcPr>
            <w:tcW w:w="2552"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1837210E" w14:textId="77777777" w:rsidR="00113721" w:rsidRDefault="00113721" w:rsidP="008621EC">
            <w:pPr>
              <w:rPr>
                <w:color w:val="106B62"/>
                <w:sz w:val="21"/>
                <w:szCs w:val="21"/>
              </w:rPr>
            </w:pPr>
            <w:r>
              <w:rPr>
                <w:color w:val="106B62"/>
                <w:sz w:val="21"/>
                <w:szCs w:val="21"/>
              </w:rPr>
              <w:t>£6.52</w:t>
            </w:r>
          </w:p>
        </w:tc>
        <w:tc>
          <w:tcPr>
            <w:tcW w:w="2835"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15FBC66B" w14:textId="77777777" w:rsidR="00113721" w:rsidRDefault="00113721" w:rsidP="008621EC">
            <w:pPr>
              <w:rPr>
                <w:color w:val="106B62"/>
                <w:sz w:val="21"/>
                <w:szCs w:val="21"/>
              </w:rPr>
            </w:pPr>
            <w:r>
              <w:rPr>
                <w:color w:val="106B62"/>
                <w:sz w:val="21"/>
                <w:szCs w:val="21"/>
              </w:rPr>
              <w:t>£34.13</w:t>
            </w:r>
          </w:p>
        </w:tc>
      </w:tr>
    </w:tbl>
    <w:p w14:paraId="1737BF88" w14:textId="77777777" w:rsidR="00113721" w:rsidRDefault="00113721" w:rsidP="00113721">
      <w:pPr>
        <w:jc w:val="both"/>
      </w:pPr>
    </w:p>
    <w:p w14:paraId="50BB82F8" w14:textId="77777777" w:rsidR="00113721" w:rsidRDefault="00113721" w:rsidP="00113721">
      <w:pPr>
        <w:ind w:left="720"/>
        <w:jc w:val="both"/>
      </w:pPr>
      <w:r w:rsidRPr="00757AF0">
        <w:t xml:space="preserve">Please note: This is not an exhaustive list of reimbursement prices for November 2023 under the price change mechanism. The products listed in the table above include those </w:t>
      </w:r>
      <w:r w:rsidRPr="00757AF0">
        <w:lastRenderedPageBreak/>
        <w:t>reported by pharmacy owners as not being available to purchase at or below the published Drug Tariff price for November.</w:t>
      </w:r>
    </w:p>
    <w:p w14:paraId="449C57A2" w14:textId="77777777" w:rsidR="00113721" w:rsidRPr="00757AF0" w:rsidRDefault="00113721" w:rsidP="00113721">
      <w:pPr>
        <w:ind w:left="720"/>
        <w:jc w:val="both"/>
      </w:pPr>
    </w:p>
    <w:p w14:paraId="3CDABF23" w14:textId="77777777" w:rsidR="00113721" w:rsidRDefault="00113721" w:rsidP="00113721">
      <w:pPr>
        <w:ind w:left="720"/>
        <w:jc w:val="both"/>
      </w:pPr>
      <w:r w:rsidRPr="00757AF0">
        <w:t>Prices listed in Part VIIIA of the Drug Tariff, for Categories A and C products are indicative and follow the </w:t>
      </w:r>
      <w:hyperlink r:id="rId19" w:history="1">
        <w:r w:rsidRPr="00757AF0">
          <w:rPr>
            <w:rStyle w:val="Hyperlink"/>
          </w:rPr>
          <w:t>price change mechanism</w:t>
        </w:r>
      </w:hyperlink>
      <w:r w:rsidRPr="00757AF0">
        <w:t> rules for generic drugs. Price changes up to and including the 8th of the month takes effect for prescriptions dispensed in that same month. Any price changes after the 8th, take place in the following month.</w:t>
      </w:r>
    </w:p>
    <w:p w14:paraId="2EE38106" w14:textId="77777777" w:rsidR="00113721" w:rsidRPr="00757AF0" w:rsidRDefault="00113721" w:rsidP="00113721">
      <w:pPr>
        <w:ind w:left="720"/>
        <w:jc w:val="both"/>
      </w:pPr>
    </w:p>
    <w:p w14:paraId="68D99ED1" w14:textId="77777777" w:rsidR="00113721" w:rsidRPr="00757AF0" w:rsidRDefault="00113721" w:rsidP="00113721">
      <w:pPr>
        <w:ind w:left="720"/>
        <w:jc w:val="both"/>
      </w:pPr>
      <w:r w:rsidRPr="00757AF0">
        <w:t>Click here for more information on the </w:t>
      </w:r>
      <w:hyperlink r:id="rId20" w:history="1">
        <w:r w:rsidRPr="00757AF0">
          <w:rPr>
            <w:rStyle w:val="Hyperlink"/>
          </w:rPr>
          <w:t>price change mechanism</w:t>
        </w:r>
      </w:hyperlink>
      <w:r w:rsidRPr="00757AF0">
        <w:t>.</w:t>
      </w:r>
    </w:p>
    <w:p w14:paraId="7FAE9762" w14:textId="77777777" w:rsidR="00113721" w:rsidRPr="000F7204" w:rsidRDefault="00113721" w:rsidP="00113721"/>
    <w:p w14:paraId="67F2742C" w14:textId="77777777" w:rsidR="00113721" w:rsidRPr="00E77E35" w:rsidRDefault="00113721" w:rsidP="00113721"/>
    <w:p w14:paraId="5B5FB9A3" w14:textId="77777777" w:rsidR="00113721" w:rsidRPr="00634DED" w:rsidRDefault="00113721" w:rsidP="00113721">
      <w:pPr>
        <w:pStyle w:val="ListParagraph"/>
        <w:numPr>
          <w:ilvl w:val="0"/>
          <w:numId w:val="34"/>
        </w:numPr>
        <w:spacing w:after="0" w:line="240" w:lineRule="auto"/>
        <w:contextualSpacing/>
        <w:rPr>
          <w:rFonts w:ascii="Mokoko Medium" w:hAnsi="Mokoko Medium" w:cs="Mokoko Medium"/>
          <w:b/>
          <w:bCs/>
          <w:color w:val="106B62"/>
          <w:sz w:val="24"/>
          <w:szCs w:val="24"/>
        </w:rPr>
      </w:pPr>
      <w:r w:rsidRPr="00634DED">
        <w:rPr>
          <w:rFonts w:ascii="Mokoko Medium" w:hAnsi="Mokoko Medium" w:cs="Mokoko Medium"/>
          <w:b/>
          <w:bCs/>
          <w:color w:val="106B62"/>
          <w:sz w:val="24"/>
          <w:szCs w:val="24"/>
        </w:rPr>
        <w:t>Adcal-D3 reimbursement prices following list price changes</w:t>
      </w:r>
    </w:p>
    <w:p w14:paraId="02619383" w14:textId="77777777" w:rsidR="00113721" w:rsidRPr="00FB5B3B" w:rsidRDefault="00113721" w:rsidP="00113721">
      <w:pPr>
        <w:rPr>
          <w:rFonts w:ascii="Mokoko Medium" w:hAnsi="Mokoko Medium" w:cs="Mokoko Medium"/>
          <w:b/>
          <w:bCs/>
          <w:color w:val="106B62"/>
        </w:rPr>
      </w:pPr>
    </w:p>
    <w:p w14:paraId="7464AE47" w14:textId="77777777" w:rsidR="00113721" w:rsidRDefault="00113721" w:rsidP="00113721">
      <w:pPr>
        <w:ind w:left="720"/>
        <w:jc w:val="both"/>
      </w:pPr>
      <w:r w:rsidRPr="00FB5B3B">
        <w:t xml:space="preserve">On the 20th November 2023, Kyowa Kirin International UK </w:t>
      </w:r>
      <w:proofErr w:type="spellStart"/>
      <w:r w:rsidRPr="00FB5B3B">
        <w:t>NewCo</w:t>
      </w:r>
      <w:proofErr w:type="spellEnd"/>
      <w:r w:rsidRPr="00FB5B3B">
        <w:t xml:space="preserve"> Ltd increased its list prices for the following Adcal-D3 products:</w:t>
      </w:r>
    </w:p>
    <w:tbl>
      <w:tblPr>
        <w:tblW w:w="9138" w:type="dxa"/>
        <w:jc w:val="right"/>
        <w:tblCellMar>
          <w:top w:w="15" w:type="dxa"/>
          <w:left w:w="15" w:type="dxa"/>
          <w:bottom w:w="15" w:type="dxa"/>
          <w:right w:w="15" w:type="dxa"/>
        </w:tblCellMar>
        <w:tblLook w:val="04A0" w:firstRow="1" w:lastRow="0" w:firstColumn="1" w:lastColumn="0" w:noHBand="0" w:noVBand="1"/>
      </w:tblPr>
      <w:tblGrid>
        <w:gridCol w:w="4252"/>
        <w:gridCol w:w="992"/>
        <w:gridCol w:w="1417"/>
        <w:gridCol w:w="2477"/>
      </w:tblGrid>
      <w:tr w:rsidR="00113721" w:rsidRPr="00F02D93" w14:paraId="2B98F469" w14:textId="77777777" w:rsidTr="008621EC">
        <w:trPr>
          <w:trHeight w:val="720"/>
          <w:tblHeader/>
          <w:jc w:val="right"/>
        </w:trPr>
        <w:tc>
          <w:tcPr>
            <w:tcW w:w="4252" w:type="dxa"/>
            <w:tcBorders>
              <w:top w:val="nil"/>
              <w:left w:val="nil"/>
              <w:bottom w:val="nil"/>
              <w:right w:val="nil"/>
            </w:tcBorders>
            <w:shd w:val="clear" w:color="auto" w:fill="EBDFFD"/>
            <w:tcMar>
              <w:top w:w="150" w:type="dxa"/>
              <w:left w:w="150" w:type="dxa"/>
              <w:bottom w:w="150" w:type="dxa"/>
              <w:right w:w="150" w:type="dxa"/>
            </w:tcMar>
            <w:vAlign w:val="center"/>
            <w:hideMark/>
          </w:tcPr>
          <w:p w14:paraId="557EC1A5" w14:textId="77777777" w:rsidR="00113721" w:rsidRPr="00F02D93" w:rsidRDefault="00113721" w:rsidP="008621EC">
            <w:pPr>
              <w:rPr>
                <w:color w:val="106B62"/>
              </w:rPr>
            </w:pPr>
            <w:r w:rsidRPr="00F02D93">
              <w:rPr>
                <w:rStyle w:val="Strong"/>
                <w:color w:val="106B62"/>
              </w:rPr>
              <w:t>Product</w:t>
            </w:r>
          </w:p>
        </w:tc>
        <w:tc>
          <w:tcPr>
            <w:tcW w:w="992" w:type="dxa"/>
            <w:tcBorders>
              <w:top w:val="nil"/>
              <w:left w:val="nil"/>
              <w:bottom w:val="nil"/>
              <w:right w:val="nil"/>
            </w:tcBorders>
            <w:shd w:val="clear" w:color="auto" w:fill="EBDFFD"/>
            <w:tcMar>
              <w:top w:w="150" w:type="dxa"/>
              <w:left w:w="150" w:type="dxa"/>
              <w:bottom w:w="150" w:type="dxa"/>
              <w:right w:w="150" w:type="dxa"/>
            </w:tcMar>
            <w:vAlign w:val="center"/>
            <w:hideMark/>
          </w:tcPr>
          <w:p w14:paraId="7AD7BE6A" w14:textId="77777777" w:rsidR="00113721" w:rsidRPr="00F02D93" w:rsidRDefault="00113721" w:rsidP="008621EC">
            <w:pPr>
              <w:rPr>
                <w:color w:val="106B62"/>
              </w:rPr>
            </w:pPr>
            <w:r w:rsidRPr="00F02D93">
              <w:rPr>
                <w:rStyle w:val="Strong"/>
                <w:color w:val="106B62"/>
              </w:rPr>
              <w:t>Pack size</w:t>
            </w:r>
          </w:p>
        </w:tc>
        <w:tc>
          <w:tcPr>
            <w:tcW w:w="1417" w:type="dxa"/>
            <w:tcBorders>
              <w:top w:val="nil"/>
              <w:left w:val="nil"/>
              <w:bottom w:val="nil"/>
              <w:right w:val="nil"/>
            </w:tcBorders>
            <w:shd w:val="clear" w:color="auto" w:fill="EBDFFD"/>
            <w:tcMar>
              <w:top w:w="150" w:type="dxa"/>
              <w:left w:w="150" w:type="dxa"/>
              <w:bottom w:w="150" w:type="dxa"/>
              <w:right w:w="150" w:type="dxa"/>
            </w:tcMar>
            <w:vAlign w:val="center"/>
            <w:hideMark/>
          </w:tcPr>
          <w:p w14:paraId="41B0E2CA" w14:textId="77777777" w:rsidR="00113721" w:rsidRPr="00F02D93" w:rsidRDefault="00113721" w:rsidP="008621EC">
            <w:pPr>
              <w:rPr>
                <w:color w:val="106B62"/>
              </w:rPr>
            </w:pPr>
            <w:r w:rsidRPr="00F02D93">
              <w:rPr>
                <w:rStyle w:val="Strong"/>
                <w:color w:val="106B62"/>
              </w:rPr>
              <w:t>Previous list price</w:t>
            </w:r>
          </w:p>
        </w:tc>
        <w:tc>
          <w:tcPr>
            <w:tcW w:w="2477" w:type="dxa"/>
            <w:tcBorders>
              <w:top w:val="nil"/>
              <w:left w:val="nil"/>
              <w:bottom w:val="nil"/>
              <w:right w:val="nil"/>
            </w:tcBorders>
            <w:shd w:val="clear" w:color="auto" w:fill="EBDFFD"/>
            <w:tcMar>
              <w:top w:w="150" w:type="dxa"/>
              <w:left w:w="150" w:type="dxa"/>
              <w:bottom w:w="150" w:type="dxa"/>
              <w:right w:w="150" w:type="dxa"/>
            </w:tcMar>
            <w:vAlign w:val="center"/>
            <w:hideMark/>
          </w:tcPr>
          <w:p w14:paraId="39F94A02" w14:textId="77777777" w:rsidR="00113721" w:rsidRPr="00F02D93" w:rsidRDefault="00113721" w:rsidP="008621EC">
            <w:pPr>
              <w:rPr>
                <w:color w:val="106B62"/>
              </w:rPr>
            </w:pPr>
            <w:r w:rsidRPr="00F02D93">
              <w:rPr>
                <w:rStyle w:val="Strong"/>
                <w:color w:val="106B62"/>
              </w:rPr>
              <w:t>New list price from 20 November 2023</w:t>
            </w:r>
          </w:p>
        </w:tc>
      </w:tr>
      <w:tr w:rsidR="00113721" w:rsidRPr="00F02D93" w14:paraId="2C6D1169" w14:textId="77777777" w:rsidTr="008621EC">
        <w:trPr>
          <w:trHeight w:val="360"/>
          <w:jc w:val="right"/>
        </w:trPr>
        <w:tc>
          <w:tcPr>
            <w:tcW w:w="4252" w:type="dxa"/>
            <w:tcBorders>
              <w:top w:val="nil"/>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25E53723" w14:textId="77777777" w:rsidR="00113721" w:rsidRPr="00F02D93" w:rsidRDefault="00113721" w:rsidP="008621EC">
            <w:pPr>
              <w:rPr>
                <w:color w:val="106B62"/>
              </w:rPr>
            </w:pPr>
            <w:r w:rsidRPr="00F02D93">
              <w:rPr>
                <w:color w:val="000000"/>
              </w:rPr>
              <w:t>Adcal-D3 750mg/200unit caplets</w:t>
            </w:r>
          </w:p>
        </w:tc>
        <w:tc>
          <w:tcPr>
            <w:tcW w:w="992" w:type="dxa"/>
            <w:tcBorders>
              <w:top w:val="nil"/>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65810F22" w14:textId="77777777" w:rsidR="00113721" w:rsidRPr="00FD14A4" w:rsidRDefault="00113721" w:rsidP="008621EC">
            <w:r w:rsidRPr="00FD14A4">
              <w:t>112</w:t>
            </w:r>
          </w:p>
        </w:tc>
        <w:tc>
          <w:tcPr>
            <w:tcW w:w="1417" w:type="dxa"/>
            <w:tcBorders>
              <w:top w:val="nil"/>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232E67E4" w14:textId="77777777" w:rsidR="00113721" w:rsidRPr="00FD14A4" w:rsidRDefault="00113721" w:rsidP="008621EC">
            <w:r w:rsidRPr="00FD14A4">
              <w:t>£2.95</w:t>
            </w:r>
          </w:p>
        </w:tc>
        <w:tc>
          <w:tcPr>
            <w:tcW w:w="2477" w:type="dxa"/>
            <w:tcBorders>
              <w:top w:val="nil"/>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465455D1" w14:textId="77777777" w:rsidR="00113721" w:rsidRPr="00FD14A4" w:rsidRDefault="00113721" w:rsidP="008621EC">
            <w:r w:rsidRPr="00FD14A4">
              <w:t>£3.54</w:t>
            </w:r>
          </w:p>
        </w:tc>
      </w:tr>
      <w:tr w:rsidR="00113721" w:rsidRPr="00F02D93" w14:paraId="7BF3548B" w14:textId="77777777" w:rsidTr="008621EC">
        <w:trPr>
          <w:trHeight w:val="360"/>
          <w:jc w:val="right"/>
        </w:trPr>
        <w:tc>
          <w:tcPr>
            <w:tcW w:w="4252"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6F41C4DB" w14:textId="77777777" w:rsidR="00113721" w:rsidRPr="00F02D93" w:rsidRDefault="00113721" w:rsidP="008621EC">
            <w:pPr>
              <w:rPr>
                <w:color w:val="106B62"/>
              </w:rPr>
            </w:pPr>
            <w:r w:rsidRPr="00F02D93">
              <w:rPr>
                <w:color w:val="000000"/>
                <w:shd w:val="clear" w:color="auto" w:fill="FFFFFF"/>
              </w:rPr>
              <w:t>Adcal-D3 Lemon chewable tablets</w:t>
            </w:r>
          </w:p>
        </w:tc>
        <w:tc>
          <w:tcPr>
            <w:tcW w:w="992"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4929EBFC" w14:textId="77777777" w:rsidR="00113721" w:rsidRPr="00FD14A4" w:rsidRDefault="00113721" w:rsidP="008621EC">
            <w:r w:rsidRPr="00FD14A4">
              <w:t>56</w:t>
            </w:r>
          </w:p>
        </w:tc>
        <w:tc>
          <w:tcPr>
            <w:tcW w:w="141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684F0813" w14:textId="77777777" w:rsidR="00113721" w:rsidRPr="00FD14A4" w:rsidRDefault="00113721" w:rsidP="008621EC">
            <w:r w:rsidRPr="00FD14A4">
              <w:t>£3.65</w:t>
            </w:r>
          </w:p>
        </w:tc>
        <w:tc>
          <w:tcPr>
            <w:tcW w:w="247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3AF59F76" w14:textId="77777777" w:rsidR="00113721" w:rsidRPr="00FD14A4" w:rsidRDefault="00113721" w:rsidP="008621EC">
            <w:r w:rsidRPr="00FD14A4">
              <w:t>£4.38</w:t>
            </w:r>
          </w:p>
        </w:tc>
      </w:tr>
      <w:tr w:rsidR="00113721" w:rsidRPr="00F02D93" w14:paraId="125ACE89" w14:textId="77777777" w:rsidTr="008621EC">
        <w:trPr>
          <w:trHeight w:val="360"/>
          <w:jc w:val="right"/>
        </w:trPr>
        <w:tc>
          <w:tcPr>
            <w:tcW w:w="4252"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40FF612A" w14:textId="77777777" w:rsidR="00113721" w:rsidRPr="00F02D93" w:rsidRDefault="00113721" w:rsidP="008621EC">
            <w:pPr>
              <w:rPr>
                <w:color w:val="106B62"/>
              </w:rPr>
            </w:pPr>
            <w:r w:rsidRPr="00F02D93">
              <w:rPr>
                <w:color w:val="000000"/>
                <w:shd w:val="clear" w:color="auto" w:fill="FFFFFF"/>
              </w:rPr>
              <w:t>Adcal-D3 Lemon chewable tablets</w:t>
            </w:r>
          </w:p>
        </w:tc>
        <w:tc>
          <w:tcPr>
            <w:tcW w:w="992"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203F6E16" w14:textId="77777777" w:rsidR="00113721" w:rsidRPr="00FD14A4" w:rsidRDefault="00113721" w:rsidP="008621EC">
            <w:r w:rsidRPr="00FD14A4">
              <w:t>112</w:t>
            </w:r>
          </w:p>
        </w:tc>
        <w:tc>
          <w:tcPr>
            <w:tcW w:w="141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3C6F1610" w14:textId="77777777" w:rsidR="00113721" w:rsidRPr="00FD14A4" w:rsidRDefault="00113721" w:rsidP="008621EC">
            <w:r w:rsidRPr="00FD14A4">
              <w:t>£7.49</w:t>
            </w:r>
          </w:p>
        </w:tc>
        <w:tc>
          <w:tcPr>
            <w:tcW w:w="247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0CAE3603" w14:textId="77777777" w:rsidR="00113721" w:rsidRPr="00FD14A4" w:rsidRDefault="00113721" w:rsidP="008621EC">
            <w:r w:rsidRPr="00FD14A4">
              <w:t>£8.99</w:t>
            </w:r>
          </w:p>
        </w:tc>
      </w:tr>
      <w:tr w:rsidR="00113721" w:rsidRPr="00F02D93" w14:paraId="0C6D2DCE" w14:textId="77777777" w:rsidTr="008621EC">
        <w:trPr>
          <w:trHeight w:val="360"/>
          <w:jc w:val="right"/>
        </w:trPr>
        <w:tc>
          <w:tcPr>
            <w:tcW w:w="4252"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40B20F26" w14:textId="77777777" w:rsidR="00113721" w:rsidRPr="00F02D93" w:rsidRDefault="00113721" w:rsidP="008621EC">
            <w:pPr>
              <w:rPr>
                <w:color w:val="106B62"/>
              </w:rPr>
            </w:pPr>
            <w:r w:rsidRPr="00F02D93">
              <w:rPr>
                <w:color w:val="000000"/>
                <w:shd w:val="clear" w:color="auto" w:fill="FFFFFF"/>
              </w:rPr>
              <w:t xml:space="preserve">Adcal-D3 chewable tablets tutti </w:t>
            </w:r>
            <w:proofErr w:type="spellStart"/>
            <w:r w:rsidRPr="00F02D93">
              <w:rPr>
                <w:color w:val="000000"/>
                <w:shd w:val="clear" w:color="auto" w:fill="FFFFFF"/>
              </w:rPr>
              <w:t>frutti</w:t>
            </w:r>
            <w:proofErr w:type="spellEnd"/>
          </w:p>
        </w:tc>
        <w:tc>
          <w:tcPr>
            <w:tcW w:w="992"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09FBF32F" w14:textId="77777777" w:rsidR="00113721" w:rsidRPr="00FD14A4" w:rsidRDefault="00113721" w:rsidP="008621EC">
            <w:r w:rsidRPr="00FD14A4">
              <w:t>56</w:t>
            </w:r>
          </w:p>
        </w:tc>
        <w:tc>
          <w:tcPr>
            <w:tcW w:w="141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21AD0567" w14:textId="77777777" w:rsidR="00113721" w:rsidRPr="00FD14A4" w:rsidRDefault="00113721" w:rsidP="008621EC">
            <w:r w:rsidRPr="00FD14A4">
              <w:t> £3.65</w:t>
            </w:r>
          </w:p>
        </w:tc>
        <w:tc>
          <w:tcPr>
            <w:tcW w:w="247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05B50428" w14:textId="77777777" w:rsidR="00113721" w:rsidRPr="00FD14A4" w:rsidRDefault="00113721" w:rsidP="008621EC">
            <w:r w:rsidRPr="00FD14A4">
              <w:t>£4.38</w:t>
            </w:r>
          </w:p>
        </w:tc>
      </w:tr>
      <w:tr w:rsidR="00113721" w:rsidRPr="00F02D93" w14:paraId="4738CB20" w14:textId="77777777" w:rsidTr="008621EC">
        <w:trPr>
          <w:trHeight w:val="360"/>
          <w:jc w:val="right"/>
        </w:trPr>
        <w:tc>
          <w:tcPr>
            <w:tcW w:w="4252"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5382DEF3" w14:textId="77777777" w:rsidR="00113721" w:rsidRPr="00F02D93" w:rsidRDefault="00113721" w:rsidP="008621EC">
            <w:pPr>
              <w:rPr>
                <w:color w:val="106B62"/>
              </w:rPr>
            </w:pPr>
            <w:r w:rsidRPr="00F02D93">
              <w:rPr>
                <w:color w:val="000000"/>
                <w:shd w:val="clear" w:color="auto" w:fill="FFFFFF"/>
              </w:rPr>
              <w:lastRenderedPageBreak/>
              <w:t xml:space="preserve">Adcal-D3 chewable tablets tutti </w:t>
            </w:r>
            <w:proofErr w:type="spellStart"/>
            <w:r w:rsidRPr="00F02D93">
              <w:rPr>
                <w:color w:val="000000"/>
                <w:shd w:val="clear" w:color="auto" w:fill="FFFFFF"/>
              </w:rPr>
              <w:t>frutti</w:t>
            </w:r>
            <w:proofErr w:type="spellEnd"/>
          </w:p>
        </w:tc>
        <w:tc>
          <w:tcPr>
            <w:tcW w:w="992"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5EAFE312" w14:textId="77777777" w:rsidR="00113721" w:rsidRPr="00FD14A4" w:rsidRDefault="00113721" w:rsidP="008621EC">
            <w:r w:rsidRPr="00FD14A4">
              <w:t>112</w:t>
            </w:r>
          </w:p>
        </w:tc>
        <w:tc>
          <w:tcPr>
            <w:tcW w:w="141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1CA71EBB" w14:textId="77777777" w:rsidR="00113721" w:rsidRPr="00FD14A4" w:rsidRDefault="00113721" w:rsidP="008621EC">
            <w:r w:rsidRPr="00FD14A4">
              <w:t>£7.49</w:t>
            </w:r>
          </w:p>
        </w:tc>
        <w:tc>
          <w:tcPr>
            <w:tcW w:w="2477" w:type="dxa"/>
            <w:tcBorders>
              <w:top w:val="single" w:sz="6" w:space="0" w:color="D0EFE9"/>
              <w:left w:val="single" w:sz="6" w:space="0" w:color="D0EFE9"/>
              <w:bottom w:val="single" w:sz="6" w:space="0" w:color="D0EFE9"/>
              <w:right w:val="single" w:sz="6" w:space="0" w:color="D0EFE9"/>
            </w:tcBorders>
            <w:tcMar>
              <w:top w:w="150" w:type="dxa"/>
              <w:left w:w="150" w:type="dxa"/>
              <w:bottom w:w="150" w:type="dxa"/>
              <w:right w:w="150" w:type="dxa"/>
            </w:tcMar>
            <w:vAlign w:val="center"/>
            <w:hideMark/>
          </w:tcPr>
          <w:p w14:paraId="5252A2B5" w14:textId="77777777" w:rsidR="00113721" w:rsidRPr="00FD14A4" w:rsidRDefault="00113721" w:rsidP="008621EC">
            <w:r w:rsidRPr="00FD14A4">
              <w:t>£8.99</w:t>
            </w:r>
          </w:p>
        </w:tc>
      </w:tr>
    </w:tbl>
    <w:p w14:paraId="68D56E81" w14:textId="77777777" w:rsidR="00113721" w:rsidRDefault="00113721" w:rsidP="00113721">
      <w:pPr>
        <w:ind w:left="360"/>
        <w:jc w:val="both"/>
      </w:pPr>
    </w:p>
    <w:p w14:paraId="5EFD2992" w14:textId="77777777" w:rsidR="00113721" w:rsidRPr="00FB5B3B" w:rsidRDefault="00113721" w:rsidP="00113721">
      <w:pPr>
        <w:ind w:left="720"/>
        <w:jc w:val="both"/>
      </w:pPr>
      <w:r w:rsidRPr="00FB5B3B">
        <w:t>Under the </w:t>
      </w:r>
      <w:hyperlink r:id="rId21" w:history="1">
        <w:r w:rsidRPr="00FB5B3B">
          <w:rPr>
            <w:rStyle w:val="Hyperlink"/>
          </w:rPr>
          <w:t>price change mechanism</w:t>
        </w:r>
      </w:hyperlink>
      <w:r w:rsidRPr="00FB5B3B">
        <w:t> rules, a list price change for branded medicines up to and including the 8th of the month takes effect for prescriptions dispensed in the following month. A price change after the 8th of the month will be applied for reimbursement purposes to prescriptions dispensed one month later.</w:t>
      </w:r>
    </w:p>
    <w:p w14:paraId="3130B6A8" w14:textId="77777777" w:rsidR="00113721" w:rsidRPr="00F02D93" w:rsidRDefault="00113721" w:rsidP="00113721">
      <w:pPr>
        <w:pStyle w:val="NormalWeb"/>
        <w:ind w:left="1440"/>
        <w:jc w:val="both"/>
        <w:rPr>
          <w:rFonts w:ascii="DM Sans" w:hAnsi="DM Sans"/>
          <w:color w:val="0A4740"/>
        </w:rPr>
      </w:pPr>
    </w:p>
    <w:p w14:paraId="34DC2519" w14:textId="77777777" w:rsidR="00113721" w:rsidRDefault="00113721" w:rsidP="00113721">
      <w:pPr>
        <w:ind w:left="720"/>
        <w:jc w:val="both"/>
      </w:pPr>
      <w:r w:rsidRPr="170E7918">
        <w:rPr>
          <w:rStyle w:val="Strong"/>
          <w:color w:val="333333"/>
        </w:rPr>
        <w:t>Therefore, the new list prices for the Adcal-D3 preparations listed above will apply to reimbursement for prescriptions dispensed from January 2024. Any prescriptions submitted for payment for the dispensing month of December 2023 w</w:t>
      </w:r>
      <w:r>
        <w:rPr>
          <w:rStyle w:val="Strong"/>
          <w:color w:val="333333"/>
        </w:rPr>
        <w:t>ill be</w:t>
      </w:r>
      <w:r w:rsidRPr="170E7918">
        <w:rPr>
          <w:rStyle w:val="Strong"/>
          <w:color w:val="333333"/>
        </w:rPr>
        <w:t xml:space="preserve"> reimbursed as per the old list prices</w:t>
      </w:r>
      <w:r w:rsidRPr="170E7918">
        <w:rPr>
          <w:color w:val="333333"/>
        </w:rPr>
        <w:t>.</w:t>
      </w:r>
    </w:p>
    <w:p w14:paraId="7C87F04B" w14:textId="77777777" w:rsidR="00113721" w:rsidRPr="00634DED" w:rsidRDefault="00113721" w:rsidP="00113721">
      <w:pPr>
        <w:pStyle w:val="ListParagraph"/>
        <w:numPr>
          <w:ilvl w:val="0"/>
          <w:numId w:val="34"/>
        </w:numPr>
        <w:spacing w:before="240" w:after="240" w:line="240" w:lineRule="auto"/>
        <w:contextualSpacing/>
        <w:rPr>
          <w:rFonts w:ascii="Mokoko Medium" w:eastAsia="Calibri" w:hAnsi="Mokoko Medium" w:cs="Mokoko Medium"/>
          <w:b/>
          <w:bCs/>
          <w:color w:val="106B62"/>
          <w:sz w:val="24"/>
          <w:szCs w:val="24"/>
          <w:lang w:bidi="en-US"/>
        </w:rPr>
      </w:pPr>
      <w:r w:rsidRPr="00634DED">
        <w:rPr>
          <w:rFonts w:ascii="Mokoko Medium" w:eastAsia="Calibri" w:hAnsi="Mokoko Medium" w:cs="Mokoko Medium"/>
          <w:b/>
          <w:bCs/>
          <w:color w:val="106B62"/>
          <w:sz w:val="24"/>
          <w:szCs w:val="24"/>
          <w:lang w:bidi="en-US"/>
        </w:rPr>
        <w:t>How prescriptions for unlicensed specials should be written</w:t>
      </w:r>
    </w:p>
    <w:p w14:paraId="061A60A4" w14:textId="77777777" w:rsidR="00113721" w:rsidRDefault="00113721" w:rsidP="00113721">
      <w:pPr>
        <w:ind w:left="720"/>
        <w:jc w:val="both"/>
      </w:pPr>
      <w:r w:rsidRPr="00FA1345">
        <w:t xml:space="preserve">Medicine Supply Notifications or Supply Disruption Alerts, issued by the </w:t>
      </w:r>
      <w:r w:rsidRPr="00A524EA">
        <w:t>Department of Health and Social Care (DHSC)</w:t>
      </w:r>
      <w:r w:rsidRPr="00FA1345">
        <w:t xml:space="preserve"> and NHS England (NHSE) </w:t>
      </w:r>
      <w:r>
        <w:t>often</w:t>
      </w:r>
      <w:r w:rsidRPr="00FA1345">
        <w:t xml:space="preserve"> include recommendations for prescribers to consider unlicensed alternatives</w:t>
      </w:r>
      <w:r>
        <w:t xml:space="preserve"> for medicines affected by shortages</w:t>
      </w:r>
      <w:r w:rsidRPr="00FA1345">
        <w:t>. The</w:t>
      </w:r>
      <w:r>
        <w:t xml:space="preserve"> recommended unlicensed</w:t>
      </w:r>
      <w:r w:rsidRPr="00FA1345">
        <w:t xml:space="preserve"> products are not always available on prescribing systems for GPs to select, often due to delays in adding the information on the NHS Dictionary of Medicines and Devices (</w:t>
      </w:r>
      <w:proofErr w:type="spellStart"/>
      <w:r w:rsidRPr="00FA1345">
        <w:t>dm+d</w:t>
      </w:r>
      <w:proofErr w:type="spellEnd"/>
      <w:r w:rsidRPr="00FA1345">
        <w:t xml:space="preserve">) database or if prescribing system suppliers have not ‘mapped’ across the appropriate codes by using the latest </w:t>
      </w:r>
      <w:proofErr w:type="spellStart"/>
      <w:r w:rsidRPr="00FA1345">
        <w:t>dm+d</w:t>
      </w:r>
      <w:proofErr w:type="spellEnd"/>
      <w:r w:rsidRPr="00FA1345">
        <w:t xml:space="preserve"> extract.</w:t>
      </w:r>
    </w:p>
    <w:p w14:paraId="3CFA1C90" w14:textId="77777777" w:rsidR="00113721" w:rsidRPr="00FA1345" w:rsidRDefault="00113721" w:rsidP="00113721">
      <w:pPr>
        <w:ind w:left="720"/>
        <w:jc w:val="both"/>
      </w:pPr>
    </w:p>
    <w:p w14:paraId="6226A7DD" w14:textId="77777777" w:rsidR="00113721" w:rsidRDefault="00113721" w:rsidP="00113721">
      <w:pPr>
        <w:ind w:left="720"/>
        <w:jc w:val="both"/>
      </w:pPr>
      <w:r w:rsidRPr="00FA1345">
        <w:t xml:space="preserve">Consequently, some prescribers apply different workarounds such as free-typing ‘(Special Order)’ or similar into the dosage or additional instructions field of electronic or paper prescriptions. Pharmacy owners are not reimbursed for supplying unlicensed medicines (specials) ordered on prescriptions written this way as any supplementary product </w:t>
      </w:r>
      <w:r w:rsidRPr="00FA1345">
        <w:lastRenderedPageBreak/>
        <w:t>information contained within the dosage area of a prescription is NOT read by the NHS Business Services Authority (NHSBSA). Further information on supplementary product information can be found here: </w:t>
      </w:r>
      <w:hyperlink r:id="rId22" w:history="1">
        <w:r w:rsidRPr="00FA1345">
          <w:rPr>
            <w:rStyle w:val="Hyperlink"/>
          </w:rPr>
          <w:t>cpe.org.uk/</w:t>
        </w:r>
        <w:proofErr w:type="spellStart"/>
        <w:r w:rsidRPr="00FA1345">
          <w:rPr>
            <w:rStyle w:val="Hyperlink"/>
          </w:rPr>
          <w:t>dosearea</w:t>
        </w:r>
        <w:proofErr w:type="spellEnd"/>
      </w:hyperlink>
      <w:r w:rsidRPr="00FA1345">
        <w:t>.</w:t>
      </w:r>
    </w:p>
    <w:p w14:paraId="0002A42D" w14:textId="77777777" w:rsidR="00113721" w:rsidRPr="00FA1345" w:rsidRDefault="00113721" w:rsidP="00113721">
      <w:pPr>
        <w:ind w:left="720"/>
        <w:jc w:val="both"/>
      </w:pPr>
    </w:p>
    <w:p w14:paraId="0061127E" w14:textId="77777777" w:rsidR="00113721" w:rsidRDefault="00113721" w:rsidP="00113721">
      <w:pPr>
        <w:ind w:left="720"/>
        <w:jc w:val="both"/>
      </w:pPr>
      <w:r w:rsidRPr="00FA1345">
        <w:t>Example of an incorrectly issued electronic prescription for a non-Part VIII special</w:t>
      </w:r>
      <w:r>
        <w:t>:</w:t>
      </w:r>
    </w:p>
    <w:p w14:paraId="270F0B79" w14:textId="77777777" w:rsidR="00113721" w:rsidRDefault="00113721" w:rsidP="00113721">
      <w:pPr>
        <w:ind w:left="720"/>
        <w:jc w:val="both"/>
      </w:pPr>
      <w:r w:rsidRPr="00FA1345">
        <w:rPr>
          <w:noProof/>
        </w:rPr>
        <w:drawing>
          <wp:inline distT="0" distB="0" distL="0" distR="0" wp14:anchorId="3BD5D8E2" wp14:editId="15EE3171">
            <wp:extent cx="3771900" cy="1057275"/>
            <wp:effectExtent l="0" t="0" r="0" b="9525"/>
            <wp:docPr id="1351400573" name="Picture 1351400573" descr="A close-up of a prescrip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00573" name="Picture 3" descr="A close-up of a prescripti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1900" cy="1057275"/>
                    </a:xfrm>
                    <a:prstGeom prst="rect">
                      <a:avLst/>
                    </a:prstGeom>
                    <a:noFill/>
                    <a:ln>
                      <a:noFill/>
                    </a:ln>
                  </pic:spPr>
                </pic:pic>
              </a:graphicData>
            </a:graphic>
          </wp:inline>
        </w:drawing>
      </w:r>
    </w:p>
    <w:p w14:paraId="0737DBE7" w14:textId="77777777" w:rsidR="00113721" w:rsidRDefault="00113721" w:rsidP="00113721">
      <w:pPr>
        <w:ind w:left="720"/>
        <w:jc w:val="both"/>
      </w:pPr>
      <w:r w:rsidRPr="00FA1345">
        <w:t>Pharmacies are advised to return such prescriptions back to prescribers so that they can be written correctly with ‘Special Order’ included as part of the drug name field (see examples below).</w:t>
      </w:r>
    </w:p>
    <w:p w14:paraId="04FBE57E" w14:textId="77777777" w:rsidR="00113721" w:rsidRPr="00FA1345" w:rsidRDefault="00113721" w:rsidP="00113721">
      <w:pPr>
        <w:ind w:left="360"/>
        <w:jc w:val="both"/>
      </w:pPr>
    </w:p>
    <w:p w14:paraId="4E9FCB92" w14:textId="77777777" w:rsidR="00113721" w:rsidRDefault="00113721" w:rsidP="00113721">
      <w:pPr>
        <w:ind w:left="360" w:firstLine="360"/>
        <w:jc w:val="both"/>
      </w:pPr>
      <w:r w:rsidRPr="00FA1345">
        <w:t>Example of a correctly issued electronic prescription for a non-Part VIII special</w:t>
      </w:r>
      <w:r>
        <w:t>:</w:t>
      </w:r>
    </w:p>
    <w:p w14:paraId="63516DBD" w14:textId="77777777" w:rsidR="00113721" w:rsidRDefault="00113721" w:rsidP="00113721">
      <w:pPr>
        <w:ind w:left="720"/>
        <w:jc w:val="both"/>
      </w:pPr>
      <w:r w:rsidRPr="00FA1345">
        <w:rPr>
          <w:noProof/>
        </w:rPr>
        <w:drawing>
          <wp:inline distT="0" distB="0" distL="0" distR="0" wp14:anchorId="6DEB7FA2" wp14:editId="7E8C63E8">
            <wp:extent cx="3771900" cy="1057275"/>
            <wp:effectExtent l="0" t="0" r="0" b="9525"/>
            <wp:docPr id="1035139003" name="Picture 1035139003" descr="A screenshot of a medical prescrip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139003" name="Picture 2" descr="A screenshot of a medical prescription&#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71900" cy="1057275"/>
                    </a:xfrm>
                    <a:prstGeom prst="rect">
                      <a:avLst/>
                    </a:prstGeom>
                    <a:noFill/>
                    <a:ln>
                      <a:noFill/>
                    </a:ln>
                  </pic:spPr>
                </pic:pic>
              </a:graphicData>
            </a:graphic>
          </wp:inline>
        </w:drawing>
      </w:r>
      <w:r>
        <w:br/>
      </w:r>
      <w:r w:rsidRPr="00FA1345">
        <w:t>With over 90% of all prescriptions now issued via EPS, Community Pharmacy England has</w:t>
      </w:r>
      <w:r>
        <w:t xml:space="preserve"> </w:t>
      </w:r>
      <w:r w:rsidRPr="00FA1345">
        <w:t xml:space="preserve">urged DHSC to add any recommended unlicensed alternatives to </w:t>
      </w:r>
      <w:proofErr w:type="spellStart"/>
      <w:r w:rsidRPr="00FA1345">
        <w:t>dm+d</w:t>
      </w:r>
      <w:proofErr w:type="spellEnd"/>
      <w:r w:rsidRPr="00FA1345">
        <w:t xml:space="preserve"> in a timely manner to facilitate electronic prescribing of these products. This will help to avoid any delays in getting the medication to patients and to ensure pharmacy owners are reimbursed accordingly</w:t>
      </w:r>
      <w:r>
        <w:t>.</w:t>
      </w:r>
    </w:p>
    <w:p w14:paraId="45EBD35C" w14:textId="77777777" w:rsidR="00113721" w:rsidRDefault="00113721" w:rsidP="00113721">
      <w:pPr>
        <w:ind w:left="720"/>
        <w:jc w:val="both"/>
      </w:pPr>
      <w:r w:rsidRPr="00FA1345">
        <w:t xml:space="preserve">Once the unlicensed product has been added to </w:t>
      </w:r>
      <w:proofErr w:type="spellStart"/>
      <w:r w:rsidRPr="00FA1345">
        <w:t>dm+d</w:t>
      </w:r>
      <w:proofErr w:type="spellEnd"/>
      <w:r w:rsidRPr="00FA1345">
        <w:t>, a prescriber must select the appropriate Actual Medicinal Product (AMP) on their prescribing system. In EPS, a prescription for a special would read as either:</w:t>
      </w:r>
    </w:p>
    <w:p w14:paraId="03185940" w14:textId="77777777" w:rsidR="00113721" w:rsidRPr="00FA1345" w:rsidRDefault="00113721" w:rsidP="00113721">
      <w:pPr>
        <w:ind w:left="360"/>
        <w:jc w:val="both"/>
      </w:pPr>
    </w:p>
    <w:p w14:paraId="5824A425" w14:textId="77777777" w:rsidR="00113721" w:rsidRPr="00FA1345" w:rsidRDefault="00113721" w:rsidP="00113721">
      <w:pPr>
        <w:pStyle w:val="ListParagraph"/>
        <w:numPr>
          <w:ilvl w:val="0"/>
          <w:numId w:val="30"/>
        </w:numPr>
        <w:spacing w:after="0" w:line="240" w:lineRule="auto"/>
        <w:ind w:left="1080"/>
        <w:contextualSpacing/>
        <w:jc w:val="both"/>
      </w:pPr>
      <w:r w:rsidRPr="00FA1345">
        <w:lastRenderedPageBreak/>
        <w:t>‘Drug name (Drug Tariff Special Order)’ – for a Part VIIIB listed special’; or</w:t>
      </w:r>
    </w:p>
    <w:p w14:paraId="10BA0C9E" w14:textId="77777777" w:rsidR="00113721" w:rsidRPr="00FA1345" w:rsidRDefault="00113721" w:rsidP="00113721">
      <w:pPr>
        <w:pStyle w:val="ListParagraph"/>
        <w:numPr>
          <w:ilvl w:val="0"/>
          <w:numId w:val="30"/>
        </w:numPr>
        <w:spacing w:after="0" w:line="240" w:lineRule="auto"/>
        <w:ind w:left="1080"/>
        <w:contextualSpacing/>
        <w:jc w:val="both"/>
      </w:pPr>
      <w:r w:rsidRPr="00FA1345">
        <w:t>‘Drug name (Part VIIID Drug Tariff Special Order)’ – for a Part VIIID listed special’; or</w:t>
      </w:r>
    </w:p>
    <w:p w14:paraId="4C82C677" w14:textId="77777777" w:rsidR="00113721" w:rsidRPr="00FA1345" w:rsidRDefault="00113721" w:rsidP="00113721">
      <w:pPr>
        <w:pStyle w:val="ListParagraph"/>
        <w:numPr>
          <w:ilvl w:val="0"/>
          <w:numId w:val="30"/>
        </w:numPr>
        <w:spacing w:after="0" w:line="240" w:lineRule="auto"/>
        <w:ind w:left="1080"/>
        <w:contextualSpacing/>
        <w:jc w:val="both"/>
      </w:pPr>
      <w:r w:rsidRPr="00FA1345">
        <w:t>‘Drug name (Special Order)’ – for a non-Part VIII special; or</w:t>
      </w:r>
    </w:p>
    <w:p w14:paraId="50049E7E" w14:textId="77777777" w:rsidR="00113721" w:rsidRDefault="00113721" w:rsidP="00113721">
      <w:pPr>
        <w:pStyle w:val="ListParagraph"/>
        <w:numPr>
          <w:ilvl w:val="0"/>
          <w:numId w:val="30"/>
        </w:numPr>
        <w:spacing w:after="0" w:line="240" w:lineRule="auto"/>
        <w:ind w:left="1080"/>
        <w:contextualSpacing/>
        <w:jc w:val="both"/>
      </w:pPr>
      <w:r w:rsidRPr="00FA1345">
        <w:t>‘Drug name (Imported (Country))’ – for a non-Part VIII unlicensed import</w:t>
      </w:r>
    </w:p>
    <w:p w14:paraId="5C412AC1" w14:textId="77777777" w:rsidR="00113721" w:rsidRPr="00FA1345" w:rsidRDefault="00113721" w:rsidP="00113721">
      <w:pPr>
        <w:pStyle w:val="ListParagraph"/>
        <w:ind w:left="1080"/>
        <w:jc w:val="both"/>
      </w:pPr>
    </w:p>
    <w:p w14:paraId="4B1205EE" w14:textId="77777777" w:rsidR="00113721" w:rsidRDefault="00113721" w:rsidP="00113721">
      <w:pPr>
        <w:ind w:left="720"/>
        <w:jc w:val="both"/>
      </w:pPr>
      <w:r w:rsidRPr="00FA1345">
        <w:t xml:space="preserve">If the unlicensed product is not listed on </w:t>
      </w:r>
      <w:proofErr w:type="spellStart"/>
      <w:r w:rsidRPr="00FA1345">
        <w:t>dm+d</w:t>
      </w:r>
      <w:proofErr w:type="spellEnd"/>
      <w:r w:rsidRPr="00FA1345">
        <w:t>, a prescriber will need to issue a paper FP10 prescription written as ‘Drug name (Special Order)’ to indicate that a special is required. The words ‘(Special Order)‘ should be included as part of the prescribed product name to ensure NHSBSA can recognise and reimburse the specials product correctly.</w:t>
      </w:r>
    </w:p>
    <w:p w14:paraId="0D7A50CF" w14:textId="77777777" w:rsidR="00113721" w:rsidRPr="00FA1345" w:rsidRDefault="00113721" w:rsidP="00113721">
      <w:pPr>
        <w:ind w:left="360"/>
        <w:jc w:val="both"/>
      </w:pPr>
    </w:p>
    <w:p w14:paraId="287AC468" w14:textId="77777777" w:rsidR="00113721" w:rsidRDefault="00113721" w:rsidP="00113721">
      <w:pPr>
        <w:ind w:left="360" w:firstLine="360"/>
        <w:jc w:val="both"/>
      </w:pPr>
      <w:r w:rsidRPr="00FA1345">
        <w:t>Example of a correctly written paper FP10 prescription for an unlicensed special</w:t>
      </w:r>
    </w:p>
    <w:p w14:paraId="08CD8DE5" w14:textId="77777777" w:rsidR="00113721" w:rsidRPr="00FA1345" w:rsidRDefault="00113721" w:rsidP="00113721">
      <w:pPr>
        <w:jc w:val="both"/>
      </w:pPr>
    </w:p>
    <w:p w14:paraId="50C941F0" w14:textId="77777777" w:rsidR="00113721" w:rsidRDefault="00113721" w:rsidP="00113721">
      <w:pPr>
        <w:jc w:val="both"/>
      </w:pPr>
      <w:r>
        <w:t xml:space="preserve">      </w:t>
      </w:r>
      <w:r>
        <w:rPr>
          <w:noProof/>
        </w:rPr>
        <w:t xml:space="preserve">      </w:t>
      </w:r>
      <w:r>
        <w:rPr>
          <w:noProof/>
        </w:rPr>
        <w:drawing>
          <wp:inline distT="0" distB="0" distL="0" distR="0" wp14:anchorId="6AE1B76F" wp14:editId="70471CC6">
            <wp:extent cx="3752850" cy="990600"/>
            <wp:effectExtent l="0" t="0" r="0" b="0"/>
            <wp:docPr id="1427569655" name="Picture 142756965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3752850" cy="990600"/>
                    </a:xfrm>
                    <a:prstGeom prst="rect">
                      <a:avLst/>
                    </a:prstGeom>
                  </pic:spPr>
                </pic:pic>
              </a:graphicData>
            </a:graphic>
          </wp:inline>
        </w:drawing>
      </w:r>
    </w:p>
    <w:p w14:paraId="53F3736C" w14:textId="77777777" w:rsidR="00113721" w:rsidRDefault="00113721" w:rsidP="00113721">
      <w:pPr>
        <w:jc w:val="both"/>
      </w:pPr>
    </w:p>
    <w:p w14:paraId="3D9FCAE7" w14:textId="77777777" w:rsidR="00113721" w:rsidRDefault="00113721" w:rsidP="00113721">
      <w:pPr>
        <w:ind w:left="720"/>
        <w:jc w:val="both"/>
      </w:pPr>
      <w:r w:rsidRPr="00FA1345">
        <w:t>Paper FP10 prescriptions for specials must be endorsed and placed in the red separator during end of month submission. See our </w:t>
      </w:r>
      <w:hyperlink r:id="rId26" w:history="1">
        <w:r w:rsidRPr="00FA1345">
          <w:rPr>
            <w:rStyle w:val="Hyperlink"/>
          </w:rPr>
          <w:t>Unlicensed specials and imports</w:t>
        </w:r>
      </w:hyperlink>
      <w:r w:rsidRPr="00FA1345">
        <w:t> page for further guidance on endorsing and submission of EPS and paper FP10 prescriptions for specials. Pharmacy teams may need to refer to this guidance during discussions with a prescriber to help explain that an EPS prescription needs to be cancelled and re-issued with the correct AMP selected (where listed) or that a replacement paper FP10 form needs to be issued to ensure that it can be accurately priced by the NHSBSA.</w:t>
      </w:r>
    </w:p>
    <w:p w14:paraId="3637E380" w14:textId="77777777" w:rsidR="00113721" w:rsidRPr="00FA1345" w:rsidRDefault="00113721" w:rsidP="00113721">
      <w:pPr>
        <w:jc w:val="both"/>
      </w:pPr>
    </w:p>
    <w:p w14:paraId="191F6857" w14:textId="77777777" w:rsidR="00113721" w:rsidRPr="00FA1345" w:rsidRDefault="00113721" w:rsidP="00113721">
      <w:pPr>
        <w:jc w:val="both"/>
      </w:pPr>
    </w:p>
    <w:p w14:paraId="64F285FA" w14:textId="77777777" w:rsidR="00113721" w:rsidRPr="00634DED" w:rsidRDefault="00113721" w:rsidP="00113721">
      <w:pPr>
        <w:pStyle w:val="ListParagraph"/>
        <w:numPr>
          <w:ilvl w:val="0"/>
          <w:numId w:val="34"/>
        </w:numPr>
        <w:spacing w:after="0" w:line="240" w:lineRule="auto"/>
        <w:contextualSpacing/>
        <w:jc w:val="both"/>
        <w:rPr>
          <w:rFonts w:ascii="Mokoko Medium" w:eastAsiaTheme="minorEastAsia" w:hAnsi="Mokoko Medium" w:cs="Mokoko Medium"/>
          <w:b/>
          <w:bCs/>
          <w:color w:val="106B62"/>
          <w:sz w:val="24"/>
          <w:szCs w:val="24"/>
        </w:rPr>
      </w:pPr>
      <w:r w:rsidRPr="00634DED">
        <w:rPr>
          <w:rFonts w:ascii="Mokoko Medium" w:eastAsiaTheme="minorEastAsia" w:hAnsi="Mokoko Medium" w:cs="Mokoko Medium"/>
          <w:b/>
          <w:bCs/>
          <w:color w:val="106B62"/>
          <w:sz w:val="24"/>
          <w:szCs w:val="24"/>
        </w:rPr>
        <w:t xml:space="preserve">Final reminder: Check your referred back/disallowed prescriptions on MYS before they expire in January 2024 </w:t>
      </w:r>
    </w:p>
    <w:p w14:paraId="470AC6C0" w14:textId="77777777" w:rsidR="00113721" w:rsidRDefault="00113721" w:rsidP="00113721">
      <w:pPr>
        <w:jc w:val="both"/>
        <w:rPr>
          <w:rFonts w:ascii="Mokoko Medium" w:eastAsiaTheme="minorEastAsia" w:hAnsi="Mokoko Medium" w:cs="Mokoko Medium"/>
          <w:b/>
          <w:bCs/>
          <w:color w:val="106B62"/>
          <w:sz w:val="24"/>
          <w:szCs w:val="24"/>
        </w:rPr>
      </w:pPr>
    </w:p>
    <w:p w14:paraId="0377820E" w14:textId="77777777" w:rsidR="00113721" w:rsidRPr="005014C2" w:rsidRDefault="00113721" w:rsidP="00113721">
      <w:pPr>
        <w:ind w:left="720"/>
        <w:jc w:val="both"/>
        <w:rPr>
          <w:b/>
          <w:bCs/>
        </w:rPr>
      </w:pPr>
      <w:r w:rsidRPr="005014C2">
        <w:rPr>
          <w:b/>
          <w:bCs/>
        </w:rPr>
        <w:lastRenderedPageBreak/>
        <w:t>Pharmacy teams are reminded that they have until the 5 February 2024 to complete and submit the required information for all outstanding referred back (unpaid) prescriptions received prior to July 2022. After 5 February, all referred back prescriptions older than 18 months (including any paper referred back forms sent to pharmacies prior to July 2022) will be deleted from the </w:t>
      </w:r>
      <w:hyperlink r:id="rId27" w:history="1">
        <w:r w:rsidRPr="005014C2">
          <w:rPr>
            <w:rStyle w:val="Hyperlink"/>
            <w:b/>
            <w:bCs/>
          </w:rPr>
          <w:t>Manage Your Service (MYS) portal</w:t>
        </w:r>
      </w:hyperlink>
      <w:r w:rsidRPr="005014C2">
        <w:rPr>
          <w:b/>
          <w:bCs/>
        </w:rPr>
        <w:t>. At the end of October 2023, approximately 2,500 referred back prescriptions sent to 180 pharmacies prior to July 2022 were yet to be completed.</w:t>
      </w:r>
    </w:p>
    <w:p w14:paraId="1AC4FF72" w14:textId="77777777" w:rsidR="00113721" w:rsidRPr="005014C2" w:rsidRDefault="00113721" w:rsidP="00113721">
      <w:pPr>
        <w:jc w:val="both"/>
      </w:pPr>
    </w:p>
    <w:p w14:paraId="12888046" w14:textId="77777777" w:rsidR="00113721" w:rsidRDefault="00113721" w:rsidP="00113721">
      <w:pPr>
        <w:ind w:left="720"/>
        <w:jc w:val="both"/>
      </w:pPr>
      <w:r w:rsidRPr="005014C2">
        <w:t>The </w:t>
      </w:r>
      <w:hyperlink r:id="rId28" w:history="1">
        <w:r w:rsidRPr="005014C2">
          <w:rPr>
            <w:rStyle w:val="Hyperlink"/>
          </w:rPr>
          <w:t>October 2023</w:t>
        </w:r>
      </w:hyperlink>
      <w:r w:rsidRPr="005014C2">
        <w:t> Drug Tariff was recently updated to include an 18-month deadline for completion and submission of any new referred back prescriptions to the NHS Business Services Authority (NHSBSA). From 1 February 2024, any new referred back prescriptions sent to pharmacies will remain available for completion on the MYS portal for a period of 18 months. Please note the 18 month deadline starts from the first time the referred back prescription is added to MYS.</w:t>
      </w:r>
    </w:p>
    <w:p w14:paraId="19ADB853" w14:textId="77777777" w:rsidR="00113721" w:rsidRPr="005014C2" w:rsidRDefault="00113721" w:rsidP="00113721">
      <w:pPr>
        <w:ind w:left="720"/>
        <w:jc w:val="both"/>
      </w:pPr>
    </w:p>
    <w:p w14:paraId="38851927" w14:textId="77777777" w:rsidR="00113721" w:rsidRDefault="00113721" w:rsidP="00113721">
      <w:pPr>
        <w:ind w:left="720"/>
        <w:jc w:val="both"/>
      </w:pPr>
      <w:r w:rsidRPr="005014C2">
        <w:t>Delays in the completion of missing information for referred back items can affect the timing of payments. This can create potential cash-flow risks for pharmacy owners if very expensive items are referred back, or a large number of prescriptions are returned to the pharmacy to complete the missing information. To reduce any delays in payment, pharmacy teams are advised to complete and return all referred back prescriptions as soon as possible.</w:t>
      </w:r>
    </w:p>
    <w:p w14:paraId="6522AE34" w14:textId="77777777" w:rsidR="00113721" w:rsidRPr="005014C2" w:rsidRDefault="00113721" w:rsidP="00113721">
      <w:pPr>
        <w:ind w:left="720"/>
        <w:jc w:val="both"/>
      </w:pPr>
    </w:p>
    <w:p w14:paraId="7E81F434" w14:textId="77777777" w:rsidR="00113721" w:rsidRPr="005014C2" w:rsidRDefault="00113721" w:rsidP="00113721">
      <w:pPr>
        <w:ind w:left="720"/>
        <w:jc w:val="both"/>
      </w:pPr>
      <w:r w:rsidRPr="005014C2">
        <w:t>Additionally, the </w:t>
      </w:r>
      <w:hyperlink r:id="rId29" w:history="1">
        <w:r w:rsidRPr="005014C2">
          <w:rPr>
            <w:rStyle w:val="Hyperlink"/>
          </w:rPr>
          <w:t>January 2024 Drug Tariff</w:t>
        </w:r>
      </w:hyperlink>
      <w:r w:rsidRPr="005014C2">
        <w:t xml:space="preserve"> was updated to include a 18-month deadline to submit a challenge to the NHSBSA for any prescriptions believed to have been incorrectly disallowed by the NHSBSA. Pharmacy owners are urged to review any disallowed items on MYS and submit a challenge to the NHSBSA if it is believed any have been incorrectly disallowed. Recent examples of incorrectly disallowed items include </w:t>
      </w:r>
      <w:hyperlink r:id="rId30" w:history="1">
        <w:r w:rsidRPr="005014C2">
          <w:rPr>
            <w:rStyle w:val="Hyperlink"/>
          </w:rPr>
          <w:t>Hypromellose 0.3% eye drops and Emulsifying ointment</w:t>
        </w:r>
      </w:hyperlink>
      <w:r w:rsidRPr="005014C2">
        <w:t xml:space="preserve">. </w:t>
      </w:r>
    </w:p>
    <w:p w14:paraId="5A825DA2" w14:textId="77777777" w:rsidR="00113721" w:rsidRPr="00BC3FB2" w:rsidRDefault="00113721" w:rsidP="00113721">
      <w:pPr>
        <w:ind w:left="720"/>
      </w:pPr>
    </w:p>
    <w:p w14:paraId="564EFBAC" w14:textId="77777777" w:rsidR="00113721" w:rsidRDefault="00113721" w:rsidP="00113721">
      <w:pPr>
        <w:ind w:left="720"/>
      </w:pPr>
      <w:r>
        <w:lastRenderedPageBreak/>
        <w:t xml:space="preserve">For further information and background, click </w:t>
      </w:r>
      <w:hyperlink r:id="rId31" w:history="1">
        <w:r w:rsidRPr="00BB52D3">
          <w:rPr>
            <w:rStyle w:val="Hyperlink"/>
          </w:rPr>
          <w:t>here</w:t>
        </w:r>
      </w:hyperlink>
      <w:r>
        <w:t>.</w:t>
      </w:r>
    </w:p>
    <w:p w14:paraId="2F19DDF0" w14:textId="77777777" w:rsidR="00113721" w:rsidRDefault="00113721" w:rsidP="00113721"/>
    <w:p w14:paraId="0E63FB9C" w14:textId="77777777" w:rsidR="00113721" w:rsidRDefault="00113721" w:rsidP="00113721"/>
    <w:p w14:paraId="2CB844B9" w14:textId="77777777" w:rsidR="00113721" w:rsidRDefault="00113721" w:rsidP="00113721">
      <w:pPr>
        <w:pStyle w:val="ListParagraph"/>
        <w:numPr>
          <w:ilvl w:val="0"/>
          <w:numId w:val="34"/>
        </w:numPr>
        <w:spacing w:after="0" w:line="240" w:lineRule="auto"/>
        <w:contextualSpacing/>
      </w:pPr>
      <w:proofErr w:type="spellStart"/>
      <w:r w:rsidRPr="00634DED">
        <w:rPr>
          <w:rFonts w:ascii="Mokoko Medium" w:hAnsi="Mokoko Medium" w:cs="Mokoko Medium"/>
          <w:b/>
          <w:bCs/>
          <w:color w:val="106B62"/>
          <w:sz w:val="24"/>
          <w:szCs w:val="24"/>
        </w:rPr>
        <w:t>Gepretix</w:t>
      </w:r>
      <w:proofErr w:type="spellEnd"/>
      <w:r w:rsidRPr="00634DED">
        <w:rPr>
          <w:rFonts w:ascii="Mokoko Medium" w:hAnsi="Mokoko Medium" w:cs="Mokoko Medium"/>
          <w:b/>
          <w:bCs/>
          <w:color w:val="106B62"/>
          <w:sz w:val="24"/>
          <w:szCs w:val="24"/>
        </w:rPr>
        <w:t>® added to the HRT PPC medicines list from November 2023</w:t>
      </w:r>
    </w:p>
    <w:p w14:paraId="343137C3" w14:textId="77777777" w:rsidR="00113721" w:rsidRDefault="00113721" w:rsidP="00113721">
      <w:pPr>
        <w:jc w:val="both"/>
      </w:pPr>
    </w:p>
    <w:p w14:paraId="5F35036A" w14:textId="77777777" w:rsidR="00113721" w:rsidRPr="00B0288F" w:rsidRDefault="00113721" w:rsidP="00113721">
      <w:pPr>
        <w:ind w:left="720"/>
        <w:jc w:val="both"/>
      </w:pPr>
      <w:r w:rsidRPr="00B0288F">
        <w:t xml:space="preserve">From 1 November 2023, the list of medicines covered by the HRT prepayment certificate (HRT PPC) was updated to include a new brand of progesterone </w:t>
      </w:r>
      <w:proofErr w:type="spellStart"/>
      <w:r w:rsidRPr="00B0288F">
        <w:t>micronised</w:t>
      </w:r>
      <w:proofErr w:type="spellEnd"/>
      <w:r w:rsidRPr="00B0288F">
        <w:t xml:space="preserve"> capsules, </w:t>
      </w:r>
      <w:proofErr w:type="spellStart"/>
      <w:r w:rsidRPr="00B0288F">
        <w:t>Gepretix</w:t>
      </w:r>
      <w:proofErr w:type="spellEnd"/>
      <w:r w:rsidRPr="00B0288F">
        <w:t>®.</w:t>
      </w:r>
    </w:p>
    <w:p w14:paraId="0FD0CF9B" w14:textId="77777777" w:rsidR="00113721" w:rsidRPr="00B0288F" w:rsidRDefault="00113721" w:rsidP="00113721">
      <w:pPr>
        <w:ind w:left="720"/>
        <w:jc w:val="both"/>
      </w:pPr>
    </w:p>
    <w:p w14:paraId="58B91578" w14:textId="77777777" w:rsidR="00113721" w:rsidRDefault="00113721" w:rsidP="00113721">
      <w:pPr>
        <w:ind w:left="720"/>
        <w:jc w:val="both"/>
      </w:pPr>
      <w:r w:rsidRPr="00B0288F">
        <w:t xml:space="preserve">Part XVI of the November 2023 Drug Tariff </w:t>
      </w:r>
      <w:r>
        <w:t>was</w:t>
      </w:r>
      <w:r w:rsidRPr="00B0288F">
        <w:t xml:space="preserve"> updated to include the following new HRT medicine for which patients will be able to purchase an HRT PPC:</w:t>
      </w:r>
    </w:p>
    <w:p w14:paraId="4F798438" w14:textId="77777777" w:rsidR="00113721" w:rsidRPr="00B0288F" w:rsidRDefault="00113721" w:rsidP="00113721">
      <w:pPr>
        <w:ind w:left="720"/>
        <w:jc w:val="both"/>
      </w:pPr>
    </w:p>
    <w:p w14:paraId="03D23A34" w14:textId="77777777" w:rsidR="00113721" w:rsidRDefault="00113721" w:rsidP="00113721">
      <w:pPr>
        <w:ind w:left="720"/>
        <w:jc w:val="both"/>
        <w:rPr>
          <w:b/>
          <w:bCs/>
        </w:rPr>
      </w:pPr>
      <w:proofErr w:type="spellStart"/>
      <w:r w:rsidRPr="00B0288F">
        <w:rPr>
          <w:b/>
          <w:bCs/>
        </w:rPr>
        <w:t>Gepretix</w:t>
      </w:r>
      <w:proofErr w:type="spellEnd"/>
      <w:r w:rsidRPr="00B0288F">
        <w:rPr>
          <w:b/>
          <w:bCs/>
        </w:rPr>
        <w:t xml:space="preserve">® – Progesterone </w:t>
      </w:r>
      <w:proofErr w:type="spellStart"/>
      <w:r w:rsidRPr="00B0288F">
        <w:rPr>
          <w:b/>
          <w:bCs/>
        </w:rPr>
        <w:t>micronised</w:t>
      </w:r>
      <w:proofErr w:type="spellEnd"/>
      <w:r w:rsidRPr="00B0288F">
        <w:rPr>
          <w:b/>
          <w:bCs/>
        </w:rPr>
        <w:t xml:space="preserve"> 100mg capsules</w:t>
      </w:r>
    </w:p>
    <w:p w14:paraId="330F98E9" w14:textId="77777777" w:rsidR="00113721" w:rsidRPr="00B0288F" w:rsidRDefault="00113721" w:rsidP="00113721">
      <w:pPr>
        <w:ind w:left="720"/>
        <w:jc w:val="both"/>
        <w:rPr>
          <w:b/>
          <w:bCs/>
        </w:rPr>
      </w:pPr>
    </w:p>
    <w:p w14:paraId="7869E913" w14:textId="77777777" w:rsidR="00113721" w:rsidRPr="00B0288F" w:rsidRDefault="00113721" w:rsidP="00113721">
      <w:pPr>
        <w:ind w:left="720"/>
        <w:jc w:val="both"/>
      </w:pPr>
      <w:r w:rsidRPr="00B0288F">
        <w:t>In June 2023, we </w:t>
      </w:r>
      <w:hyperlink r:id="rId32" w:history="1">
        <w:r w:rsidRPr="00B0288F">
          <w:rPr>
            <w:rStyle w:val="Hyperlink"/>
          </w:rPr>
          <w:t>announced</w:t>
        </w:r>
      </w:hyperlink>
      <w:r w:rsidRPr="00B0288F">
        <w:t> the addition of the following medicines to the HRT PPC list.</w:t>
      </w:r>
    </w:p>
    <w:p w14:paraId="121F7438" w14:textId="77777777" w:rsidR="00113721" w:rsidRPr="00B0288F" w:rsidRDefault="00113721" w:rsidP="00113721">
      <w:pPr>
        <w:pStyle w:val="ListParagraph"/>
        <w:numPr>
          <w:ilvl w:val="0"/>
          <w:numId w:val="31"/>
        </w:numPr>
        <w:spacing w:after="0" w:line="240" w:lineRule="auto"/>
        <w:ind w:left="1440"/>
        <w:contextualSpacing/>
        <w:jc w:val="both"/>
      </w:pPr>
      <w:r w:rsidRPr="00B0288F">
        <w:t>Tibolone 2.5mg tablets (</w:t>
      </w:r>
      <w:proofErr w:type="spellStart"/>
      <w:r w:rsidRPr="00B0288F">
        <w:t>Livial</w:t>
      </w:r>
      <w:proofErr w:type="spellEnd"/>
      <w:r w:rsidRPr="00B0288F">
        <w:t>®)</w:t>
      </w:r>
    </w:p>
    <w:p w14:paraId="5BBA34A0" w14:textId="77777777" w:rsidR="00113721" w:rsidRPr="00B0288F" w:rsidRDefault="00113721" w:rsidP="00113721">
      <w:pPr>
        <w:pStyle w:val="ListParagraph"/>
        <w:numPr>
          <w:ilvl w:val="0"/>
          <w:numId w:val="31"/>
        </w:numPr>
        <w:spacing w:after="0" w:line="240" w:lineRule="auto"/>
        <w:ind w:left="1440"/>
        <w:contextualSpacing/>
        <w:jc w:val="both"/>
      </w:pPr>
      <w:proofErr w:type="spellStart"/>
      <w:r w:rsidRPr="00B0288F">
        <w:t>Prasterone</w:t>
      </w:r>
      <w:proofErr w:type="spellEnd"/>
      <w:r w:rsidRPr="00B0288F">
        <w:t xml:space="preserve"> 6.5mg pessaries (</w:t>
      </w:r>
      <w:proofErr w:type="spellStart"/>
      <w:r w:rsidRPr="00B0288F">
        <w:t>Intrarosa</w:t>
      </w:r>
      <w:proofErr w:type="spellEnd"/>
      <w:r w:rsidRPr="00B0288F">
        <w:t>®)</w:t>
      </w:r>
    </w:p>
    <w:p w14:paraId="1181C561" w14:textId="77777777" w:rsidR="00113721" w:rsidRDefault="00113721" w:rsidP="00113721">
      <w:pPr>
        <w:ind w:left="720"/>
        <w:jc w:val="both"/>
      </w:pPr>
    </w:p>
    <w:p w14:paraId="3A7DD941" w14:textId="77777777" w:rsidR="00113721" w:rsidRPr="00B0288F" w:rsidRDefault="00113721" w:rsidP="00113721">
      <w:pPr>
        <w:ind w:left="720"/>
        <w:jc w:val="both"/>
      </w:pPr>
      <w:r w:rsidRPr="00B0288F">
        <w:t>Pharmacy teams should also note that the following HRT three medicines have been discontinued and will be removed from the list of medicines covered by the HRT PPC in August 2024:</w:t>
      </w:r>
    </w:p>
    <w:p w14:paraId="0904633D" w14:textId="77777777" w:rsidR="00113721" w:rsidRPr="00B0288F" w:rsidRDefault="00113721" w:rsidP="00113721">
      <w:pPr>
        <w:pStyle w:val="ListParagraph"/>
        <w:numPr>
          <w:ilvl w:val="0"/>
          <w:numId w:val="32"/>
        </w:numPr>
        <w:spacing w:after="0" w:line="240" w:lineRule="auto"/>
        <w:ind w:left="1440"/>
        <w:contextualSpacing/>
        <w:jc w:val="both"/>
      </w:pPr>
      <w:proofErr w:type="spellStart"/>
      <w:r w:rsidRPr="00B0288F">
        <w:t>Bedol</w:t>
      </w:r>
      <w:proofErr w:type="spellEnd"/>
      <w:r w:rsidRPr="00B0288F">
        <w:t>® 2mg tablets</w:t>
      </w:r>
    </w:p>
    <w:p w14:paraId="085FDFB9" w14:textId="77777777" w:rsidR="00113721" w:rsidRDefault="00113721" w:rsidP="00113721">
      <w:pPr>
        <w:pStyle w:val="ListParagraph"/>
        <w:numPr>
          <w:ilvl w:val="0"/>
          <w:numId w:val="32"/>
        </w:numPr>
        <w:spacing w:after="0" w:line="240" w:lineRule="auto"/>
        <w:ind w:left="1440"/>
        <w:contextualSpacing/>
        <w:jc w:val="both"/>
      </w:pPr>
      <w:proofErr w:type="spellStart"/>
      <w:r w:rsidRPr="00B0288F">
        <w:t>Climanor</w:t>
      </w:r>
      <w:proofErr w:type="spellEnd"/>
      <w:r w:rsidRPr="00B0288F">
        <w:t>® 5mg tablets</w:t>
      </w:r>
    </w:p>
    <w:p w14:paraId="61167766" w14:textId="77777777" w:rsidR="00113721" w:rsidRPr="00B0288F" w:rsidRDefault="00113721" w:rsidP="00113721">
      <w:pPr>
        <w:pStyle w:val="ListParagraph"/>
        <w:numPr>
          <w:ilvl w:val="0"/>
          <w:numId w:val="32"/>
        </w:numPr>
        <w:spacing w:after="0" w:line="240" w:lineRule="auto"/>
        <w:ind w:left="1440"/>
        <w:contextualSpacing/>
        <w:jc w:val="both"/>
      </w:pPr>
      <w:proofErr w:type="spellStart"/>
      <w:r w:rsidRPr="00B0288F">
        <w:t>Clinorette</w:t>
      </w:r>
      <w:proofErr w:type="spellEnd"/>
      <w:r w:rsidRPr="00B0288F">
        <w:t>® tablets</w:t>
      </w:r>
    </w:p>
    <w:p w14:paraId="35EF70ED" w14:textId="77777777" w:rsidR="00113721" w:rsidRPr="00B0288F" w:rsidRDefault="00113721" w:rsidP="00113721">
      <w:pPr>
        <w:jc w:val="both"/>
      </w:pPr>
    </w:p>
    <w:p w14:paraId="3DCC0B04" w14:textId="77777777" w:rsidR="00113721" w:rsidRDefault="00113721" w:rsidP="00113721">
      <w:pPr>
        <w:ind w:left="720"/>
        <w:jc w:val="both"/>
      </w:pPr>
      <w:r>
        <w:t>Pharmacy staff are advised to check the NHSBSA website for </w:t>
      </w:r>
      <w:hyperlink r:id="rId33">
        <w:r w:rsidRPr="0BBA0D2E">
          <w:rPr>
            <w:rStyle w:val="Hyperlink"/>
          </w:rPr>
          <w:t>an up-to-date list of HRT medicines covered by the HRT PPC</w:t>
        </w:r>
      </w:hyperlink>
      <w:r>
        <w:t>. Community Pharmacy England has updated its </w:t>
      </w:r>
      <w:hyperlink r:id="rId34">
        <w:r w:rsidRPr="0BBA0D2E">
          <w:rPr>
            <w:rStyle w:val="Hyperlink"/>
          </w:rPr>
          <w:t>HRT medicines list</w:t>
        </w:r>
      </w:hyperlink>
      <w:r>
        <w:t xml:space="preserve"> to reflect the changes taking effect from November 2023. </w:t>
      </w:r>
      <w:r w:rsidRPr="00B0288F">
        <w:t xml:space="preserve">The HRT </w:t>
      </w:r>
      <w:r w:rsidRPr="00B0288F">
        <w:lastRenderedPageBreak/>
        <w:t>medicines list has been compiled following consultation with the Medicines and Healthcare products Regulatory Agency (MHRA), NHSBSA and the NHS England Menopause Clinical Reference Group. The list will be updated as new HRT medicines licensed for the treatment of menopause become available in the UK or as existing HRT medicines are discontinued from the UK market. If a product that meets the criteria is missing from the HRT medicines list please contact </w:t>
      </w:r>
      <w:hyperlink r:id="rId35" w:history="1">
        <w:r w:rsidRPr="00B0288F">
          <w:rPr>
            <w:rStyle w:val="Hyperlink"/>
          </w:rPr>
          <w:t>dhsc.publicenquiries@dhsc.gov.uk</w:t>
        </w:r>
      </w:hyperlink>
      <w:r w:rsidRPr="00B0288F">
        <w:t>.</w:t>
      </w:r>
    </w:p>
    <w:p w14:paraId="57CF66E7" w14:textId="77777777" w:rsidR="00113721" w:rsidRDefault="00113721" w:rsidP="00113721">
      <w:pPr>
        <w:jc w:val="both"/>
      </w:pPr>
    </w:p>
    <w:p w14:paraId="4AAB8C93" w14:textId="77777777" w:rsidR="00113721" w:rsidRDefault="00113721" w:rsidP="00113721">
      <w:pPr>
        <w:jc w:val="both"/>
      </w:pPr>
    </w:p>
    <w:p w14:paraId="323CC962" w14:textId="77777777" w:rsidR="00113721" w:rsidRPr="00C458DB" w:rsidRDefault="00113721" w:rsidP="00113721">
      <w:pPr>
        <w:pStyle w:val="ListParagraph"/>
        <w:numPr>
          <w:ilvl w:val="0"/>
          <w:numId w:val="34"/>
        </w:numPr>
        <w:spacing w:after="0" w:line="240" w:lineRule="auto"/>
        <w:contextualSpacing/>
        <w:jc w:val="both"/>
      </w:pPr>
      <w:r w:rsidRPr="00634DED">
        <w:rPr>
          <w:rFonts w:ascii="Mokoko Medium" w:hAnsi="Mokoko Medium" w:cs="Mokoko Medium"/>
          <w:b/>
          <w:bCs/>
          <w:color w:val="106B62"/>
          <w:sz w:val="24"/>
          <w:szCs w:val="24"/>
        </w:rPr>
        <w:t xml:space="preserve">Newly launched </w:t>
      </w:r>
      <w:proofErr w:type="spellStart"/>
      <w:r w:rsidRPr="00634DED">
        <w:rPr>
          <w:rFonts w:ascii="Mokoko Medium" w:hAnsi="Mokoko Medium" w:cs="Mokoko Medium"/>
          <w:b/>
          <w:bCs/>
          <w:color w:val="106B62"/>
          <w:sz w:val="24"/>
          <w:szCs w:val="24"/>
        </w:rPr>
        <w:t>FreeStyle</w:t>
      </w:r>
      <w:proofErr w:type="spellEnd"/>
      <w:r w:rsidRPr="00634DED">
        <w:rPr>
          <w:rFonts w:ascii="Mokoko Medium" w:hAnsi="Mokoko Medium" w:cs="Mokoko Medium"/>
          <w:b/>
          <w:bCs/>
          <w:color w:val="106B62"/>
          <w:sz w:val="24"/>
          <w:szCs w:val="24"/>
        </w:rPr>
        <w:t xml:space="preserve"> Libre 3 Sensors enter the Drug Tariff and DND list from January 2024</w:t>
      </w:r>
    </w:p>
    <w:p w14:paraId="6106703E" w14:textId="77777777" w:rsidR="00113721" w:rsidRDefault="00113721" w:rsidP="00113721">
      <w:pPr>
        <w:jc w:val="both"/>
      </w:pPr>
    </w:p>
    <w:p w14:paraId="4F0CEAD7" w14:textId="77777777" w:rsidR="00113721" w:rsidRDefault="00113721" w:rsidP="00113721">
      <w:pPr>
        <w:ind w:left="720"/>
        <w:jc w:val="both"/>
      </w:pPr>
      <w:r w:rsidRPr="00174B96">
        <w:t xml:space="preserve">The new </w:t>
      </w:r>
      <w:proofErr w:type="spellStart"/>
      <w:r w:rsidRPr="00174B96">
        <w:t>FreeStyle</w:t>
      </w:r>
      <w:proofErr w:type="spellEnd"/>
      <w:r w:rsidRPr="00174B96">
        <w:t xml:space="preserve"> Libre 3 Sensors recently launched by Abbott Diabetes Care Ltd have been added to the Appliances section in Part IXA of the January 2024 </w:t>
      </w:r>
      <w:hyperlink r:id="rId36" w:history="1">
        <w:r w:rsidRPr="00174B96">
          <w:rPr>
            <w:rStyle w:val="Hyperlink"/>
          </w:rPr>
          <w:t>Drug Tariff</w:t>
        </w:r>
      </w:hyperlink>
      <w:r w:rsidRPr="00174B96">
        <w:t>).  At the same time, the sensors have also been included in the </w:t>
      </w:r>
      <w:hyperlink r:id="rId37" w:history="1">
        <w:r w:rsidRPr="00174B96">
          <w:rPr>
            <w:rStyle w:val="Hyperlink"/>
          </w:rPr>
          <w:t>Drugs for which Discount is Not Deducted (DND)</w:t>
        </w:r>
      </w:hyperlink>
      <w:r w:rsidRPr="00174B96">
        <w:t> list (Part II of the Drug Tariff).</w:t>
      </w:r>
    </w:p>
    <w:p w14:paraId="3D9A1EA9" w14:textId="77777777" w:rsidR="00113721" w:rsidRPr="00174B96" w:rsidRDefault="00113721" w:rsidP="00113721">
      <w:pPr>
        <w:ind w:left="720"/>
        <w:jc w:val="both"/>
      </w:pPr>
    </w:p>
    <w:p w14:paraId="5C970A17" w14:textId="77777777" w:rsidR="00113721" w:rsidRDefault="00113721" w:rsidP="00113721">
      <w:pPr>
        <w:ind w:left="720"/>
        <w:jc w:val="both"/>
      </w:pPr>
      <w:r w:rsidRPr="00174B96">
        <w:t>As the </w:t>
      </w:r>
      <w:proofErr w:type="spellStart"/>
      <w:r w:rsidRPr="00174B96">
        <w:t>FreeStyle</w:t>
      </w:r>
      <w:proofErr w:type="spellEnd"/>
      <w:r w:rsidRPr="00174B96">
        <w:t xml:space="preserve"> Libre 3 Sensors can only be ordered by pharmacies directly from the manufacturer without any discount, Community Pharmacy England made representations to the Department of Health and Social Care (DHSC) for this appliance to be exempt from any discount deduction. DHSC agreed to its addition to the DND list to help ensure that pharmacies are not faced with dispensing these sensors at a loss.</w:t>
      </w:r>
    </w:p>
    <w:p w14:paraId="296B0640" w14:textId="77777777" w:rsidR="00113721" w:rsidRPr="00174B96" w:rsidRDefault="00113721" w:rsidP="00113721">
      <w:pPr>
        <w:ind w:left="720"/>
        <w:jc w:val="both"/>
      </w:pPr>
    </w:p>
    <w:p w14:paraId="09DB7C53" w14:textId="77777777" w:rsidR="00113721" w:rsidRDefault="00113721" w:rsidP="00113721">
      <w:pPr>
        <w:ind w:left="720"/>
        <w:jc w:val="both"/>
      </w:pPr>
      <w:proofErr w:type="spellStart"/>
      <w:r w:rsidRPr="00174B96">
        <w:t>FreeStyle</w:t>
      </w:r>
      <w:proofErr w:type="spellEnd"/>
      <w:r w:rsidRPr="00174B96">
        <w:t xml:space="preserve"> Libre 3 Sensors are not interchangeable with </w:t>
      </w:r>
      <w:proofErr w:type="spellStart"/>
      <w:r w:rsidRPr="00174B96">
        <w:t>FreeStyle</w:t>
      </w:r>
      <w:proofErr w:type="spellEnd"/>
      <w:r w:rsidRPr="00174B96">
        <w:t xml:space="preserve"> Libre 2 Sensors and require a different reader or the </w:t>
      </w:r>
      <w:proofErr w:type="spellStart"/>
      <w:r w:rsidRPr="00174B96">
        <w:t>FreeStyle</w:t>
      </w:r>
      <w:proofErr w:type="spellEnd"/>
      <w:r w:rsidRPr="00174B96">
        <w:t> </w:t>
      </w:r>
      <w:proofErr w:type="spellStart"/>
      <w:r w:rsidRPr="00174B96">
        <w:t>LibreLink</w:t>
      </w:r>
      <w:proofErr w:type="spellEnd"/>
      <w:r w:rsidRPr="00174B96">
        <w:t xml:space="preserve"> app to scan and receive the results. The arrangements for ordering the </w:t>
      </w:r>
      <w:proofErr w:type="spellStart"/>
      <w:r w:rsidRPr="00174B96">
        <w:t>FreeStyle</w:t>
      </w:r>
      <w:proofErr w:type="spellEnd"/>
      <w:r w:rsidRPr="00174B96">
        <w:t xml:space="preserve"> Libre 3 sensors remain the same as for the  Freestyle Libre 2 sensors – via the Abbott Diabetes Care </w:t>
      </w:r>
      <w:hyperlink r:id="rId38" w:tgtFrame="_blank" w:tooltip="https://www.freestylelibrepharmacyportal.co.uk/" w:history="1">
        <w:r w:rsidRPr="00174B96">
          <w:rPr>
            <w:rStyle w:val="Hyperlink"/>
          </w:rPr>
          <w:t>pharmacy ordering portal</w:t>
        </w:r>
      </w:hyperlink>
      <w:r w:rsidRPr="00174B96">
        <w:t>.</w:t>
      </w:r>
      <w:bookmarkStart w:id="0" w:name="_Hlk155598758"/>
    </w:p>
    <w:p w14:paraId="443D4309" w14:textId="77777777" w:rsidR="00113721" w:rsidRDefault="00113721" w:rsidP="00113721">
      <w:pPr>
        <w:jc w:val="both"/>
      </w:pPr>
    </w:p>
    <w:p w14:paraId="7D4183A9" w14:textId="77777777" w:rsidR="00113721" w:rsidRPr="002A30CE" w:rsidRDefault="00113721" w:rsidP="00113721">
      <w:pPr>
        <w:jc w:val="both"/>
        <w:rPr>
          <w:rFonts w:ascii="Mokoko Medium" w:hAnsi="Mokoko Medium" w:cs="Mokoko Medium"/>
          <w:b/>
          <w:bCs/>
          <w:color w:val="106B62"/>
        </w:rPr>
      </w:pPr>
    </w:p>
    <w:p w14:paraId="5564F0F7" w14:textId="77777777" w:rsidR="00113721" w:rsidRPr="002A30CE" w:rsidRDefault="00113721" w:rsidP="00113721">
      <w:pPr>
        <w:pStyle w:val="ListParagraph"/>
        <w:numPr>
          <w:ilvl w:val="0"/>
          <w:numId w:val="34"/>
        </w:numPr>
        <w:spacing w:after="0" w:line="240" w:lineRule="auto"/>
        <w:contextualSpacing/>
        <w:jc w:val="both"/>
      </w:pPr>
      <w:r w:rsidRPr="00634DED">
        <w:rPr>
          <w:rFonts w:ascii="Mokoko Medium" w:hAnsi="Mokoko Medium" w:cs="Mokoko Medium"/>
          <w:b/>
          <w:bCs/>
          <w:color w:val="106B62"/>
          <w:sz w:val="24"/>
          <w:szCs w:val="24"/>
        </w:rPr>
        <w:lastRenderedPageBreak/>
        <w:t>DHSC permits use of antiviral medicines against influenza</w:t>
      </w:r>
      <w:bookmarkEnd w:id="0"/>
    </w:p>
    <w:p w14:paraId="1C7D1643" w14:textId="77777777" w:rsidR="00113721" w:rsidRDefault="00113721" w:rsidP="00113721">
      <w:pPr>
        <w:jc w:val="both"/>
      </w:pPr>
    </w:p>
    <w:p w14:paraId="05CBDCB7" w14:textId="77777777" w:rsidR="00113721" w:rsidRDefault="00113721" w:rsidP="00113721">
      <w:pPr>
        <w:ind w:left="720"/>
        <w:jc w:val="both"/>
      </w:pPr>
      <w:r w:rsidRPr="004A0396">
        <w:t xml:space="preserve">The </w:t>
      </w:r>
      <w:r>
        <w:t>DHSC</w:t>
      </w:r>
      <w:r w:rsidRPr="004A0396">
        <w:t xml:space="preserve"> via its Central Alerting System (CAS) published a letter on 14 December 2023 advising that due to increasing flu levels in the community, Prescribers working in primary care may now prescribe, and community pharmacists may now supply antiviral medicines (oseltamivir and zanamivir) for the prophylaxis and treatment of influenza at NHS expense. This is in accordance with NICE guidance, and Schedule 2 to the National Health Service (General Medical Services Contracts (Prescription of drugs etc) Regulations 2004), commonly known as the Grey List or Selected List Scheme (SLS).</w:t>
      </w:r>
    </w:p>
    <w:p w14:paraId="78DEF9D2" w14:textId="77777777" w:rsidR="00113721" w:rsidRPr="004A0396" w:rsidRDefault="00113721" w:rsidP="00113721">
      <w:pPr>
        <w:ind w:left="360"/>
        <w:jc w:val="both"/>
      </w:pPr>
    </w:p>
    <w:p w14:paraId="1D22E6FA" w14:textId="77777777" w:rsidR="00113721" w:rsidRPr="004A0396" w:rsidRDefault="00113721" w:rsidP="00113721">
      <w:pPr>
        <w:ind w:left="720"/>
        <w:jc w:val="both"/>
      </w:pPr>
      <w:r w:rsidRPr="004A0396">
        <w:t>Prescribers may prescribe for patients in clinical at-risk groups as well as those who are at risk of severe illness and/or complications from flu if not treated, in accordance with National Institute for Health and Care Excellence guidance and the Selected List Scheme (SLS) in Part XVIIIB of the England and Wales Drug Tariff.</w:t>
      </w:r>
    </w:p>
    <w:p w14:paraId="5F03B7B2" w14:textId="77777777" w:rsidR="00113721" w:rsidRPr="006448BC" w:rsidRDefault="00113721" w:rsidP="00113721">
      <w:pPr>
        <w:ind w:left="720"/>
        <w:jc w:val="both"/>
        <w:rPr>
          <w:rStyle w:val="Hyperlink"/>
        </w:rPr>
      </w:pPr>
      <w:r w:rsidRPr="004A0396">
        <w:t>Community pharmacy contractors who receive FP10 NHS prescriptions, written generically or by brand, for oseltamivir (Tamiflu®) or zanamivir (Relenza®), the antivirals included in the SLS list, are therefore reminded that prescriptions for these products must be endorsed SLS by the prescriber. If the SLS endorsement is missing, the prescription should not be dispensed and will not be passed for payment by NHS Prescription Services. Pharmacy staff cannot make the SLS endorsement themselves.</w:t>
      </w:r>
      <w:r>
        <w:t xml:space="preserve"> </w:t>
      </w:r>
      <w:hyperlink r:id="rId39" w:history="1">
        <w:r w:rsidRPr="004A0396">
          <w:rPr>
            <w:rStyle w:val="Hyperlink"/>
          </w:rPr>
          <w:t>Click here to view the CAS alert</w:t>
        </w:r>
      </w:hyperlink>
      <w:r>
        <w:rPr>
          <w:rStyle w:val="Hyperlink"/>
        </w:rPr>
        <w:t>.</w:t>
      </w:r>
    </w:p>
    <w:p w14:paraId="2CAB0E51" w14:textId="77777777" w:rsidR="00113721" w:rsidRDefault="00113721" w:rsidP="00113721">
      <w:pPr>
        <w:jc w:val="both"/>
        <w:rPr>
          <w:rStyle w:val="Hyperlink"/>
        </w:rPr>
      </w:pPr>
    </w:p>
    <w:p w14:paraId="39510D6C" w14:textId="77777777" w:rsidR="00113721" w:rsidRDefault="00113721" w:rsidP="00113721">
      <w:pPr>
        <w:jc w:val="both"/>
        <w:rPr>
          <w:rStyle w:val="Hyperlink"/>
        </w:rPr>
      </w:pPr>
    </w:p>
    <w:p w14:paraId="757CB376" w14:textId="77777777" w:rsidR="00113721" w:rsidRPr="006877A2" w:rsidRDefault="00113721" w:rsidP="00113721">
      <w:pPr>
        <w:pStyle w:val="ListParagraph"/>
        <w:numPr>
          <w:ilvl w:val="0"/>
          <w:numId w:val="34"/>
        </w:numPr>
        <w:spacing w:after="0" w:line="240" w:lineRule="auto"/>
        <w:contextualSpacing/>
        <w:jc w:val="both"/>
      </w:pPr>
      <w:r w:rsidRPr="00634DED">
        <w:rPr>
          <w:rFonts w:ascii="Mokoko Medium" w:hAnsi="Mokoko Medium" w:cs="Mokoko Medium"/>
          <w:b/>
          <w:bCs/>
          <w:color w:val="106B62"/>
          <w:sz w:val="24"/>
          <w:szCs w:val="24"/>
        </w:rPr>
        <w:t>Updates to SSPs</w:t>
      </w:r>
    </w:p>
    <w:p w14:paraId="4BFD9DCB" w14:textId="77777777" w:rsidR="00113721" w:rsidRDefault="00113721" w:rsidP="00113721">
      <w:pPr>
        <w:spacing w:before="240" w:after="240"/>
        <w:ind w:left="720"/>
        <w:rPr>
          <w:b/>
          <w:bCs/>
          <w:color w:val="106B62" w:themeColor="text1"/>
          <w:u w:val="single"/>
        </w:rPr>
      </w:pPr>
      <w:r w:rsidRPr="25463EBF">
        <w:rPr>
          <w:b/>
          <w:bCs/>
          <w:color w:val="106B62" w:themeColor="text1"/>
          <w:u w:val="single"/>
        </w:rPr>
        <w:t>Active SSPs</w:t>
      </w:r>
    </w:p>
    <w:p w14:paraId="5B9B4C30" w14:textId="77777777" w:rsidR="00113721" w:rsidRPr="00116C63" w:rsidRDefault="00113721" w:rsidP="00113721">
      <w:pPr>
        <w:ind w:left="720"/>
        <w:jc w:val="both"/>
        <w:rPr>
          <w:color w:val="106B62" w:themeColor="text1"/>
        </w:rPr>
      </w:pPr>
      <w:r>
        <w:rPr>
          <w:color w:val="106B62" w:themeColor="text1"/>
        </w:rPr>
        <w:t>T</w:t>
      </w:r>
      <w:r w:rsidRPr="00B7325A">
        <w:rPr>
          <w:color w:val="106B62" w:themeColor="text1"/>
        </w:rPr>
        <w:t xml:space="preserve">here </w:t>
      </w:r>
      <w:r>
        <w:rPr>
          <w:color w:val="106B62" w:themeColor="text1"/>
        </w:rPr>
        <w:t>are</w:t>
      </w:r>
      <w:r w:rsidRPr="00B7325A">
        <w:rPr>
          <w:color w:val="106B62" w:themeColor="text1"/>
        </w:rPr>
        <w:t xml:space="preserve"> no active SSPs</w:t>
      </w:r>
      <w:r>
        <w:rPr>
          <w:color w:val="106B62" w:themeColor="text1"/>
        </w:rPr>
        <w:t xml:space="preserve"> </w:t>
      </w:r>
      <w:r w:rsidRPr="00B7325A">
        <w:rPr>
          <w:color w:val="106B62" w:themeColor="text1"/>
        </w:rPr>
        <w:t>for the first time since the policy was first introduced in 2019</w:t>
      </w:r>
      <w:r>
        <w:rPr>
          <w:color w:val="106B62" w:themeColor="text1"/>
        </w:rPr>
        <w:t xml:space="preserve"> (accurate as of 23 January 2024)</w:t>
      </w:r>
      <w:r w:rsidRPr="00B7325A">
        <w:rPr>
          <w:color w:val="106B62" w:themeColor="text1"/>
        </w:rPr>
        <w:t>.</w:t>
      </w:r>
    </w:p>
    <w:p w14:paraId="6FC6A64D" w14:textId="77777777" w:rsidR="00113721" w:rsidRPr="0021038C" w:rsidRDefault="00113721" w:rsidP="00113721">
      <w:pPr>
        <w:spacing w:before="240"/>
        <w:ind w:left="360" w:firstLine="360"/>
        <w:jc w:val="both"/>
        <w:rPr>
          <w:b/>
          <w:bCs/>
          <w:color w:val="106B62" w:themeColor="text1"/>
          <w:u w:val="single"/>
        </w:rPr>
      </w:pPr>
      <w:r w:rsidRPr="25463EBF">
        <w:rPr>
          <w:b/>
          <w:bCs/>
          <w:color w:val="106B62" w:themeColor="text1"/>
          <w:u w:val="single"/>
        </w:rPr>
        <w:t>Expired SSPs</w:t>
      </w:r>
    </w:p>
    <w:p w14:paraId="32E6C226" w14:textId="77777777" w:rsidR="00113721" w:rsidRPr="0021038C" w:rsidRDefault="00113721" w:rsidP="00113721">
      <w:pPr>
        <w:pStyle w:val="NoSpacing"/>
        <w:rPr>
          <w:color w:val="106B62" w:themeColor="text1"/>
        </w:rPr>
      </w:pPr>
    </w:p>
    <w:tbl>
      <w:tblPr>
        <w:tblW w:w="9487" w:type="dxa"/>
        <w:tblInd w:w="274" w:type="dxa"/>
        <w:tblLook w:val="04A0" w:firstRow="1" w:lastRow="0" w:firstColumn="1" w:lastColumn="0" w:noHBand="0" w:noVBand="1"/>
      </w:tblPr>
      <w:tblGrid>
        <w:gridCol w:w="5666"/>
        <w:gridCol w:w="2130"/>
        <w:gridCol w:w="1691"/>
      </w:tblGrid>
      <w:tr w:rsidR="00113721" w:rsidRPr="00B97701" w14:paraId="4A79E027" w14:textId="77777777" w:rsidTr="008621EC">
        <w:trPr>
          <w:trHeight w:val="506"/>
          <w:tblHeader/>
        </w:trPr>
        <w:tc>
          <w:tcPr>
            <w:tcW w:w="5666" w:type="dxa"/>
            <w:tcBorders>
              <w:top w:val="single" w:sz="8" w:space="0" w:color="auto"/>
              <w:left w:val="single" w:sz="8" w:space="0" w:color="auto"/>
              <w:bottom w:val="single" w:sz="8" w:space="0" w:color="auto"/>
              <w:right w:val="single" w:sz="8" w:space="0" w:color="auto"/>
            </w:tcBorders>
            <w:shd w:val="clear" w:color="auto" w:fill="0F6B61"/>
            <w:noWrap/>
            <w:vAlign w:val="center"/>
            <w:hideMark/>
          </w:tcPr>
          <w:p w14:paraId="59B2EE1D" w14:textId="77777777" w:rsidR="00113721" w:rsidRPr="00B97701" w:rsidRDefault="00113721" w:rsidP="008621EC">
            <w:pPr>
              <w:jc w:val="both"/>
              <w:rPr>
                <w:rFonts w:eastAsia="Times New Roman" w:cs="Calibri"/>
                <w:b/>
                <w:bCs/>
                <w:color w:val="48D1BA" w:themeColor="background1"/>
                <w:lang w:eastAsia="en-GB"/>
              </w:rPr>
            </w:pPr>
            <w:r w:rsidRPr="25463EBF">
              <w:rPr>
                <w:rFonts w:eastAsia="Times New Roman" w:cs="Calibri"/>
                <w:b/>
                <w:bCs/>
                <w:color w:val="48D1BA" w:themeColor="background1"/>
                <w:lang w:eastAsia="en-GB"/>
              </w:rPr>
              <w:t>SSP</w:t>
            </w:r>
          </w:p>
        </w:tc>
        <w:tc>
          <w:tcPr>
            <w:tcW w:w="2130" w:type="dxa"/>
            <w:tcBorders>
              <w:top w:val="single" w:sz="8" w:space="0" w:color="auto"/>
              <w:left w:val="nil"/>
              <w:bottom w:val="single" w:sz="8" w:space="0" w:color="auto"/>
              <w:right w:val="single" w:sz="8" w:space="0" w:color="auto"/>
            </w:tcBorders>
            <w:shd w:val="clear" w:color="auto" w:fill="0F6B61"/>
            <w:noWrap/>
            <w:vAlign w:val="center"/>
            <w:hideMark/>
          </w:tcPr>
          <w:p w14:paraId="4065C539" w14:textId="77777777" w:rsidR="00113721" w:rsidRPr="00B97701" w:rsidRDefault="00113721" w:rsidP="008621EC">
            <w:pPr>
              <w:jc w:val="both"/>
              <w:rPr>
                <w:rFonts w:eastAsia="Times New Roman" w:cs="Calibri"/>
                <w:b/>
                <w:bCs/>
                <w:color w:val="48D1BA" w:themeColor="background1"/>
                <w:lang w:eastAsia="en-GB"/>
              </w:rPr>
            </w:pPr>
            <w:r w:rsidRPr="25463EBF">
              <w:rPr>
                <w:rFonts w:eastAsia="Times New Roman" w:cs="Calibri"/>
                <w:b/>
                <w:bCs/>
                <w:color w:val="48D1BA" w:themeColor="background1"/>
                <w:lang w:eastAsia="en-GB"/>
              </w:rPr>
              <w:t>Date expired</w:t>
            </w:r>
          </w:p>
        </w:tc>
        <w:tc>
          <w:tcPr>
            <w:tcW w:w="1691" w:type="dxa"/>
            <w:tcBorders>
              <w:top w:val="single" w:sz="8" w:space="0" w:color="auto"/>
              <w:left w:val="nil"/>
              <w:bottom w:val="single" w:sz="8" w:space="0" w:color="auto"/>
              <w:right w:val="single" w:sz="8" w:space="0" w:color="auto"/>
            </w:tcBorders>
            <w:shd w:val="clear" w:color="auto" w:fill="0F6B61"/>
            <w:noWrap/>
            <w:vAlign w:val="center"/>
            <w:hideMark/>
          </w:tcPr>
          <w:p w14:paraId="1B4BEAC2" w14:textId="77777777" w:rsidR="00113721" w:rsidRPr="00B97701" w:rsidRDefault="00113721" w:rsidP="008621EC">
            <w:pPr>
              <w:jc w:val="both"/>
              <w:rPr>
                <w:rFonts w:eastAsia="Times New Roman" w:cs="Calibri"/>
                <w:b/>
                <w:bCs/>
                <w:color w:val="48D1BA" w:themeColor="background1"/>
                <w:lang w:eastAsia="en-GB"/>
              </w:rPr>
            </w:pPr>
            <w:r w:rsidRPr="25463EBF">
              <w:rPr>
                <w:rFonts w:eastAsia="Times New Roman" w:cs="Calibri"/>
                <w:b/>
                <w:bCs/>
                <w:color w:val="48D1BA" w:themeColor="background1"/>
                <w:lang w:eastAsia="en-GB"/>
              </w:rPr>
              <w:t>Supporting Information</w:t>
            </w:r>
          </w:p>
        </w:tc>
      </w:tr>
      <w:tr w:rsidR="00113721" w:rsidRPr="0021038C" w14:paraId="22A37517" w14:textId="77777777" w:rsidTr="008621EC">
        <w:trPr>
          <w:trHeight w:val="330"/>
        </w:trPr>
        <w:tc>
          <w:tcPr>
            <w:tcW w:w="5666" w:type="dxa"/>
            <w:tcBorders>
              <w:top w:val="nil"/>
              <w:left w:val="single" w:sz="8" w:space="0" w:color="auto"/>
              <w:bottom w:val="single" w:sz="8" w:space="0" w:color="auto"/>
              <w:right w:val="single" w:sz="8" w:space="0" w:color="auto"/>
            </w:tcBorders>
            <w:shd w:val="clear" w:color="auto" w:fill="auto"/>
            <w:noWrap/>
            <w:vAlign w:val="center"/>
          </w:tcPr>
          <w:p w14:paraId="4099238A" w14:textId="77777777" w:rsidR="00113721" w:rsidRDefault="00113721" w:rsidP="008621EC">
            <w:hyperlink r:id="rId40">
              <w:r w:rsidRPr="25463EBF">
                <w:rPr>
                  <w:rStyle w:val="Hyperlink"/>
                </w:rPr>
                <w:t>SSP053: Clarithromycin 125mg/5ml oral suspension</w:t>
              </w:r>
            </w:hyperlink>
          </w:p>
        </w:tc>
        <w:tc>
          <w:tcPr>
            <w:tcW w:w="2130" w:type="dxa"/>
            <w:tcBorders>
              <w:top w:val="nil"/>
              <w:left w:val="nil"/>
              <w:bottom w:val="single" w:sz="8" w:space="0" w:color="auto"/>
              <w:right w:val="single" w:sz="8" w:space="0" w:color="auto"/>
            </w:tcBorders>
            <w:shd w:val="clear" w:color="auto" w:fill="auto"/>
            <w:noWrap/>
            <w:vAlign w:val="center"/>
          </w:tcPr>
          <w:p w14:paraId="4DF54A23" w14:textId="77777777" w:rsidR="00113721" w:rsidRDefault="00113721" w:rsidP="008621EC">
            <w:r>
              <w:t>12 January 2024</w:t>
            </w:r>
          </w:p>
        </w:tc>
        <w:tc>
          <w:tcPr>
            <w:tcW w:w="1691" w:type="dxa"/>
            <w:tcBorders>
              <w:top w:val="nil"/>
              <w:left w:val="nil"/>
              <w:bottom w:val="single" w:sz="8" w:space="0" w:color="auto"/>
              <w:right w:val="single" w:sz="8" w:space="0" w:color="auto"/>
            </w:tcBorders>
            <w:shd w:val="clear" w:color="auto" w:fill="auto"/>
            <w:noWrap/>
            <w:vAlign w:val="center"/>
          </w:tcPr>
          <w:p w14:paraId="5629F4DC" w14:textId="77777777" w:rsidR="00113721" w:rsidRDefault="00113721" w:rsidP="008621EC">
            <w:hyperlink r:id="rId41">
              <w:r w:rsidRPr="25463EBF">
                <w:rPr>
                  <w:rStyle w:val="Hyperlink"/>
                </w:rPr>
                <w:t>SSP053 guide</w:t>
              </w:r>
            </w:hyperlink>
          </w:p>
        </w:tc>
      </w:tr>
      <w:tr w:rsidR="00113721" w:rsidRPr="0021038C" w14:paraId="52615594" w14:textId="77777777" w:rsidTr="008621EC">
        <w:trPr>
          <w:trHeight w:val="330"/>
        </w:trPr>
        <w:tc>
          <w:tcPr>
            <w:tcW w:w="5666" w:type="dxa"/>
            <w:tcBorders>
              <w:top w:val="nil"/>
              <w:left w:val="single" w:sz="8" w:space="0" w:color="auto"/>
              <w:bottom w:val="single" w:sz="8" w:space="0" w:color="auto"/>
              <w:right w:val="single" w:sz="8" w:space="0" w:color="auto"/>
            </w:tcBorders>
            <w:shd w:val="clear" w:color="auto" w:fill="auto"/>
            <w:noWrap/>
            <w:vAlign w:val="center"/>
          </w:tcPr>
          <w:p w14:paraId="73CFACAC" w14:textId="77777777" w:rsidR="00113721" w:rsidRDefault="00113721" w:rsidP="008621EC">
            <w:hyperlink r:id="rId42">
              <w:r w:rsidRPr="25463EBF">
                <w:rPr>
                  <w:rStyle w:val="Hyperlink"/>
                </w:rPr>
                <w:t>SSP057: </w:t>
              </w:r>
              <w:proofErr w:type="spellStart"/>
              <w:r w:rsidRPr="25463EBF">
                <w:rPr>
                  <w:rStyle w:val="Hyperlink"/>
                </w:rPr>
                <w:t>Estradot</w:t>
              </w:r>
              <w:proofErr w:type="spellEnd"/>
              <w:r w:rsidRPr="25463EBF">
                <w:rPr>
                  <w:rStyle w:val="Hyperlink"/>
                </w:rPr>
                <w:t>® 100micrograms/24hours patches</w:t>
              </w:r>
            </w:hyperlink>
          </w:p>
        </w:tc>
        <w:tc>
          <w:tcPr>
            <w:tcW w:w="2130" w:type="dxa"/>
            <w:tcBorders>
              <w:top w:val="nil"/>
              <w:left w:val="nil"/>
              <w:bottom w:val="single" w:sz="8" w:space="0" w:color="auto"/>
              <w:right w:val="single" w:sz="8" w:space="0" w:color="auto"/>
            </w:tcBorders>
            <w:shd w:val="clear" w:color="auto" w:fill="auto"/>
            <w:noWrap/>
            <w:vAlign w:val="center"/>
          </w:tcPr>
          <w:p w14:paraId="012040F8" w14:textId="77777777" w:rsidR="00113721" w:rsidRDefault="00113721" w:rsidP="008621EC">
            <w:r>
              <w:t>8 December 2023</w:t>
            </w:r>
          </w:p>
        </w:tc>
        <w:tc>
          <w:tcPr>
            <w:tcW w:w="1691" w:type="dxa"/>
            <w:tcBorders>
              <w:top w:val="nil"/>
              <w:left w:val="nil"/>
              <w:bottom w:val="single" w:sz="8" w:space="0" w:color="auto"/>
              <w:right w:val="single" w:sz="8" w:space="0" w:color="auto"/>
            </w:tcBorders>
            <w:shd w:val="clear" w:color="auto" w:fill="auto"/>
            <w:noWrap/>
            <w:vAlign w:val="center"/>
          </w:tcPr>
          <w:p w14:paraId="4D690E95" w14:textId="77777777" w:rsidR="00113721" w:rsidRDefault="00113721" w:rsidP="008621EC">
            <w:hyperlink r:id="rId43">
              <w:r w:rsidRPr="25463EBF">
                <w:rPr>
                  <w:rStyle w:val="Hyperlink"/>
                </w:rPr>
                <w:t>SSP057 guide</w:t>
              </w:r>
            </w:hyperlink>
          </w:p>
        </w:tc>
      </w:tr>
      <w:tr w:rsidR="00113721" w:rsidRPr="0021038C" w14:paraId="4D5A16C6" w14:textId="77777777" w:rsidTr="008621EC">
        <w:trPr>
          <w:trHeight w:val="330"/>
        </w:trPr>
        <w:tc>
          <w:tcPr>
            <w:tcW w:w="5666" w:type="dxa"/>
            <w:tcBorders>
              <w:top w:val="nil"/>
              <w:left w:val="single" w:sz="8" w:space="0" w:color="auto"/>
              <w:bottom w:val="single" w:sz="8" w:space="0" w:color="auto"/>
              <w:right w:val="single" w:sz="8" w:space="0" w:color="auto"/>
            </w:tcBorders>
            <w:shd w:val="clear" w:color="auto" w:fill="auto"/>
            <w:noWrap/>
            <w:vAlign w:val="center"/>
          </w:tcPr>
          <w:p w14:paraId="7B1CDFD6" w14:textId="77777777" w:rsidR="00113721" w:rsidRDefault="00113721" w:rsidP="008621EC">
            <w:hyperlink r:id="rId44">
              <w:r w:rsidRPr="25463EBF">
                <w:rPr>
                  <w:rStyle w:val="Hyperlink"/>
                </w:rPr>
                <w:t>SSP054: Clarithromycin 250mg/5ml oral suspension</w:t>
              </w:r>
            </w:hyperlink>
          </w:p>
        </w:tc>
        <w:tc>
          <w:tcPr>
            <w:tcW w:w="2130" w:type="dxa"/>
            <w:tcBorders>
              <w:top w:val="nil"/>
              <w:left w:val="nil"/>
              <w:bottom w:val="single" w:sz="8" w:space="0" w:color="auto"/>
              <w:right w:val="single" w:sz="8" w:space="0" w:color="auto"/>
            </w:tcBorders>
            <w:shd w:val="clear" w:color="auto" w:fill="auto"/>
            <w:noWrap/>
            <w:vAlign w:val="center"/>
          </w:tcPr>
          <w:p w14:paraId="1DC4031D" w14:textId="77777777" w:rsidR="00113721" w:rsidRDefault="00113721" w:rsidP="008621EC">
            <w:r>
              <w:t>17 November 2023</w:t>
            </w:r>
          </w:p>
        </w:tc>
        <w:tc>
          <w:tcPr>
            <w:tcW w:w="1691" w:type="dxa"/>
            <w:tcBorders>
              <w:top w:val="nil"/>
              <w:left w:val="nil"/>
              <w:bottom w:val="single" w:sz="8" w:space="0" w:color="auto"/>
              <w:right w:val="single" w:sz="8" w:space="0" w:color="auto"/>
            </w:tcBorders>
            <w:shd w:val="clear" w:color="auto" w:fill="auto"/>
            <w:noWrap/>
            <w:vAlign w:val="center"/>
          </w:tcPr>
          <w:p w14:paraId="03B83872" w14:textId="77777777" w:rsidR="00113721" w:rsidRDefault="00113721" w:rsidP="008621EC">
            <w:hyperlink r:id="rId45">
              <w:r w:rsidRPr="25463EBF">
                <w:rPr>
                  <w:rStyle w:val="Hyperlink"/>
                </w:rPr>
                <w:t>SSP054 guide</w:t>
              </w:r>
            </w:hyperlink>
          </w:p>
        </w:tc>
      </w:tr>
    </w:tbl>
    <w:p w14:paraId="14288DF6" w14:textId="77777777" w:rsidR="00113721" w:rsidRPr="0021038C" w:rsidRDefault="00113721" w:rsidP="00113721">
      <w:pPr>
        <w:pStyle w:val="NoSpacing"/>
        <w:ind w:left="360"/>
        <w:jc w:val="both"/>
        <w:rPr>
          <w:rFonts w:ascii="DM Sans" w:hAnsi="DM Sans"/>
          <w:color w:val="106B62" w:themeColor="text1"/>
        </w:rPr>
      </w:pPr>
    </w:p>
    <w:p w14:paraId="72DADCA6" w14:textId="77777777" w:rsidR="00113721" w:rsidRPr="0021038C" w:rsidRDefault="00113721" w:rsidP="00113721">
      <w:pPr>
        <w:ind w:left="360" w:firstLine="360"/>
        <w:jc w:val="both"/>
        <w:rPr>
          <w:color w:val="106B62" w:themeColor="text1"/>
        </w:rPr>
      </w:pPr>
      <w:r w:rsidRPr="25463EBF">
        <w:rPr>
          <w:color w:val="106B62" w:themeColor="text1"/>
        </w:rPr>
        <w:t xml:space="preserve">Further information on SSPs can be found on CPE’s </w:t>
      </w:r>
      <w:hyperlink r:id="rId46">
        <w:r w:rsidRPr="25463EBF">
          <w:rPr>
            <w:rStyle w:val="Hyperlink"/>
          </w:rPr>
          <w:t>Live SSPs</w:t>
        </w:r>
      </w:hyperlink>
      <w:r w:rsidRPr="25463EBF">
        <w:rPr>
          <w:color w:val="106B62" w:themeColor="text1"/>
        </w:rPr>
        <w:t xml:space="preserve"> webpage.</w:t>
      </w:r>
    </w:p>
    <w:p w14:paraId="514FB4AE" w14:textId="77777777" w:rsidR="00113721" w:rsidRDefault="00113721" w:rsidP="00113721"/>
    <w:p w14:paraId="79D35219" w14:textId="77777777" w:rsidR="00113721" w:rsidRPr="00634DED" w:rsidRDefault="00113721" w:rsidP="00113721">
      <w:pPr>
        <w:pStyle w:val="ListParagraph"/>
        <w:numPr>
          <w:ilvl w:val="0"/>
          <w:numId w:val="34"/>
        </w:numPr>
        <w:spacing w:before="240" w:after="240" w:line="240" w:lineRule="auto"/>
        <w:contextualSpacing/>
        <w:rPr>
          <w:rFonts w:ascii="Mokoko Medium" w:hAnsi="Mokoko Medium" w:cs="Mokoko Medium"/>
          <w:b/>
          <w:bCs/>
          <w:color w:val="106B62"/>
          <w:sz w:val="24"/>
          <w:szCs w:val="24"/>
        </w:rPr>
      </w:pPr>
      <w:bookmarkStart w:id="1" w:name="supply"/>
      <w:r w:rsidRPr="00634DED">
        <w:rPr>
          <w:rFonts w:ascii="Mokoko Medium" w:hAnsi="Mokoko Medium" w:cs="Mokoko Medium"/>
          <w:b/>
          <w:bCs/>
          <w:color w:val="106B62"/>
          <w:sz w:val="24"/>
          <w:szCs w:val="24"/>
        </w:rPr>
        <w:t>Market movements with implications for supply</w:t>
      </w:r>
    </w:p>
    <w:bookmarkEnd w:id="1"/>
    <w:p w14:paraId="3B016F96" w14:textId="77777777" w:rsidR="00113721" w:rsidRPr="0021038C" w:rsidDel="00E7490D" w:rsidRDefault="00113721" w:rsidP="00113721">
      <w:pPr>
        <w:pStyle w:val="NoSpacing"/>
        <w:ind w:left="720"/>
        <w:jc w:val="both"/>
        <w:rPr>
          <w:rFonts w:ascii="DM Sans" w:hAnsi="DM Sans"/>
          <w:color w:val="106B62" w:themeColor="text1"/>
        </w:rPr>
      </w:pPr>
      <w:r w:rsidRPr="25463EBF">
        <w:rPr>
          <w:rFonts w:ascii="DM Sans" w:hAnsi="DM Sans"/>
          <w:color w:val="106B62" w:themeColor="text1"/>
        </w:rPr>
        <w:t xml:space="preserve">To assist pharmacy teams, the following </w:t>
      </w:r>
      <w:r>
        <w:rPr>
          <w:rFonts w:ascii="DM Sans" w:hAnsi="DM Sans"/>
          <w:b/>
          <w:bCs/>
          <w:color w:val="106B62" w:themeColor="text1"/>
        </w:rPr>
        <w:t>16</w:t>
      </w:r>
      <w:r w:rsidRPr="25463EBF">
        <w:rPr>
          <w:rFonts w:ascii="DM Sans" w:hAnsi="DM Sans"/>
          <w:b/>
          <w:bCs/>
          <w:color w:val="106B62" w:themeColor="text1"/>
        </w:rPr>
        <w:t xml:space="preserve"> </w:t>
      </w:r>
      <w:r w:rsidRPr="25463EBF">
        <w:rPr>
          <w:rFonts w:ascii="DM Sans" w:hAnsi="DM Sans"/>
          <w:color w:val="106B62" w:themeColor="text1"/>
        </w:rPr>
        <w:t xml:space="preserve">supply disruption alerts and medicine supply notifications issued by DHSC between </w:t>
      </w:r>
      <w:r>
        <w:rPr>
          <w:rFonts w:ascii="DM Sans" w:hAnsi="DM Sans"/>
          <w:color w:val="106B62" w:themeColor="text1"/>
        </w:rPr>
        <w:t>7 November</w:t>
      </w:r>
      <w:r w:rsidRPr="25463EBF">
        <w:rPr>
          <w:rFonts w:ascii="DM Sans" w:hAnsi="DM Sans"/>
          <w:color w:val="106B62" w:themeColor="text1"/>
        </w:rPr>
        <w:t xml:space="preserve"> 2023 and </w:t>
      </w:r>
      <w:r>
        <w:rPr>
          <w:rFonts w:ascii="DM Sans" w:hAnsi="DM Sans"/>
          <w:color w:val="106B62" w:themeColor="text1"/>
        </w:rPr>
        <w:t>10 January 2024</w:t>
      </w:r>
      <w:r w:rsidRPr="25463EBF">
        <w:rPr>
          <w:rFonts w:ascii="DM Sans" w:hAnsi="DM Sans"/>
          <w:color w:val="106B62" w:themeColor="text1"/>
        </w:rPr>
        <w:t xml:space="preserve"> were published on the CPE’s website by the Dispensing &amp; Supply team</w:t>
      </w:r>
      <w:r>
        <w:rPr>
          <w:rFonts w:ascii="DM Sans" w:hAnsi="DM Sans"/>
          <w:color w:val="106B62" w:themeColor="text1"/>
        </w:rPr>
        <w:t>:</w:t>
      </w:r>
      <w:r>
        <w:rPr>
          <w:rFonts w:ascii="DM Sans" w:hAnsi="DM Sans"/>
          <w:color w:val="106B62" w:themeColor="text1"/>
        </w:rPr>
        <w:br/>
      </w:r>
    </w:p>
    <w:tbl>
      <w:tblPr>
        <w:tblW w:w="9497" w:type="dxa"/>
        <w:tblInd w:w="279" w:type="dxa"/>
        <w:tblBorders>
          <w:top w:val="single" w:sz="4" w:space="0" w:color="106B62" w:themeColor="text1"/>
          <w:left w:val="single" w:sz="4" w:space="0" w:color="106B62" w:themeColor="text1"/>
          <w:bottom w:val="single" w:sz="4" w:space="0" w:color="106B62" w:themeColor="text1"/>
          <w:right w:val="single" w:sz="4" w:space="0" w:color="106B62" w:themeColor="text1"/>
          <w:insideH w:val="single" w:sz="4" w:space="0" w:color="106B62" w:themeColor="text1"/>
          <w:insideV w:val="single" w:sz="4" w:space="0" w:color="106B62" w:themeColor="text1"/>
        </w:tblBorders>
        <w:tblLook w:val="04A0" w:firstRow="1" w:lastRow="0" w:firstColumn="1" w:lastColumn="0" w:noHBand="0" w:noVBand="1"/>
      </w:tblPr>
      <w:tblGrid>
        <w:gridCol w:w="2268"/>
        <w:gridCol w:w="7229"/>
      </w:tblGrid>
      <w:tr w:rsidR="00113721" w:rsidRPr="00A201E7" w14:paraId="58617C7A" w14:textId="77777777" w:rsidTr="008621EC">
        <w:trPr>
          <w:trHeight w:val="300"/>
          <w:tblHeader/>
        </w:trPr>
        <w:tc>
          <w:tcPr>
            <w:tcW w:w="2268" w:type="dxa"/>
            <w:tcBorders>
              <w:top w:val="single" w:sz="4" w:space="0" w:color="auto"/>
              <w:left w:val="single" w:sz="4" w:space="0" w:color="auto"/>
              <w:bottom w:val="single" w:sz="4" w:space="0" w:color="auto"/>
              <w:right w:val="single" w:sz="4" w:space="0" w:color="auto"/>
            </w:tcBorders>
            <w:shd w:val="clear" w:color="auto" w:fill="0F6B61"/>
            <w:noWrap/>
            <w:vAlign w:val="center"/>
            <w:hideMark/>
          </w:tcPr>
          <w:p w14:paraId="4122938D" w14:textId="77777777" w:rsidR="00113721" w:rsidRPr="00A201E7" w:rsidRDefault="00113721" w:rsidP="008621EC">
            <w:pPr>
              <w:jc w:val="both"/>
              <w:rPr>
                <w:rFonts w:eastAsiaTheme="minorEastAsia"/>
                <w:b/>
                <w:bCs/>
                <w:color w:val="48D1BA" w:themeColor="background1"/>
              </w:rPr>
            </w:pPr>
            <w:r w:rsidRPr="25463EBF">
              <w:rPr>
                <w:rFonts w:eastAsiaTheme="minorEastAsia"/>
                <w:b/>
                <w:bCs/>
                <w:color w:val="48D1BA" w:themeColor="background1"/>
              </w:rPr>
              <w:t>Date</w:t>
            </w:r>
          </w:p>
        </w:tc>
        <w:tc>
          <w:tcPr>
            <w:tcW w:w="7229" w:type="dxa"/>
            <w:tcBorders>
              <w:top w:val="single" w:sz="4" w:space="0" w:color="auto"/>
              <w:left w:val="single" w:sz="4" w:space="0" w:color="auto"/>
              <w:bottom w:val="single" w:sz="4" w:space="0" w:color="auto"/>
              <w:right w:val="single" w:sz="4" w:space="0" w:color="auto"/>
            </w:tcBorders>
            <w:shd w:val="clear" w:color="auto" w:fill="0F6B61"/>
            <w:noWrap/>
            <w:vAlign w:val="center"/>
            <w:hideMark/>
          </w:tcPr>
          <w:p w14:paraId="66835BB1" w14:textId="77777777" w:rsidR="00113721" w:rsidRPr="00A201E7" w:rsidRDefault="00113721" w:rsidP="008621EC">
            <w:pPr>
              <w:rPr>
                <w:b/>
                <w:bCs/>
                <w:color w:val="48D1BA" w:themeColor="background1"/>
              </w:rPr>
            </w:pPr>
            <w:r w:rsidRPr="25463EBF">
              <w:rPr>
                <w:b/>
                <w:bCs/>
                <w:color w:val="48D1BA" w:themeColor="background1"/>
              </w:rPr>
              <w:t>Drug name</w:t>
            </w:r>
          </w:p>
        </w:tc>
      </w:tr>
      <w:tr w:rsidR="00113721" w:rsidRPr="0021038C" w14:paraId="44A44B65" w14:textId="77777777" w:rsidTr="008621E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132BB" w14:textId="77777777" w:rsidR="00113721" w:rsidRDefault="00113721" w:rsidP="008621EC">
            <w:pPr>
              <w:jc w:val="both"/>
              <w:rPr>
                <w:rFonts w:eastAsiaTheme="minorEastAsia"/>
                <w:color w:val="106B62" w:themeColor="text1"/>
              </w:rPr>
            </w:pPr>
            <w:r>
              <w:rPr>
                <w:rFonts w:eastAsiaTheme="minorEastAsia"/>
                <w:color w:val="106B62" w:themeColor="text1"/>
              </w:rPr>
              <w:t>10 January 2024</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404AD" w14:textId="77777777" w:rsidR="00113721" w:rsidRPr="002D70BD" w:rsidRDefault="00113721" w:rsidP="008621EC">
            <w:hyperlink r:id="rId47" w:history="1">
              <w:r w:rsidRPr="002D70BD">
                <w:rPr>
                  <w:rStyle w:val="Hyperlink"/>
                </w:rPr>
                <w:t>Tegretol® (carbamazepine) 200mg and 400mg prolonged release tablets</w:t>
              </w:r>
            </w:hyperlink>
          </w:p>
        </w:tc>
      </w:tr>
      <w:tr w:rsidR="00113721" w:rsidRPr="0021038C" w14:paraId="5652922F" w14:textId="77777777" w:rsidTr="008621E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D46EB" w14:textId="77777777" w:rsidR="00113721" w:rsidRPr="0021038C" w:rsidRDefault="00113721" w:rsidP="008621EC">
            <w:pPr>
              <w:jc w:val="both"/>
              <w:rPr>
                <w:rFonts w:eastAsiaTheme="minorEastAsia"/>
                <w:color w:val="106B62" w:themeColor="text1"/>
              </w:rPr>
            </w:pPr>
            <w:r>
              <w:rPr>
                <w:rFonts w:eastAsiaTheme="minorEastAsia"/>
                <w:color w:val="106B62" w:themeColor="text1"/>
              </w:rPr>
              <w:t xml:space="preserve">3 January 2024        </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68E6C" w14:textId="77777777" w:rsidR="00113721" w:rsidRPr="00D00762" w:rsidRDefault="00113721" w:rsidP="008621EC">
            <w:hyperlink r:id="rId48" w:history="1">
              <w:r w:rsidRPr="00D00762">
                <w:rPr>
                  <w:rStyle w:val="Hyperlink"/>
                </w:rPr>
                <w:t>Isosorbide mononitrate 40mg modified release tablets and capsules</w:t>
              </w:r>
            </w:hyperlink>
          </w:p>
        </w:tc>
      </w:tr>
      <w:tr w:rsidR="00113721" w:rsidRPr="0021038C" w14:paraId="5B744C18" w14:textId="77777777" w:rsidTr="008621E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F03D2" w14:textId="77777777" w:rsidR="00113721" w:rsidRPr="0021038C" w:rsidRDefault="00113721" w:rsidP="008621EC">
            <w:pPr>
              <w:jc w:val="both"/>
              <w:rPr>
                <w:rFonts w:eastAsiaTheme="minorEastAsia"/>
                <w:color w:val="106B62" w:themeColor="text1"/>
              </w:rPr>
            </w:pPr>
            <w:r>
              <w:rPr>
                <w:rFonts w:eastAsiaTheme="minorEastAsia"/>
                <w:color w:val="106B62" w:themeColor="text1"/>
              </w:rPr>
              <w:t>3 January 2024</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2549A" w14:textId="77777777" w:rsidR="00113721" w:rsidRPr="00D00762" w:rsidRDefault="00113721" w:rsidP="008621EC">
            <w:hyperlink r:id="rId49" w:history="1">
              <w:r w:rsidRPr="00D00762">
                <w:rPr>
                  <w:rStyle w:val="Hyperlink"/>
                </w:rPr>
                <w:t>Shortage of GLP-1 receptor agonists (GLP-1 RA) Update</w:t>
              </w:r>
            </w:hyperlink>
          </w:p>
        </w:tc>
      </w:tr>
      <w:tr w:rsidR="00113721" w:rsidRPr="0021038C" w14:paraId="5211E689" w14:textId="77777777" w:rsidTr="008621E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81EBF" w14:textId="77777777" w:rsidR="00113721" w:rsidRPr="0021038C" w:rsidRDefault="00113721" w:rsidP="008621EC">
            <w:pPr>
              <w:jc w:val="both"/>
              <w:rPr>
                <w:rFonts w:eastAsiaTheme="minorEastAsia"/>
                <w:color w:val="106B62" w:themeColor="text1"/>
              </w:rPr>
            </w:pPr>
            <w:r>
              <w:rPr>
                <w:rFonts w:eastAsiaTheme="minorEastAsia"/>
                <w:color w:val="106B62" w:themeColor="text1"/>
              </w:rPr>
              <w:t>27 December 2023</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039B0" w14:textId="77777777" w:rsidR="00113721" w:rsidRPr="00712A7E" w:rsidRDefault="00113721" w:rsidP="008621EC">
            <w:hyperlink r:id="rId50" w:history="1">
              <w:r w:rsidRPr="00712A7E">
                <w:rPr>
                  <w:rStyle w:val="Hyperlink"/>
                </w:rPr>
                <w:t>Phosphate Sandoz® (sodium dihydrogen phosphate anhydrous 1.936g) effervescent tablets</w:t>
              </w:r>
            </w:hyperlink>
          </w:p>
        </w:tc>
      </w:tr>
      <w:tr w:rsidR="00113721" w:rsidRPr="0021038C" w14:paraId="2A4CE72F" w14:textId="77777777" w:rsidTr="008621E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5E832" w14:textId="77777777" w:rsidR="00113721" w:rsidRPr="0021038C" w:rsidRDefault="00113721" w:rsidP="008621EC">
            <w:pPr>
              <w:jc w:val="both"/>
              <w:rPr>
                <w:rFonts w:eastAsiaTheme="minorEastAsia"/>
                <w:color w:val="106B62" w:themeColor="text1"/>
              </w:rPr>
            </w:pPr>
            <w:r>
              <w:rPr>
                <w:rFonts w:eastAsiaTheme="minorEastAsia"/>
                <w:color w:val="106B62" w:themeColor="text1"/>
              </w:rPr>
              <w:t>27 December 2023</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97226" w14:textId="77777777" w:rsidR="00113721" w:rsidRPr="00712A7E" w:rsidRDefault="00113721" w:rsidP="008621EC">
            <w:hyperlink r:id="rId51" w:history="1">
              <w:r w:rsidRPr="00712A7E">
                <w:rPr>
                  <w:rStyle w:val="Hyperlink"/>
                </w:rPr>
                <w:t>Sando-K ® (potassium chloride 600mg and potassium bicarbonate 400mg [total potassium 12mmol] effervescent tablets</w:t>
              </w:r>
            </w:hyperlink>
          </w:p>
        </w:tc>
      </w:tr>
      <w:tr w:rsidR="00113721" w:rsidRPr="0021038C" w14:paraId="000D78B1" w14:textId="77777777" w:rsidTr="008621E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DC592" w14:textId="77777777" w:rsidR="00113721" w:rsidRPr="0021038C" w:rsidRDefault="00113721" w:rsidP="008621EC">
            <w:pPr>
              <w:jc w:val="both"/>
              <w:rPr>
                <w:rFonts w:eastAsiaTheme="minorEastAsia"/>
                <w:color w:val="106B62" w:themeColor="text1"/>
              </w:rPr>
            </w:pPr>
            <w:r>
              <w:rPr>
                <w:rFonts w:eastAsiaTheme="minorEastAsia"/>
                <w:color w:val="106B62" w:themeColor="text1"/>
              </w:rPr>
              <w:t>27 December 2023</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16787" w14:textId="77777777" w:rsidR="00113721" w:rsidRPr="00712A7E" w:rsidRDefault="00113721" w:rsidP="008621EC">
            <w:hyperlink r:id="rId52" w:history="1">
              <w:r w:rsidRPr="00712A7E">
                <w:rPr>
                  <w:rStyle w:val="Hyperlink"/>
                </w:rPr>
                <w:t>Testosterone (</w:t>
              </w:r>
              <w:proofErr w:type="spellStart"/>
              <w:r w:rsidRPr="00712A7E">
                <w:rPr>
                  <w:rStyle w:val="Hyperlink"/>
                </w:rPr>
                <w:t>Testim</w:t>
              </w:r>
              <w:proofErr w:type="spellEnd"/>
              <w:r w:rsidRPr="00712A7E">
                <w:rPr>
                  <w:rStyle w:val="Hyperlink"/>
                </w:rPr>
                <w:t>® ) 50mg/5g transdermal gel unit dose tubes</w:t>
              </w:r>
            </w:hyperlink>
          </w:p>
        </w:tc>
      </w:tr>
      <w:tr w:rsidR="00113721" w:rsidRPr="0021038C" w14:paraId="25014530" w14:textId="77777777" w:rsidTr="008621E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BDF31" w14:textId="77777777" w:rsidR="00113721" w:rsidRPr="0021038C" w:rsidRDefault="00113721" w:rsidP="008621EC">
            <w:pPr>
              <w:jc w:val="both"/>
              <w:rPr>
                <w:rFonts w:eastAsiaTheme="minorEastAsia"/>
                <w:color w:val="106B62" w:themeColor="text1"/>
              </w:rPr>
            </w:pPr>
            <w:r>
              <w:rPr>
                <w:rFonts w:eastAsiaTheme="minorEastAsia"/>
                <w:color w:val="106B62" w:themeColor="text1"/>
              </w:rPr>
              <w:t>27 December 2023</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E19D1" w14:textId="77777777" w:rsidR="00113721" w:rsidRPr="00712A7E" w:rsidRDefault="00113721" w:rsidP="008621EC">
            <w:hyperlink r:id="rId53" w:history="1">
              <w:proofErr w:type="spellStart"/>
              <w:r w:rsidRPr="00712A7E">
                <w:rPr>
                  <w:rStyle w:val="Hyperlink"/>
                </w:rPr>
                <w:t>Estradiol</w:t>
              </w:r>
              <w:proofErr w:type="spellEnd"/>
              <w:r w:rsidRPr="00712A7E">
                <w:rPr>
                  <w:rStyle w:val="Hyperlink"/>
                </w:rPr>
                <w:t xml:space="preserve"> (</w:t>
              </w:r>
              <w:proofErr w:type="spellStart"/>
              <w:r w:rsidRPr="00712A7E">
                <w:rPr>
                  <w:rStyle w:val="Hyperlink"/>
                </w:rPr>
                <w:t>Estring</w:t>
              </w:r>
              <w:proofErr w:type="spellEnd"/>
              <w:r w:rsidRPr="00712A7E">
                <w:rPr>
                  <w:rStyle w:val="Hyperlink"/>
                </w:rPr>
                <w:t>®) 7.5micrograms/24hours vaginal delivery system</w:t>
              </w:r>
            </w:hyperlink>
          </w:p>
        </w:tc>
      </w:tr>
      <w:tr w:rsidR="00113721" w:rsidRPr="0021038C" w14:paraId="5DEF1B64" w14:textId="77777777" w:rsidTr="008621E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8093F" w14:textId="77777777" w:rsidR="00113721" w:rsidRPr="0021038C" w:rsidRDefault="00113721" w:rsidP="008621EC">
            <w:pPr>
              <w:rPr>
                <w:rFonts w:eastAsiaTheme="minorEastAsia"/>
                <w:color w:val="106B62" w:themeColor="text1"/>
              </w:rPr>
            </w:pPr>
            <w:r w:rsidRPr="0BBA0D2E">
              <w:rPr>
                <w:rFonts w:eastAsiaTheme="minorEastAsia"/>
                <w:color w:val="106B62" w:themeColor="text1"/>
              </w:rPr>
              <w:t>19 December 2023</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78250" w14:textId="77777777" w:rsidR="00113721" w:rsidRPr="00AD228A" w:rsidRDefault="00113721" w:rsidP="008621EC">
            <w:hyperlink r:id="rId54" w:history="1">
              <w:r w:rsidRPr="00AD228A">
                <w:rPr>
                  <w:rStyle w:val="Hyperlink"/>
                </w:rPr>
                <w:t>Glucagon (</w:t>
              </w:r>
              <w:proofErr w:type="spellStart"/>
              <w:r w:rsidRPr="00AD228A">
                <w:rPr>
                  <w:rStyle w:val="Hyperlink"/>
                </w:rPr>
                <w:t>GlucaGen</w:t>
              </w:r>
              <w:proofErr w:type="spellEnd"/>
              <w:r w:rsidRPr="00AD228A">
                <w:rPr>
                  <w:rStyle w:val="Hyperlink"/>
                </w:rPr>
                <w:t>®) 1mg powder for injection kit</w:t>
              </w:r>
            </w:hyperlink>
          </w:p>
        </w:tc>
      </w:tr>
      <w:tr w:rsidR="00113721" w:rsidRPr="0021038C" w14:paraId="012DE481" w14:textId="77777777" w:rsidTr="008621E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AAD7C" w14:textId="77777777" w:rsidR="00113721" w:rsidRPr="0021038C" w:rsidRDefault="00113721" w:rsidP="008621EC">
            <w:pPr>
              <w:rPr>
                <w:rFonts w:eastAsiaTheme="minorEastAsia"/>
                <w:color w:val="106B62" w:themeColor="text1"/>
              </w:rPr>
            </w:pPr>
            <w:r w:rsidRPr="0BBA0D2E">
              <w:rPr>
                <w:rFonts w:eastAsiaTheme="minorEastAsia"/>
                <w:color w:val="106B62" w:themeColor="text1"/>
              </w:rPr>
              <w:lastRenderedPageBreak/>
              <w:t>19 December 2023</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E45F1" w14:textId="77777777" w:rsidR="00113721" w:rsidRPr="00AD228A" w:rsidRDefault="00113721" w:rsidP="008621EC">
            <w:hyperlink r:id="rId55" w:history="1">
              <w:r w:rsidRPr="00AD228A">
                <w:rPr>
                  <w:rStyle w:val="Hyperlink"/>
                </w:rPr>
                <w:t xml:space="preserve">Somatropin (Genotropin® </w:t>
              </w:r>
              <w:proofErr w:type="spellStart"/>
              <w:r w:rsidRPr="00AD228A">
                <w:rPr>
                  <w:rStyle w:val="Hyperlink"/>
                </w:rPr>
                <w:t>MiniQuick</w:t>
              </w:r>
              <w:proofErr w:type="spellEnd"/>
              <w:r w:rsidRPr="00AD228A">
                <w:rPr>
                  <w:rStyle w:val="Hyperlink"/>
                </w:rPr>
                <w:t xml:space="preserve">) 0.6mg, 1.4mg and (Genotropin® </w:t>
              </w:r>
              <w:proofErr w:type="spellStart"/>
              <w:r w:rsidRPr="00AD228A">
                <w:rPr>
                  <w:rStyle w:val="Hyperlink"/>
                </w:rPr>
                <w:t>GoQuick</w:t>
              </w:r>
              <w:proofErr w:type="spellEnd"/>
              <w:r w:rsidRPr="00AD228A">
                <w:rPr>
                  <w:rStyle w:val="Hyperlink"/>
                </w:rPr>
                <w:t>) 5.3mg powder and solvent for solution for injection pre-filled disposable devices – Update</w:t>
              </w:r>
            </w:hyperlink>
          </w:p>
        </w:tc>
      </w:tr>
      <w:tr w:rsidR="00113721" w:rsidRPr="0021038C" w14:paraId="41437FE4" w14:textId="77777777" w:rsidTr="008621E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3D3F2" w14:textId="77777777" w:rsidR="00113721" w:rsidRPr="0021038C" w:rsidRDefault="00113721" w:rsidP="008621EC">
            <w:pPr>
              <w:rPr>
                <w:rFonts w:eastAsiaTheme="minorEastAsia"/>
                <w:color w:val="106B62" w:themeColor="text1"/>
              </w:rPr>
            </w:pPr>
            <w:r w:rsidRPr="0BBA0D2E">
              <w:rPr>
                <w:rFonts w:eastAsiaTheme="minorEastAsia"/>
                <w:color w:val="106B62" w:themeColor="text1"/>
              </w:rPr>
              <w:t>19 December 2023</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6D5C4" w14:textId="77777777" w:rsidR="00113721" w:rsidRPr="00AD228A" w:rsidRDefault="00113721" w:rsidP="008621EC">
            <w:hyperlink r:id="rId56" w:history="1">
              <w:r w:rsidRPr="00AD228A">
                <w:rPr>
                  <w:rStyle w:val="Hyperlink"/>
                </w:rPr>
                <w:t>Oxybutynin 5mg modified-release tablets</w:t>
              </w:r>
            </w:hyperlink>
          </w:p>
        </w:tc>
      </w:tr>
      <w:tr w:rsidR="00113721" w:rsidRPr="0021038C" w14:paraId="68DF7F0C" w14:textId="77777777" w:rsidTr="008621E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E36CD" w14:textId="77777777" w:rsidR="00113721" w:rsidRPr="0021038C" w:rsidRDefault="00113721" w:rsidP="008621EC">
            <w:pPr>
              <w:rPr>
                <w:rFonts w:eastAsiaTheme="minorEastAsia"/>
                <w:color w:val="106B62" w:themeColor="text1"/>
              </w:rPr>
            </w:pPr>
            <w:r w:rsidRPr="0BBA0D2E">
              <w:rPr>
                <w:rFonts w:eastAsiaTheme="minorEastAsia"/>
                <w:color w:val="106B62" w:themeColor="text1"/>
              </w:rPr>
              <w:t>6 December 2023</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942AB" w14:textId="77777777" w:rsidR="00113721" w:rsidRPr="00525387" w:rsidRDefault="00113721" w:rsidP="008621EC">
            <w:hyperlink r:id="rId57" w:history="1">
              <w:r w:rsidRPr="00525387">
                <w:rPr>
                  <w:rStyle w:val="Hyperlink"/>
                </w:rPr>
                <w:t>Propantheline bromide (Pro-Banthine®) 15mg tablets</w:t>
              </w:r>
            </w:hyperlink>
          </w:p>
        </w:tc>
      </w:tr>
      <w:tr w:rsidR="00113721" w:rsidRPr="0021038C" w14:paraId="79030D69" w14:textId="77777777" w:rsidTr="008621E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9E2E6" w14:textId="77777777" w:rsidR="00113721" w:rsidRPr="0021038C" w:rsidRDefault="00113721" w:rsidP="008621EC">
            <w:pPr>
              <w:rPr>
                <w:rFonts w:eastAsiaTheme="minorEastAsia"/>
                <w:color w:val="106B62" w:themeColor="text1"/>
              </w:rPr>
            </w:pPr>
            <w:r w:rsidRPr="0BBA0D2E">
              <w:rPr>
                <w:rFonts w:eastAsiaTheme="minorEastAsia"/>
                <w:color w:val="106B62" w:themeColor="text1"/>
              </w:rPr>
              <w:t>6 December 2023</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26ED7" w14:textId="77777777" w:rsidR="00113721" w:rsidRPr="00295522" w:rsidRDefault="00113721" w:rsidP="008621EC">
            <w:hyperlink r:id="rId58" w:history="1">
              <w:r w:rsidRPr="00295522">
                <w:rPr>
                  <w:rStyle w:val="Hyperlink"/>
                </w:rPr>
                <w:t>Diazepam 2mg/5ml oral solution sugar free</w:t>
              </w:r>
            </w:hyperlink>
          </w:p>
        </w:tc>
      </w:tr>
      <w:tr w:rsidR="00113721" w:rsidRPr="0021038C" w14:paraId="66AD31FF" w14:textId="77777777" w:rsidTr="008621E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67726" w14:textId="77777777" w:rsidR="00113721" w:rsidRPr="0021038C" w:rsidRDefault="00113721" w:rsidP="008621EC">
            <w:pPr>
              <w:rPr>
                <w:rFonts w:eastAsiaTheme="minorEastAsia"/>
                <w:color w:val="106B62" w:themeColor="text1"/>
              </w:rPr>
            </w:pPr>
            <w:r w:rsidRPr="0BBA0D2E">
              <w:rPr>
                <w:rFonts w:eastAsiaTheme="minorEastAsia"/>
                <w:color w:val="106B62" w:themeColor="text1"/>
              </w:rPr>
              <w:t>29 November 2023</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5A5FA" w14:textId="77777777" w:rsidR="00113721" w:rsidRPr="00295522" w:rsidRDefault="00113721" w:rsidP="008621EC">
            <w:hyperlink r:id="rId59" w:history="1">
              <w:proofErr w:type="spellStart"/>
              <w:r w:rsidRPr="00295522">
                <w:rPr>
                  <w:rStyle w:val="Hyperlink"/>
                </w:rPr>
                <w:t>Dicycloverine</w:t>
              </w:r>
              <w:proofErr w:type="spellEnd"/>
              <w:r w:rsidRPr="00295522">
                <w:rPr>
                  <w:rStyle w:val="Hyperlink"/>
                </w:rPr>
                <w:t xml:space="preserve"> 10mg/5ml oral solution</w:t>
              </w:r>
            </w:hyperlink>
          </w:p>
        </w:tc>
      </w:tr>
      <w:tr w:rsidR="00113721" w:rsidRPr="0021038C" w14:paraId="0BD91187" w14:textId="77777777" w:rsidTr="008621E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3FD19" w14:textId="77777777" w:rsidR="00113721" w:rsidRPr="0021038C" w:rsidRDefault="00113721" w:rsidP="008621EC">
            <w:pPr>
              <w:rPr>
                <w:rFonts w:eastAsiaTheme="minorEastAsia"/>
                <w:color w:val="106B62" w:themeColor="text1"/>
              </w:rPr>
            </w:pPr>
            <w:r w:rsidRPr="0BBA0D2E">
              <w:rPr>
                <w:rFonts w:eastAsiaTheme="minorEastAsia"/>
                <w:color w:val="106B62" w:themeColor="text1"/>
              </w:rPr>
              <w:t>29 November 2023</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16C6B" w14:textId="77777777" w:rsidR="00113721" w:rsidRPr="00295522" w:rsidRDefault="00113721" w:rsidP="008621EC">
            <w:hyperlink r:id="rId60" w:history="1">
              <w:r w:rsidRPr="00295522">
                <w:rPr>
                  <w:rStyle w:val="Hyperlink"/>
                </w:rPr>
                <w:t>Fluticasone 400microgram/unit dose nasal drops</w:t>
              </w:r>
            </w:hyperlink>
          </w:p>
        </w:tc>
      </w:tr>
      <w:tr w:rsidR="00113721" w:rsidRPr="0021038C" w14:paraId="44F3E178" w14:textId="77777777" w:rsidTr="008621E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148D" w14:textId="77777777" w:rsidR="00113721" w:rsidRPr="0021038C" w:rsidRDefault="00113721" w:rsidP="008621EC">
            <w:pPr>
              <w:rPr>
                <w:rFonts w:eastAsiaTheme="minorEastAsia"/>
                <w:color w:val="106B62" w:themeColor="text1"/>
              </w:rPr>
            </w:pPr>
            <w:r w:rsidRPr="0BBA0D2E">
              <w:rPr>
                <w:rFonts w:eastAsiaTheme="minorEastAsia"/>
                <w:color w:val="106B62" w:themeColor="text1"/>
              </w:rPr>
              <w:t>16 November 2023</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B3B05" w14:textId="77777777" w:rsidR="00113721" w:rsidRPr="00295522" w:rsidRDefault="00113721" w:rsidP="008621EC">
            <w:hyperlink r:id="rId61" w:history="1">
              <w:r w:rsidRPr="00295522">
                <w:rPr>
                  <w:rStyle w:val="Hyperlink"/>
                </w:rPr>
                <w:t>Rasagiline 1mg tablets</w:t>
              </w:r>
            </w:hyperlink>
          </w:p>
        </w:tc>
      </w:tr>
      <w:tr w:rsidR="00113721" w:rsidRPr="0021038C" w14:paraId="1B44CCD6" w14:textId="77777777" w:rsidTr="008621E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D8A57" w14:textId="77777777" w:rsidR="00113721" w:rsidRPr="0021038C" w:rsidRDefault="00113721" w:rsidP="008621EC">
            <w:pPr>
              <w:rPr>
                <w:rFonts w:eastAsiaTheme="minorEastAsia"/>
                <w:color w:val="106B62" w:themeColor="text1"/>
              </w:rPr>
            </w:pPr>
            <w:r w:rsidRPr="0BBA0D2E">
              <w:rPr>
                <w:rFonts w:eastAsiaTheme="minorEastAsia"/>
                <w:color w:val="106B62" w:themeColor="text1"/>
              </w:rPr>
              <w:t>7 November 2023</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10BF7" w14:textId="77777777" w:rsidR="00113721" w:rsidRPr="00295522" w:rsidRDefault="00113721" w:rsidP="008621EC">
            <w:hyperlink r:id="rId62" w:history="1">
              <w:r w:rsidRPr="00295522">
                <w:rPr>
                  <w:rStyle w:val="Hyperlink"/>
                </w:rPr>
                <w:t>Co-trimoxazole 40mg/200mg/5ml oral suspension sugar free</w:t>
              </w:r>
            </w:hyperlink>
          </w:p>
        </w:tc>
      </w:tr>
    </w:tbl>
    <w:p w14:paraId="3972F9DF" w14:textId="77777777" w:rsidR="00113721" w:rsidRDefault="00113721" w:rsidP="00113721">
      <w:pPr>
        <w:pStyle w:val="NoSpacing"/>
        <w:jc w:val="both"/>
        <w:rPr>
          <w:rFonts w:ascii="Mokoko Medium" w:hAnsi="Mokoko Medium" w:cs="Mokoko Medium"/>
          <w:b/>
          <w:bCs/>
          <w:color w:val="106B62" w:themeColor="text1"/>
          <w:sz w:val="24"/>
          <w:szCs w:val="24"/>
        </w:rPr>
      </w:pPr>
    </w:p>
    <w:p w14:paraId="0AE8A879" w14:textId="77777777" w:rsidR="00113721" w:rsidRPr="0021038C" w:rsidRDefault="00113721" w:rsidP="00113721">
      <w:pPr>
        <w:pStyle w:val="NoSpacing"/>
        <w:jc w:val="both"/>
        <w:rPr>
          <w:rFonts w:ascii="Mokoko Medium" w:hAnsi="Mokoko Medium" w:cs="Mokoko Medium"/>
          <w:b/>
          <w:bCs/>
          <w:color w:val="106B62" w:themeColor="text1"/>
          <w:sz w:val="24"/>
          <w:szCs w:val="24"/>
        </w:rPr>
      </w:pPr>
    </w:p>
    <w:p w14:paraId="1A93CFE0" w14:textId="77777777" w:rsidR="00113721" w:rsidRDefault="00113721" w:rsidP="00113721">
      <w:pPr>
        <w:pStyle w:val="NoSpacing"/>
        <w:numPr>
          <w:ilvl w:val="0"/>
          <w:numId w:val="34"/>
        </w:numPr>
        <w:spacing w:before="120" w:after="120"/>
        <w:jc w:val="both"/>
        <w:rPr>
          <w:rFonts w:ascii="Mokoko Medium" w:hAnsi="Mokoko Medium" w:cs="Mokoko Medium"/>
          <w:b/>
          <w:bCs/>
          <w:color w:val="106B62"/>
          <w:sz w:val="24"/>
          <w:szCs w:val="24"/>
        </w:rPr>
      </w:pPr>
      <w:r w:rsidRPr="25463EBF">
        <w:rPr>
          <w:rFonts w:ascii="Mokoko Medium" w:hAnsi="Mokoko Medium" w:cs="Mokoko Medium"/>
          <w:b/>
          <w:bCs/>
          <w:color w:val="106B62"/>
          <w:sz w:val="24"/>
          <w:szCs w:val="24"/>
        </w:rPr>
        <w:t>DST webpage views</w:t>
      </w:r>
    </w:p>
    <w:p w14:paraId="339A7468" w14:textId="77777777" w:rsidR="00113721" w:rsidRPr="006448BC" w:rsidRDefault="00113721" w:rsidP="00113721">
      <w:pPr>
        <w:pStyle w:val="NoSpacing"/>
        <w:spacing w:before="120" w:after="120"/>
        <w:ind w:left="720"/>
        <w:jc w:val="both"/>
        <w:rPr>
          <w:rFonts w:ascii="DM Sans" w:hAnsi="DM Sans"/>
          <w:color w:val="106B62" w:themeColor="text1"/>
        </w:rPr>
      </w:pPr>
      <w:r w:rsidRPr="00355E94">
        <w:rPr>
          <w:rFonts w:ascii="DM Sans" w:hAnsi="DM Sans"/>
          <w:color w:val="106B62" w:themeColor="text1"/>
        </w:rPr>
        <w:t xml:space="preserve">Below is a table of the top 10 DST webpage visits by users between </w:t>
      </w:r>
      <w:r w:rsidRPr="00355E94">
        <w:rPr>
          <w:rFonts w:ascii="DM Sans" w:hAnsi="DM Sans"/>
          <w:b/>
          <w:bCs/>
          <w:color w:val="106B62" w:themeColor="text1"/>
        </w:rPr>
        <w:t>1 October – 31 December 2023</w:t>
      </w:r>
      <w:r w:rsidRPr="00355E94">
        <w:rPr>
          <w:rFonts w:ascii="DM Sans" w:hAnsi="DM Sans"/>
          <w:color w:val="106B62" w:themeColor="text1"/>
        </w:rPr>
        <w:t>, inclusive:</w:t>
      </w:r>
    </w:p>
    <w:tbl>
      <w:tblPr>
        <w:tblW w:w="9072" w:type="dxa"/>
        <w:tblInd w:w="704" w:type="dxa"/>
        <w:tblLook w:val="04A0" w:firstRow="1" w:lastRow="0" w:firstColumn="1" w:lastColumn="0" w:noHBand="0" w:noVBand="1"/>
      </w:tblPr>
      <w:tblGrid>
        <w:gridCol w:w="6804"/>
        <w:gridCol w:w="2268"/>
      </w:tblGrid>
      <w:tr w:rsidR="00113721" w:rsidRPr="00B97701" w14:paraId="6ECB7987" w14:textId="77777777" w:rsidTr="008621EC">
        <w:trPr>
          <w:trHeight w:val="315"/>
          <w:tblHeader/>
        </w:trPr>
        <w:tc>
          <w:tcPr>
            <w:tcW w:w="6804" w:type="dxa"/>
            <w:tcBorders>
              <w:top w:val="single" w:sz="4" w:space="0" w:color="auto"/>
              <w:left w:val="single" w:sz="4" w:space="0" w:color="auto"/>
              <w:bottom w:val="single" w:sz="4" w:space="0" w:color="auto"/>
              <w:right w:val="single" w:sz="4" w:space="0" w:color="auto"/>
            </w:tcBorders>
            <w:shd w:val="clear" w:color="auto" w:fill="0F6B61"/>
            <w:noWrap/>
            <w:vAlign w:val="center"/>
            <w:hideMark/>
          </w:tcPr>
          <w:p w14:paraId="47707DD1" w14:textId="77777777" w:rsidR="00113721" w:rsidRPr="00B97701" w:rsidRDefault="00113721" w:rsidP="008621EC">
            <w:pPr>
              <w:jc w:val="both"/>
              <w:rPr>
                <w:rFonts w:eastAsiaTheme="minorEastAsia"/>
                <w:b/>
                <w:bCs/>
                <w:color w:val="48D1BA" w:themeColor="background1"/>
                <w:lang w:eastAsia="en-GB"/>
              </w:rPr>
            </w:pPr>
            <w:r w:rsidRPr="25463EBF">
              <w:rPr>
                <w:rFonts w:eastAsiaTheme="minorEastAsia"/>
                <w:b/>
                <w:bCs/>
                <w:color w:val="48D1BA" w:themeColor="background1"/>
                <w:lang w:eastAsia="en-GB"/>
              </w:rPr>
              <w:t>Page</w:t>
            </w:r>
          </w:p>
        </w:tc>
        <w:tc>
          <w:tcPr>
            <w:tcW w:w="2268" w:type="dxa"/>
            <w:tcBorders>
              <w:top w:val="single" w:sz="4" w:space="0" w:color="auto"/>
              <w:left w:val="nil"/>
              <w:bottom w:val="single" w:sz="4" w:space="0" w:color="auto"/>
              <w:right w:val="single" w:sz="4" w:space="0" w:color="auto"/>
            </w:tcBorders>
            <w:shd w:val="clear" w:color="auto" w:fill="0F6B61"/>
            <w:noWrap/>
            <w:vAlign w:val="center"/>
            <w:hideMark/>
          </w:tcPr>
          <w:p w14:paraId="41979211" w14:textId="77777777" w:rsidR="00113721" w:rsidRPr="00B97701" w:rsidRDefault="00113721" w:rsidP="008621EC">
            <w:pPr>
              <w:jc w:val="both"/>
              <w:rPr>
                <w:rFonts w:eastAsiaTheme="minorEastAsia"/>
                <w:b/>
                <w:bCs/>
                <w:color w:val="48D1BA" w:themeColor="background1"/>
                <w:lang w:eastAsia="en-GB"/>
              </w:rPr>
            </w:pPr>
            <w:r w:rsidRPr="25463EBF">
              <w:rPr>
                <w:rFonts w:eastAsiaTheme="minorEastAsia"/>
                <w:b/>
                <w:bCs/>
                <w:color w:val="48D1BA" w:themeColor="background1"/>
                <w:lang w:eastAsia="en-GB"/>
              </w:rPr>
              <w:t>Page views</w:t>
            </w:r>
          </w:p>
        </w:tc>
      </w:tr>
      <w:tr w:rsidR="00113721" w:rsidRPr="0021038C" w14:paraId="15D4354E" w14:textId="77777777" w:rsidTr="008621EC">
        <w:trPr>
          <w:trHeight w:val="30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0F022AB4" w14:textId="77777777" w:rsidR="00113721" w:rsidRPr="00F80009" w:rsidRDefault="00113721" w:rsidP="008621EC">
            <w:hyperlink r:id="rId63">
              <w:r w:rsidRPr="25463EBF">
                <w:rPr>
                  <w:rStyle w:val="Hyperlink"/>
                </w:rPr>
                <w:t>Price Concessions</w:t>
              </w:r>
            </w:hyperlink>
            <w: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14:paraId="612CFC34" w14:textId="77777777" w:rsidR="00113721" w:rsidRPr="0021038C" w:rsidRDefault="00113721" w:rsidP="008621EC">
            <w:pPr>
              <w:pStyle w:val="NoSpacing"/>
              <w:jc w:val="both"/>
              <w:rPr>
                <w:rFonts w:ascii="DM Sans" w:hAnsi="DM Sans"/>
                <w:color w:val="106B62" w:themeColor="text1"/>
                <w:lang w:eastAsia="en-GB"/>
              </w:rPr>
            </w:pPr>
            <w:r w:rsidRPr="001342A8">
              <w:rPr>
                <w:rFonts w:ascii="DM Sans" w:hAnsi="DM Sans"/>
                <w:color w:val="106B62" w:themeColor="text1"/>
                <w:lang w:eastAsia="en-GB"/>
              </w:rPr>
              <w:t>182,955</w:t>
            </w:r>
          </w:p>
        </w:tc>
      </w:tr>
      <w:tr w:rsidR="00113721" w:rsidRPr="0021038C" w14:paraId="40B4639F" w14:textId="77777777" w:rsidTr="008621EC">
        <w:trPr>
          <w:trHeight w:val="254"/>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090D9FB8" w14:textId="77777777" w:rsidR="00113721" w:rsidRPr="00F80009" w:rsidRDefault="00113721" w:rsidP="008621EC">
            <w:hyperlink r:id="rId64">
              <w:r w:rsidRPr="25463EBF">
                <w:rPr>
                  <w:rStyle w:val="Hyperlink"/>
                </w:rPr>
                <w:t>Serious Shortage Protocols (SSPs)</w:t>
              </w:r>
            </w:hyperlink>
          </w:p>
        </w:tc>
        <w:tc>
          <w:tcPr>
            <w:tcW w:w="2268" w:type="dxa"/>
            <w:tcBorders>
              <w:top w:val="nil"/>
              <w:left w:val="nil"/>
              <w:bottom w:val="single" w:sz="4" w:space="0" w:color="auto"/>
              <w:right w:val="single" w:sz="4" w:space="0" w:color="auto"/>
            </w:tcBorders>
            <w:shd w:val="clear" w:color="auto" w:fill="auto"/>
            <w:noWrap/>
            <w:vAlign w:val="bottom"/>
            <w:hideMark/>
          </w:tcPr>
          <w:p w14:paraId="6AB51A07" w14:textId="77777777" w:rsidR="00113721" w:rsidRPr="0021038C" w:rsidRDefault="00113721" w:rsidP="008621EC">
            <w:pPr>
              <w:pStyle w:val="NoSpacing"/>
              <w:jc w:val="both"/>
              <w:rPr>
                <w:rFonts w:ascii="DM Sans" w:hAnsi="DM Sans"/>
                <w:color w:val="106B62" w:themeColor="text1"/>
              </w:rPr>
            </w:pPr>
            <w:r w:rsidRPr="001342A8">
              <w:rPr>
                <w:rFonts w:ascii="DM Sans" w:hAnsi="DM Sans"/>
                <w:color w:val="106B62" w:themeColor="text1"/>
              </w:rPr>
              <w:t>81,618</w:t>
            </w:r>
          </w:p>
        </w:tc>
      </w:tr>
      <w:tr w:rsidR="00113721" w:rsidRPr="0021038C" w14:paraId="5E3C83ED" w14:textId="77777777" w:rsidTr="008621EC">
        <w:trPr>
          <w:trHeight w:val="30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635EA5DF" w14:textId="77777777" w:rsidR="00113721" w:rsidRPr="00F80009" w:rsidRDefault="00113721" w:rsidP="008621EC">
            <w:hyperlink r:id="rId65">
              <w:r w:rsidRPr="25463EBF">
                <w:rPr>
                  <w:rStyle w:val="Hyperlink"/>
                </w:rPr>
                <w:t>Special Container Database</w:t>
              </w:r>
            </w:hyperlink>
          </w:p>
        </w:tc>
        <w:tc>
          <w:tcPr>
            <w:tcW w:w="2268" w:type="dxa"/>
            <w:tcBorders>
              <w:top w:val="nil"/>
              <w:left w:val="nil"/>
              <w:bottom w:val="single" w:sz="4" w:space="0" w:color="auto"/>
              <w:right w:val="single" w:sz="4" w:space="0" w:color="auto"/>
            </w:tcBorders>
            <w:shd w:val="clear" w:color="auto" w:fill="auto"/>
            <w:noWrap/>
            <w:vAlign w:val="bottom"/>
            <w:hideMark/>
          </w:tcPr>
          <w:p w14:paraId="410E576B" w14:textId="77777777" w:rsidR="00113721" w:rsidRPr="0021038C" w:rsidRDefault="00113721" w:rsidP="008621EC">
            <w:pPr>
              <w:pStyle w:val="NoSpacing"/>
              <w:jc w:val="both"/>
              <w:rPr>
                <w:rFonts w:ascii="DM Sans" w:hAnsi="DM Sans"/>
                <w:color w:val="106B62" w:themeColor="text1"/>
                <w:lang w:eastAsia="en-GB"/>
              </w:rPr>
            </w:pPr>
            <w:r w:rsidRPr="00B14D94">
              <w:rPr>
                <w:rFonts w:ascii="DM Sans" w:hAnsi="DM Sans"/>
                <w:color w:val="106B62" w:themeColor="text1"/>
                <w:lang w:eastAsia="en-GB"/>
              </w:rPr>
              <w:t>20,683</w:t>
            </w:r>
          </w:p>
        </w:tc>
      </w:tr>
      <w:tr w:rsidR="00113721" w:rsidRPr="0021038C" w14:paraId="2651E0FD" w14:textId="77777777" w:rsidTr="008621EC">
        <w:trPr>
          <w:trHeight w:val="300"/>
        </w:trPr>
        <w:tc>
          <w:tcPr>
            <w:tcW w:w="6804" w:type="dxa"/>
            <w:tcBorders>
              <w:top w:val="nil"/>
              <w:left w:val="single" w:sz="4" w:space="0" w:color="auto"/>
              <w:bottom w:val="single" w:sz="4" w:space="0" w:color="auto"/>
              <w:right w:val="single" w:sz="4" w:space="0" w:color="auto"/>
            </w:tcBorders>
            <w:shd w:val="clear" w:color="auto" w:fill="auto"/>
            <w:noWrap/>
            <w:vAlign w:val="center"/>
          </w:tcPr>
          <w:p w14:paraId="529E160E" w14:textId="77777777" w:rsidR="00113721" w:rsidRDefault="00113721" w:rsidP="008621EC">
            <w:hyperlink r:id="rId66">
              <w:r w:rsidRPr="25463EBF">
                <w:rPr>
                  <w:rStyle w:val="Hyperlink"/>
                </w:rPr>
                <w:t>Controlled Drug Prescription Forms and Validity</w:t>
              </w:r>
            </w:hyperlink>
          </w:p>
        </w:tc>
        <w:tc>
          <w:tcPr>
            <w:tcW w:w="2268" w:type="dxa"/>
            <w:tcBorders>
              <w:top w:val="nil"/>
              <w:left w:val="nil"/>
              <w:bottom w:val="single" w:sz="4" w:space="0" w:color="auto"/>
              <w:right w:val="single" w:sz="4" w:space="0" w:color="auto"/>
            </w:tcBorders>
            <w:shd w:val="clear" w:color="auto" w:fill="auto"/>
            <w:noWrap/>
            <w:vAlign w:val="bottom"/>
          </w:tcPr>
          <w:p w14:paraId="15C0F3B3" w14:textId="77777777" w:rsidR="00113721" w:rsidRPr="25463EBF" w:rsidRDefault="00113721" w:rsidP="008621EC">
            <w:pPr>
              <w:pStyle w:val="NoSpacing"/>
              <w:jc w:val="both"/>
              <w:rPr>
                <w:rFonts w:ascii="DM Sans" w:hAnsi="DM Sans"/>
                <w:color w:val="106B62" w:themeColor="text1"/>
                <w:lang w:eastAsia="en-GB"/>
              </w:rPr>
            </w:pPr>
            <w:r w:rsidRPr="00B14D94">
              <w:rPr>
                <w:rFonts w:ascii="DM Sans" w:hAnsi="DM Sans"/>
                <w:color w:val="106B62" w:themeColor="text1"/>
                <w:lang w:eastAsia="en-GB"/>
              </w:rPr>
              <w:t>18,887</w:t>
            </w:r>
          </w:p>
        </w:tc>
      </w:tr>
      <w:tr w:rsidR="00113721" w:rsidRPr="0021038C" w14:paraId="45277BD7" w14:textId="77777777" w:rsidTr="008621EC">
        <w:trPr>
          <w:trHeight w:val="30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2E30FDE9" w14:textId="77777777" w:rsidR="00113721" w:rsidRPr="00F80009" w:rsidRDefault="00113721" w:rsidP="008621EC">
            <w:hyperlink r:id="rId67">
              <w:r w:rsidRPr="25463EBF">
                <w:rPr>
                  <w:rStyle w:val="Hyperlink"/>
                </w:rPr>
                <w:t xml:space="preserve">National Patient Safety Alert: Shortage of methylphenidate prolonged-release capsules and tablets, </w:t>
              </w:r>
              <w:proofErr w:type="spellStart"/>
              <w:r w:rsidRPr="25463EBF">
                <w:rPr>
                  <w:rStyle w:val="Hyperlink"/>
                </w:rPr>
                <w:t>lisdexamfetamine</w:t>
              </w:r>
              <w:proofErr w:type="spellEnd"/>
              <w:r w:rsidRPr="25463EBF">
                <w:rPr>
                  <w:rStyle w:val="Hyperlink"/>
                </w:rPr>
                <w:t xml:space="preserve"> capsules, and guanfacine prolonged-release tablets.</w:t>
              </w:r>
            </w:hyperlink>
          </w:p>
        </w:tc>
        <w:tc>
          <w:tcPr>
            <w:tcW w:w="2268" w:type="dxa"/>
            <w:tcBorders>
              <w:top w:val="nil"/>
              <w:left w:val="nil"/>
              <w:bottom w:val="single" w:sz="4" w:space="0" w:color="auto"/>
              <w:right w:val="single" w:sz="4" w:space="0" w:color="auto"/>
            </w:tcBorders>
            <w:shd w:val="clear" w:color="auto" w:fill="auto"/>
            <w:noWrap/>
            <w:vAlign w:val="bottom"/>
            <w:hideMark/>
          </w:tcPr>
          <w:p w14:paraId="2889AFBC" w14:textId="77777777" w:rsidR="00113721" w:rsidRPr="0021038C" w:rsidRDefault="00113721" w:rsidP="008621EC">
            <w:pPr>
              <w:pStyle w:val="NoSpacing"/>
              <w:jc w:val="both"/>
              <w:rPr>
                <w:rFonts w:ascii="DM Sans" w:hAnsi="DM Sans"/>
                <w:color w:val="106B62" w:themeColor="text1"/>
                <w:lang w:eastAsia="en-GB"/>
              </w:rPr>
            </w:pPr>
            <w:r w:rsidRPr="00806C37">
              <w:rPr>
                <w:rFonts w:ascii="DM Sans" w:hAnsi="DM Sans"/>
                <w:color w:val="106B62" w:themeColor="text1"/>
                <w:lang w:eastAsia="en-GB"/>
              </w:rPr>
              <w:t>10,250</w:t>
            </w:r>
          </w:p>
        </w:tc>
      </w:tr>
      <w:tr w:rsidR="00113721" w:rsidRPr="0021038C" w14:paraId="71E11200" w14:textId="77777777" w:rsidTr="008621EC">
        <w:trPr>
          <w:trHeight w:val="300"/>
        </w:trPr>
        <w:tc>
          <w:tcPr>
            <w:tcW w:w="6804" w:type="dxa"/>
            <w:tcBorders>
              <w:top w:val="nil"/>
              <w:left w:val="single" w:sz="4" w:space="0" w:color="auto"/>
              <w:bottom w:val="single" w:sz="4" w:space="0" w:color="auto"/>
              <w:right w:val="single" w:sz="4" w:space="0" w:color="auto"/>
            </w:tcBorders>
            <w:shd w:val="clear" w:color="auto" w:fill="auto"/>
            <w:noWrap/>
            <w:vAlign w:val="center"/>
          </w:tcPr>
          <w:p w14:paraId="16C6B7F5" w14:textId="77777777" w:rsidR="00113721" w:rsidRDefault="00113721" w:rsidP="008621EC">
            <w:hyperlink r:id="rId68">
              <w:r w:rsidRPr="25463EBF">
                <w:rPr>
                  <w:rStyle w:val="Hyperlink"/>
                </w:rPr>
                <w:t>Price concession archive</w:t>
              </w:r>
            </w:hyperlink>
          </w:p>
        </w:tc>
        <w:tc>
          <w:tcPr>
            <w:tcW w:w="2268" w:type="dxa"/>
            <w:tcBorders>
              <w:top w:val="nil"/>
              <w:left w:val="nil"/>
              <w:bottom w:val="single" w:sz="4" w:space="0" w:color="auto"/>
              <w:right w:val="single" w:sz="4" w:space="0" w:color="auto"/>
            </w:tcBorders>
            <w:shd w:val="clear" w:color="auto" w:fill="auto"/>
            <w:noWrap/>
            <w:vAlign w:val="bottom"/>
          </w:tcPr>
          <w:p w14:paraId="608BE51A" w14:textId="77777777" w:rsidR="00113721" w:rsidRDefault="00113721" w:rsidP="008621EC">
            <w:pPr>
              <w:pStyle w:val="NoSpacing"/>
              <w:jc w:val="both"/>
              <w:rPr>
                <w:rFonts w:ascii="DM Sans" w:hAnsi="DM Sans"/>
                <w:color w:val="106B62" w:themeColor="text1"/>
                <w:lang w:eastAsia="en-GB"/>
              </w:rPr>
            </w:pPr>
            <w:r w:rsidRPr="00806C37">
              <w:rPr>
                <w:rFonts w:ascii="DM Sans" w:hAnsi="DM Sans"/>
                <w:color w:val="106B62" w:themeColor="text1"/>
                <w:lang w:eastAsia="en-GB"/>
              </w:rPr>
              <w:t>10,056</w:t>
            </w:r>
          </w:p>
        </w:tc>
      </w:tr>
      <w:tr w:rsidR="00113721" w:rsidRPr="0021038C" w14:paraId="0F9AF046" w14:textId="77777777" w:rsidTr="008621EC">
        <w:trPr>
          <w:trHeight w:val="300"/>
        </w:trPr>
        <w:tc>
          <w:tcPr>
            <w:tcW w:w="6804" w:type="dxa"/>
            <w:tcBorders>
              <w:top w:val="nil"/>
              <w:left w:val="single" w:sz="4" w:space="0" w:color="auto"/>
              <w:bottom w:val="single" w:sz="4" w:space="0" w:color="auto"/>
              <w:right w:val="single" w:sz="4" w:space="0" w:color="auto"/>
            </w:tcBorders>
            <w:shd w:val="clear" w:color="auto" w:fill="auto"/>
            <w:noWrap/>
            <w:vAlign w:val="center"/>
          </w:tcPr>
          <w:p w14:paraId="627C77FE" w14:textId="77777777" w:rsidR="00113721" w:rsidRDefault="00113721" w:rsidP="008621EC">
            <w:hyperlink r:id="rId69">
              <w:r w:rsidRPr="25463EBF">
                <w:rPr>
                  <w:rStyle w:val="Hyperlink"/>
                </w:rPr>
                <w:t>Is this Prescription Form Valid?</w:t>
              </w:r>
            </w:hyperlink>
          </w:p>
        </w:tc>
        <w:tc>
          <w:tcPr>
            <w:tcW w:w="2268" w:type="dxa"/>
            <w:tcBorders>
              <w:top w:val="nil"/>
              <w:left w:val="nil"/>
              <w:bottom w:val="single" w:sz="4" w:space="0" w:color="auto"/>
              <w:right w:val="single" w:sz="4" w:space="0" w:color="auto"/>
            </w:tcBorders>
            <w:shd w:val="clear" w:color="auto" w:fill="auto"/>
            <w:noWrap/>
            <w:vAlign w:val="bottom"/>
          </w:tcPr>
          <w:p w14:paraId="5C143DFD" w14:textId="77777777" w:rsidR="00113721" w:rsidRDefault="00113721" w:rsidP="008621EC">
            <w:pPr>
              <w:pStyle w:val="NoSpacing"/>
              <w:jc w:val="both"/>
              <w:rPr>
                <w:rFonts w:ascii="DM Sans" w:hAnsi="DM Sans"/>
                <w:color w:val="106B62" w:themeColor="text1"/>
              </w:rPr>
            </w:pPr>
            <w:r w:rsidRPr="00A8539E">
              <w:rPr>
                <w:rFonts w:ascii="DM Sans" w:hAnsi="DM Sans"/>
                <w:color w:val="106B62" w:themeColor="text1"/>
              </w:rPr>
              <w:t>8,934</w:t>
            </w:r>
          </w:p>
        </w:tc>
      </w:tr>
      <w:tr w:rsidR="00113721" w:rsidRPr="0021038C" w14:paraId="6A6C94E1" w14:textId="77777777" w:rsidTr="008621EC">
        <w:trPr>
          <w:trHeight w:val="300"/>
        </w:trPr>
        <w:tc>
          <w:tcPr>
            <w:tcW w:w="6804" w:type="dxa"/>
            <w:tcBorders>
              <w:top w:val="nil"/>
              <w:left w:val="single" w:sz="4" w:space="0" w:color="auto"/>
              <w:bottom w:val="single" w:sz="4" w:space="0" w:color="auto"/>
              <w:right w:val="single" w:sz="4" w:space="0" w:color="auto"/>
            </w:tcBorders>
            <w:shd w:val="clear" w:color="auto" w:fill="auto"/>
            <w:noWrap/>
            <w:vAlign w:val="center"/>
          </w:tcPr>
          <w:p w14:paraId="46006D58" w14:textId="77777777" w:rsidR="00113721" w:rsidRDefault="00113721" w:rsidP="008621EC">
            <w:hyperlink r:id="rId70">
              <w:r w:rsidRPr="25463EBF">
                <w:rPr>
                  <w:rStyle w:val="Hyperlink"/>
                </w:rPr>
                <w:t>Report product over Drug Tariff price</w:t>
              </w:r>
            </w:hyperlink>
          </w:p>
        </w:tc>
        <w:tc>
          <w:tcPr>
            <w:tcW w:w="2268" w:type="dxa"/>
            <w:tcBorders>
              <w:top w:val="nil"/>
              <w:left w:val="nil"/>
              <w:bottom w:val="single" w:sz="4" w:space="0" w:color="auto"/>
              <w:right w:val="single" w:sz="4" w:space="0" w:color="auto"/>
            </w:tcBorders>
            <w:shd w:val="clear" w:color="auto" w:fill="auto"/>
            <w:noWrap/>
            <w:vAlign w:val="bottom"/>
          </w:tcPr>
          <w:p w14:paraId="196FA07D" w14:textId="77777777" w:rsidR="00113721" w:rsidRDefault="00113721" w:rsidP="008621EC">
            <w:pPr>
              <w:pStyle w:val="NoSpacing"/>
              <w:jc w:val="both"/>
              <w:rPr>
                <w:rFonts w:ascii="DM Sans" w:hAnsi="DM Sans"/>
                <w:color w:val="106B62" w:themeColor="text1"/>
              </w:rPr>
            </w:pPr>
            <w:r w:rsidRPr="00075C83">
              <w:rPr>
                <w:rFonts w:ascii="DM Sans" w:hAnsi="DM Sans"/>
                <w:color w:val="106B62" w:themeColor="text1"/>
              </w:rPr>
              <w:t>8,097</w:t>
            </w:r>
          </w:p>
        </w:tc>
      </w:tr>
      <w:tr w:rsidR="00113721" w:rsidRPr="0021038C" w14:paraId="2ADF6E42" w14:textId="77777777" w:rsidTr="008621EC">
        <w:trPr>
          <w:trHeight w:val="300"/>
        </w:trPr>
        <w:tc>
          <w:tcPr>
            <w:tcW w:w="6804" w:type="dxa"/>
            <w:tcBorders>
              <w:top w:val="nil"/>
              <w:left w:val="single" w:sz="4" w:space="0" w:color="auto"/>
              <w:bottom w:val="single" w:sz="4" w:space="0" w:color="auto"/>
              <w:right w:val="single" w:sz="4" w:space="0" w:color="auto"/>
            </w:tcBorders>
            <w:shd w:val="clear" w:color="auto" w:fill="auto"/>
            <w:noWrap/>
            <w:vAlign w:val="center"/>
          </w:tcPr>
          <w:p w14:paraId="629861CA" w14:textId="77777777" w:rsidR="00113721" w:rsidRDefault="00113721" w:rsidP="008621EC">
            <w:hyperlink r:id="rId71">
              <w:r w:rsidRPr="25463EBF">
                <w:rPr>
                  <w:rStyle w:val="Hyperlink"/>
                </w:rPr>
                <w:t>Who can prescribe what?</w:t>
              </w:r>
            </w:hyperlink>
          </w:p>
        </w:tc>
        <w:tc>
          <w:tcPr>
            <w:tcW w:w="2268" w:type="dxa"/>
            <w:tcBorders>
              <w:top w:val="nil"/>
              <w:left w:val="nil"/>
              <w:bottom w:val="single" w:sz="4" w:space="0" w:color="auto"/>
              <w:right w:val="single" w:sz="4" w:space="0" w:color="auto"/>
            </w:tcBorders>
            <w:shd w:val="clear" w:color="auto" w:fill="auto"/>
            <w:noWrap/>
            <w:vAlign w:val="bottom"/>
          </w:tcPr>
          <w:p w14:paraId="0AEC6B5C" w14:textId="77777777" w:rsidR="00113721" w:rsidRPr="0021038C" w:rsidRDefault="00113721" w:rsidP="008621EC">
            <w:pPr>
              <w:pStyle w:val="NoSpacing"/>
              <w:jc w:val="both"/>
              <w:rPr>
                <w:rFonts w:ascii="DM Sans" w:hAnsi="DM Sans"/>
                <w:color w:val="106B62" w:themeColor="text1"/>
              </w:rPr>
            </w:pPr>
            <w:r w:rsidRPr="00075C83">
              <w:rPr>
                <w:rFonts w:ascii="DM Sans" w:hAnsi="DM Sans"/>
                <w:color w:val="106B62" w:themeColor="text1"/>
              </w:rPr>
              <w:t>7,393</w:t>
            </w:r>
          </w:p>
        </w:tc>
      </w:tr>
      <w:tr w:rsidR="00113721" w:rsidRPr="0021038C" w14:paraId="5AF078C5" w14:textId="77777777" w:rsidTr="008621EC">
        <w:trPr>
          <w:trHeight w:val="300"/>
        </w:trPr>
        <w:tc>
          <w:tcPr>
            <w:tcW w:w="6804" w:type="dxa"/>
            <w:tcBorders>
              <w:top w:val="nil"/>
              <w:left w:val="single" w:sz="4" w:space="0" w:color="auto"/>
              <w:bottom w:val="single" w:sz="4" w:space="0" w:color="auto"/>
              <w:right w:val="single" w:sz="4" w:space="0" w:color="auto"/>
            </w:tcBorders>
            <w:shd w:val="clear" w:color="auto" w:fill="auto"/>
            <w:noWrap/>
            <w:vAlign w:val="center"/>
          </w:tcPr>
          <w:p w14:paraId="5895988A" w14:textId="77777777" w:rsidR="00113721" w:rsidRDefault="00113721" w:rsidP="008621EC">
            <w:hyperlink r:id="rId72" w:history="1">
              <w:r w:rsidRPr="008915EF">
                <w:rPr>
                  <w:rStyle w:val="Hyperlink"/>
                </w:rPr>
                <w:t>Medicine Shortages</w:t>
              </w:r>
            </w:hyperlink>
          </w:p>
        </w:tc>
        <w:tc>
          <w:tcPr>
            <w:tcW w:w="2268" w:type="dxa"/>
            <w:tcBorders>
              <w:top w:val="nil"/>
              <w:left w:val="nil"/>
              <w:bottom w:val="single" w:sz="4" w:space="0" w:color="auto"/>
              <w:right w:val="single" w:sz="4" w:space="0" w:color="auto"/>
            </w:tcBorders>
            <w:shd w:val="clear" w:color="auto" w:fill="auto"/>
            <w:noWrap/>
            <w:vAlign w:val="bottom"/>
          </w:tcPr>
          <w:p w14:paraId="7E09D9AB" w14:textId="77777777" w:rsidR="00113721" w:rsidRDefault="00113721" w:rsidP="008621EC">
            <w:pPr>
              <w:pStyle w:val="NoSpacing"/>
              <w:jc w:val="both"/>
              <w:rPr>
                <w:rFonts w:ascii="DM Sans" w:hAnsi="DM Sans"/>
                <w:color w:val="106B62" w:themeColor="text1"/>
              </w:rPr>
            </w:pPr>
            <w:r w:rsidRPr="003B58F4">
              <w:rPr>
                <w:rFonts w:ascii="DM Sans" w:hAnsi="DM Sans"/>
                <w:color w:val="106B62" w:themeColor="text1"/>
              </w:rPr>
              <w:t>7,055</w:t>
            </w:r>
          </w:p>
        </w:tc>
      </w:tr>
    </w:tbl>
    <w:p w14:paraId="5655FCF3" w14:textId="77777777" w:rsidR="00113721" w:rsidRPr="0021038C" w:rsidRDefault="00113721" w:rsidP="00113721">
      <w:pPr>
        <w:pStyle w:val="NoSpacing"/>
        <w:spacing w:before="240" w:after="240"/>
        <w:jc w:val="both"/>
        <w:rPr>
          <w:rFonts w:ascii="DM Sans" w:hAnsi="DM Sans"/>
          <w:color w:val="106B62" w:themeColor="text1"/>
        </w:rPr>
      </w:pPr>
    </w:p>
    <w:p w14:paraId="79763FDF" w14:textId="184C7C48" w:rsidR="00113721" w:rsidRDefault="00113721">
      <w:pPr>
        <w:spacing w:after="0" w:line="240" w:lineRule="auto"/>
        <w:rPr>
          <w:rStyle w:val="normaltextrun"/>
          <w:rFonts w:eastAsiaTheme="minorEastAsia" w:cstheme="minorHAnsi"/>
          <w:lang w:eastAsia="en-GB"/>
        </w:rPr>
      </w:pPr>
      <w:r>
        <w:rPr>
          <w:rStyle w:val="normaltextrun"/>
          <w:rFonts w:eastAsiaTheme="minorEastAsia" w:cstheme="minorHAnsi"/>
        </w:rPr>
        <w:br w:type="page"/>
      </w:r>
    </w:p>
    <w:p w14:paraId="6EB1332A" w14:textId="77777777" w:rsidR="00113721" w:rsidRPr="00113721" w:rsidRDefault="00113721" w:rsidP="00113721">
      <w:pPr>
        <w:spacing w:after="160" w:line="259" w:lineRule="auto"/>
        <w:rPr>
          <w:rFonts w:ascii="Calibri" w:hAnsi="Calibri"/>
        </w:rPr>
      </w:pPr>
      <w:bookmarkStart w:id="2" w:name="_Hlk139467502"/>
      <w:bookmarkEnd w:id="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0"/>
      </w:tblGrid>
      <w:tr w:rsidR="00113721" w:rsidRPr="00113721" w14:paraId="416D1154" w14:textId="77777777" w:rsidTr="008621EC">
        <w:trPr>
          <w:trHeight w:val="805"/>
          <w:jc w:val="center"/>
        </w:trPr>
        <w:tc>
          <w:tcPr>
            <w:tcW w:w="4508" w:type="dxa"/>
          </w:tcPr>
          <w:p w14:paraId="1F04B637" w14:textId="77777777" w:rsidR="00113721" w:rsidRPr="00113721" w:rsidRDefault="00113721" w:rsidP="00113721">
            <w:pPr>
              <w:widowControl w:val="0"/>
              <w:autoSpaceDE w:val="0"/>
              <w:autoSpaceDN w:val="0"/>
              <w:spacing w:after="0" w:line="240" w:lineRule="auto"/>
              <w:rPr>
                <w:rFonts w:cs="Calibri"/>
                <w:b/>
                <w:bCs/>
                <w:color w:val="106B62"/>
                <w:lang w:bidi="en-US"/>
              </w:rPr>
            </w:pPr>
          </w:p>
          <w:p w14:paraId="12CF1B73" w14:textId="77777777" w:rsidR="00113721" w:rsidRPr="00113721" w:rsidRDefault="00113721" w:rsidP="00113721">
            <w:pPr>
              <w:widowControl w:val="0"/>
              <w:autoSpaceDE w:val="0"/>
              <w:autoSpaceDN w:val="0"/>
              <w:spacing w:after="0" w:line="240" w:lineRule="auto"/>
              <w:ind w:left="107"/>
              <w:rPr>
                <w:rFonts w:cs="Calibri"/>
                <w:b/>
                <w:bCs/>
                <w:color w:val="106B62"/>
                <w:lang w:bidi="en-US"/>
              </w:rPr>
            </w:pPr>
            <w:r w:rsidRPr="00113721">
              <w:rPr>
                <w:rFonts w:cs="Calibri"/>
                <w:b/>
                <w:bCs/>
                <w:color w:val="106B62"/>
                <w:lang w:bidi="en-US"/>
              </w:rPr>
              <w:t>Subject</w:t>
            </w:r>
          </w:p>
        </w:tc>
        <w:tc>
          <w:tcPr>
            <w:tcW w:w="4510" w:type="dxa"/>
          </w:tcPr>
          <w:p w14:paraId="2E5CB87C" w14:textId="77777777" w:rsidR="00113721" w:rsidRPr="00113721" w:rsidRDefault="00113721" w:rsidP="00113721">
            <w:pPr>
              <w:widowControl w:val="0"/>
              <w:autoSpaceDE w:val="0"/>
              <w:autoSpaceDN w:val="0"/>
              <w:spacing w:after="0" w:line="240" w:lineRule="auto"/>
              <w:rPr>
                <w:rFonts w:cs="Calibri"/>
                <w:color w:val="106B62"/>
                <w:lang w:bidi="en-US"/>
              </w:rPr>
            </w:pPr>
          </w:p>
          <w:p w14:paraId="361E3F3F" w14:textId="77777777" w:rsidR="00113721" w:rsidRPr="00113721" w:rsidRDefault="00113721" w:rsidP="00113721">
            <w:pPr>
              <w:widowControl w:val="0"/>
              <w:autoSpaceDE w:val="0"/>
              <w:autoSpaceDN w:val="0"/>
              <w:spacing w:after="0" w:line="240" w:lineRule="auto"/>
              <w:ind w:left="107"/>
              <w:rPr>
                <w:rFonts w:cs="Calibri"/>
                <w:color w:val="106B62"/>
                <w:lang w:bidi="en-US"/>
              </w:rPr>
            </w:pPr>
            <w:r w:rsidRPr="00113721">
              <w:rPr>
                <w:rFonts w:cs="Calibri"/>
                <w:color w:val="106B62"/>
                <w:lang w:bidi="en-US"/>
              </w:rPr>
              <w:t>Statistics</w:t>
            </w:r>
          </w:p>
        </w:tc>
      </w:tr>
      <w:tr w:rsidR="00113721" w:rsidRPr="00113721" w14:paraId="3C0AD4A9" w14:textId="77777777" w:rsidTr="008621EC">
        <w:trPr>
          <w:trHeight w:val="806"/>
          <w:jc w:val="center"/>
        </w:trPr>
        <w:tc>
          <w:tcPr>
            <w:tcW w:w="4508" w:type="dxa"/>
          </w:tcPr>
          <w:p w14:paraId="103E9B43" w14:textId="77777777" w:rsidR="00113721" w:rsidRPr="00113721" w:rsidRDefault="00113721" w:rsidP="00113721">
            <w:pPr>
              <w:widowControl w:val="0"/>
              <w:autoSpaceDE w:val="0"/>
              <w:autoSpaceDN w:val="0"/>
              <w:spacing w:after="0" w:line="240" w:lineRule="auto"/>
              <w:rPr>
                <w:rFonts w:cs="Calibri"/>
                <w:b/>
                <w:bCs/>
                <w:color w:val="106B62"/>
                <w:lang w:bidi="en-US"/>
              </w:rPr>
            </w:pPr>
          </w:p>
          <w:p w14:paraId="4CD7015A" w14:textId="77777777" w:rsidR="00113721" w:rsidRPr="00113721" w:rsidRDefault="00113721" w:rsidP="00113721">
            <w:pPr>
              <w:widowControl w:val="0"/>
              <w:autoSpaceDE w:val="0"/>
              <w:autoSpaceDN w:val="0"/>
              <w:spacing w:after="0" w:line="240" w:lineRule="auto"/>
              <w:ind w:left="107"/>
              <w:rPr>
                <w:rFonts w:cs="Calibri"/>
                <w:b/>
                <w:bCs/>
                <w:color w:val="106B62"/>
                <w:lang w:bidi="en-US"/>
              </w:rPr>
            </w:pPr>
            <w:r w:rsidRPr="00113721">
              <w:rPr>
                <w:rFonts w:cs="Calibri"/>
                <w:b/>
                <w:bCs/>
                <w:color w:val="106B62"/>
                <w:lang w:bidi="en-US"/>
              </w:rPr>
              <w:t>Date of meeting</w:t>
            </w:r>
          </w:p>
        </w:tc>
        <w:tc>
          <w:tcPr>
            <w:tcW w:w="4510" w:type="dxa"/>
          </w:tcPr>
          <w:p w14:paraId="6F5BB362" w14:textId="77777777" w:rsidR="00113721" w:rsidRPr="00113721" w:rsidRDefault="00113721" w:rsidP="00113721">
            <w:pPr>
              <w:widowControl w:val="0"/>
              <w:autoSpaceDE w:val="0"/>
              <w:autoSpaceDN w:val="0"/>
              <w:spacing w:after="0" w:line="240" w:lineRule="auto"/>
              <w:rPr>
                <w:rFonts w:cs="Calibri"/>
                <w:color w:val="106B62"/>
                <w:lang w:bidi="en-US"/>
              </w:rPr>
            </w:pPr>
          </w:p>
          <w:p w14:paraId="2BFDA0B4" w14:textId="77777777" w:rsidR="00113721" w:rsidRPr="00113721" w:rsidRDefault="00113721" w:rsidP="00113721">
            <w:pPr>
              <w:widowControl w:val="0"/>
              <w:autoSpaceDE w:val="0"/>
              <w:autoSpaceDN w:val="0"/>
              <w:spacing w:after="0" w:line="240" w:lineRule="auto"/>
              <w:ind w:left="107"/>
              <w:rPr>
                <w:rFonts w:cs="Calibri"/>
                <w:color w:val="106B62"/>
                <w:lang w:bidi="en-US"/>
              </w:rPr>
            </w:pPr>
            <w:r w:rsidRPr="00113721">
              <w:rPr>
                <w:rFonts w:cs="Calibri"/>
                <w:color w:val="106B62"/>
                <w:lang w:bidi="en-US"/>
              </w:rPr>
              <w:t>January 2024</w:t>
            </w:r>
          </w:p>
        </w:tc>
      </w:tr>
      <w:tr w:rsidR="00113721" w:rsidRPr="00113721" w14:paraId="683DD4CC" w14:textId="77777777" w:rsidTr="008621EC">
        <w:trPr>
          <w:trHeight w:val="805"/>
          <w:jc w:val="center"/>
        </w:trPr>
        <w:tc>
          <w:tcPr>
            <w:tcW w:w="4508" w:type="dxa"/>
          </w:tcPr>
          <w:p w14:paraId="068D24E0" w14:textId="77777777" w:rsidR="00113721" w:rsidRPr="00113721" w:rsidRDefault="00113721" w:rsidP="00113721">
            <w:pPr>
              <w:widowControl w:val="0"/>
              <w:autoSpaceDE w:val="0"/>
              <w:autoSpaceDN w:val="0"/>
              <w:spacing w:after="0" w:line="240" w:lineRule="auto"/>
              <w:rPr>
                <w:rFonts w:cs="Calibri"/>
                <w:b/>
                <w:bCs/>
                <w:color w:val="106B62"/>
                <w:lang w:bidi="en-US"/>
              </w:rPr>
            </w:pPr>
          </w:p>
          <w:p w14:paraId="6FCC51CE" w14:textId="77777777" w:rsidR="00113721" w:rsidRPr="00113721" w:rsidRDefault="00113721" w:rsidP="00113721">
            <w:pPr>
              <w:widowControl w:val="0"/>
              <w:autoSpaceDE w:val="0"/>
              <w:autoSpaceDN w:val="0"/>
              <w:spacing w:after="0" w:line="240" w:lineRule="auto"/>
              <w:ind w:left="107"/>
              <w:rPr>
                <w:rFonts w:cs="Calibri"/>
                <w:b/>
                <w:bCs/>
                <w:color w:val="106B62"/>
                <w:lang w:bidi="en-US"/>
              </w:rPr>
            </w:pPr>
            <w:r w:rsidRPr="00113721">
              <w:rPr>
                <w:rFonts w:cs="Calibri"/>
                <w:b/>
                <w:bCs/>
                <w:color w:val="106B62"/>
                <w:lang w:bidi="en-US"/>
              </w:rPr>
              <w:t>Committee/Subcommittee</w:t>
            </w:r>
          </w:p>
        </w:tc>
        <w:tc>
          <w:tcPr>
            <w:tcW w:w="4510" w:type="dxa"/>
          </w:tcPr>
          <w:p w14:paraId="0C6B4107" w14:textId="77777777" w:rsidR="00113721" w:rsidRPr="00113721" w:rsidRDefault="00113721" w:rsidP="00113721">
            <w:pPr>
              <w:widowControl w:val="0"/>
              <w:autoSpaceDE w:val="0"/>
              <w:autoSpaceDN w:val="0"/>
              <w:spacing w:after="0" w:line="240" w:lineRule="auto"/>
              <w:rPr>
                <w:rFonts w:cs="Calibri"/>
                <w:color w:val="106B62"/>
                <w:lang w:bidi="en-US"/>
              </w:rPr>
            </w:pPr>
          </w:p>
          <w:p w14:paraId="09AA6052" w14:textId="77777777" w:rsidR="00113721" w:rsidRPr="00113721" w:rsidRDefault="00113721" w:rsidP="00113721">
            <w:pPr>
              <w:widowControl w:val="0"/>
              <w:autoSpaceDE w:val="0"/>
              <w:autoSpaceDN w:val="0"/>
              <w:spacing w:after="0" w:line="240" w:lineRule="auto"/>
              <w:ind w:left="107"/>
              <w:rPr>
                <w:rFonts w:cs="Calibri"/>
                <w:color w:val="106B62"/>
                <w:lang w:bidi="en-US"/>
              </w:rPr>
            </w:pPr>
            <w:proofErr w:type="spellStart"/>
            <w:r w:rsidRPr="00113721">
              <w:rPr>
                <w:rFonts w:cs="Calibri"/>
                <w:color w:val="106B62"/>
                <w:lang w:bidi="en-US"/>
              </w:rPr>
              <w:t>FunCon</w:t>
            </w:r>
            <w:proofErr w:type="spellEnd"/>
          </w:p>
        </w:tc>
      </w:tr>
      <w:tr w:rsidR="00113721" w:rsidRPr="00113721" w14:paraId="00343489" w14:textId="77777777" w:rsidTr="008621EC">
        <w:trPr>
          <w:trHeight w:val="806"/>
          <w:jc w:val="center"/>
        </w:trPr>
        <w:tc>
          <w:tcPr>
            <w:tcW w:w="4508" w:type="dxa"/>
          </w:tcPr>
          <w:p w14:paraId="271979FE" w14:textId="77777777" w:rsidR="00113721" w:rsidRPr="00113721" w:rsidRDefault="00113721" w:rsidP="00113721">
            <w:pPr>
              <w:widowControl w:val="0"/>
              <w:autoSpaceDE w:val="0"/>
              <w:autoSpaceDN w:val="0"/>
              <w:spacing w:after="0" w:line="240" w:lineRule="auto"/>
              <w:rPr>
                <w:rFonts w:cs="Calibri"/>
                <w:b/>
                <w:bCs/>
                <w:color w:val="106B62"/>
                <w:lang w:bidi="en-US"/>
              </w:rPr>
            </w:pPr>
          </w:p>
          <w:p w14:paraId="1769BD9F" w14:textId="77777777" w:rsidR="00113721" w:rsidRPr="00113721" w:rsidRDefault="00113721" w:rsidP="00113721">
            <w:pPr>
              <w:widowControl w:val="0"/>
              <w:autoSpaceDE w:val="0"/>
              <w:autoSpaceDN w:val="0"/>
              <w:spacing w:after="0" w:line="240" w:lineRule="auto"/>
              <w:ind w:left="107"/>
              <w:rPr>
                <w:rFonts w:cs="Calibri"/>
                <w:b/>
                <w:bCs/>
                <w:color w:val="106B62"/>
                <w:lang w:bidi="en-US"/>
              </w:rPr>
            </w:pPr>
            <w:r w:rsidRPr="00113721">
              <w:rPr>
                <w:rFonts w:cs="Calibri"/>
                <w:b/>
                <w:bCs/>
                <w:color w:val="106B62"/>
                <w:lang w:bidi="en-US"/>
              </w:rPr>
              <w:t>Status</w:t>
            </w:r>
          </w:p>
        </w:tc>
        <w:tc>
          <w:tcPr>
            <w:tcW w:w="4510" w:type="dxa"/>
          </w:tcPr>
          <w:p w14:paraId="4E9C4704" w14:textId="77777777" w:rsidR="00113721" w:rsidRPr="00113721" w:rsidRDefault="00113721" w:rsidP="00113721">
            <w:pPr>
              <w:widowControl w:val="0"/>
              <w:autoSpaceDE w:val="0"/>
              <w:autoSpaceDN w:val="0"/>
              <w:spacing w:after="0" w:line="240" w:lineRule="auto"/>
              <w:rPr>
                <w:rFonts w:cs="Calibri"/>
                <w:color w:val="106B62"/>
                <w:lang w:bidi="en-US"/>
              </w:rPr>
            </w:pPr>
          </w:p>
          <w:p w14:paraId="5C5D3E84" w14:textId="77777777" w:rsidR="00113721" w:rsidRPr="00113721" w:rsidRDefault="00113721" w:rsidP="00113721">
            <w:pPr>
              <w:widowControl w:val="0"/>
              <w:autoSpaceDE w:val="0"/>
              <w:autoSpaceDN w:val="0"/>
              <w:spacing w:after="0" w:line="240" w:lineRule="auto"/>
              <w:ind w:left="107"/>
              <w:rPr>
                <w:rFonts w:cs="Calibri"/>
                <w:color w:val="106B62"/>
                <w:lang w:bidi="en-US"/>
              </w:rPr>
            </w:pPr>
            <w:r w:rsidRPr="00113721">
              <w:rPr>
                <w:rFonts w:cs="Calibri"/>
                <w:color w:val="106B62"/>
                <w:lang w:bidi="en-US"/>
              </w:rPr>
              <w:t>Not confidential</w:t>
            </w:r>
          </w:p>
        </w:tc>
      </w:tr>
      <w:tr w:rsidR="00113721" w:rsidRPr="00113721" w14:paraId="28D622EF" w14:textId="77777777" w:rsidTr="008621EC">
        <w:trPr>
          <w:trHeight w:val="805"/>
          <w:jc w:val="center"/>
        </w:trPr>
        <w:tc>
          <w:tcPr>
            <w:tcW w:w="4508" w:type="dxa"/>
          </w:tcPr>
          <w:p w14:paraId="6DD0126E" w14:textId="77777777" w:rsidR="00113721" w:rsidRPr="00113721" w:rsidRDefault="00113721" w:rsidP="00113721">
            <w:pPr>
              <w:widowControl w:val="0"/>
              <w:autoSpaceDE w:val="0"/>
              <w:autoSpaceDN w:val="0"/>
              <w:spacing w:after="0" w:line="240" w:lineRule="auto"/>
              <w:rPr>
                <w:rFonts w:cs="Calibri"/>
                <w:b/>
                <w:bCs/>
                <w:color w:val="106B62"/>
                <w:lang w:bidi="en-US"/>
              </w:rPr>
            </w:pPr>
          </w:p>
          <w:p w14:paraId="625FFBAC" w14:textId="77777777" w:rsidR="00113721" w:rsidRPr="00113721" w:rsidRDefault="00113721" w:rsidP="00113721">
            <w:pPr>
              <w:widowControl w:val="0"/>
              <w:autoSpaceDE w:val="0"/>
              <w:autoSpaceDN w:val="0"/>
              <w:spacing w:after="0" w:line="240" w:lineRule="auto"/>
              <w:ind w:left="107"/>
              <w:rPr>
                <w:rFonts w:cs="Calibri"/>
                <w:b/>
                <w:bCs/>
                <w:color w:val="106B62"/>
                <w:lang w:bidi="en-US"/>
              </w:rPr>
            </w:pPr>
            <w:r w:rsidRPr="00113721">
              <w:rPr>
                <w:rFonts w:cs="Calibri"/>
                <w:b/>
                <w:bCs/>
                <w:color w:val="106B62"/>
                <w:lang w:bidi="en-US"/>
              </w:rPr>
              <w:t>Overview</w:t>
            </w:r>
          </w:p>
        </w:tc>
        <w:tc>
          <w:tcPr>
            <w:tcW w:w="4510" w:type="dxa"/>
          </w:tcPr>
          <w:p w14:paraId="1746EB80" w14:textId="77777777" w:rsidR="00113721" w:rsidRPr="00113721" w:rsidRDefault="00113721" w:rsidP="00113721">
            <w:pPr>
              <w:widowControl w:val="0"/>
              <w:autoSpaceDE w:val="0"/>
              <w:autoSpaceDN w:val="0"/>
              <w:spacing w:after="0" w:line="240" w:lineRule="auto"/>
              <w:rPr>
                <w:rFonts w:cs="Calibri"/>
                <w:color w:val="106B62"/>
                <w:lang w:bidi="en-US"/>
              </w:rPr>
            </w:pPr>
          </w:p>
          <w:p w14:paraId="16C54433" w14:textId="77777777" w:rsidR="00113721" w:rsidRPr="00113721" w:rsidRDefault="00113721" w:rsidP="00113721">
            <w:pPr>
              <w:widowControl w:val="0"/>
              <w:autoSpaceDE w:val="0"/>
              <w:autoSpaceDN w:val="0"/>
              <w:spacing w:after="0" w:line="240" w:lineRule="auto"/>
              <w:ind w:left="107"/>
              <w:rPr>
                <w:rFonts w:cs="Calibri"/>
                <w:color w:val="106B62"/>
                <w:lang w:bidi="en-US"/>
              </w:rPr>
            </w:pPr>
            <w:r w:rsidRPr="00113721">
              <w:rPr>
                <w:rFonts w:cs="Calibri"/>
                <w:color w:val="106B62"/>
                <w:lang w:bidi="en-US"/>
              </w:rPr>
              <w:t>Latest statistics for information</w:t>
            </w:r>
          </w:p>
        </w:tc>
      </w:tr>
      <w:tr w:rsidR="00113721" w:rsidRPr="00113721" w14:paraId="503FC74D" w14:textId="77777777" w:rsidTr="008621EC">
        <w:trPr>
          <w:trHeight w:val="806"/>
          <w:jc w:val="center"/>
        </w:trPr>
        <w:tc>
          <w:tcPr>
            <w:tcW w:w="4508" w:type="dxa"/>
          </w:tcPr>
          <w:p w14:paraId="3A06EC76" w14:textId="77777777" w:rsidR="00113721" w:rsidRPr="00113721" w:rsidRDefault="00113721" w:rsidP="00113721">
            <w:pPr>
              <w:widowControl w:val="0"/>
              <w:autoSpaceDE w:val="0"/>
              <w:autoSpaceDN w:val="0"/>
              <w:spacing w:after="0" w:line="240" w:lineRule="auto"/>
              <w:rPr>
                <w:rFonts w:cs="Calibri"/>
                <w:b/>
                <w:bCs/>
                <w:color w:val="106B62"/>
                <w:lang w:bidi="en-US"/>
              </w:rPr>
            </w:pPr>
          </w:p>
          <w:p w14:paraId="36AA4934" w14:textId="77777777" w:rsidR="00113721" w:rsidRPr="00113721" w:rsidRDefault="00113721" w:rsidP="00113721">
            <w:pPr>
              <w:widowControl w:val="0"/>
              <w:autoSpaceDE w:val="0"/>
              <w:autoSpaceDN w:val="0"/>
              <w:spacing w:after="0" w:line="240" w:lineRule="auto"/>
              <w:ind w:left="107"/>
              <w:rPr>
                <w:rFonts w:cs="Calibri"/>
                <w:b/>
                <w:bCs/>
                <w:color w:val="106B62"/>
                <w:lang w:bidi="en-US"/>
              </w:rPr>
            </w:pPr>
            <w:r w:rsidRPr="00113721">
              <w:rPr>
                <w:rFonts w:cs="Calibri"/>
                <w:b/>
                <w:bCs/>
                <w:color w:val="106B62"/>
                <w:lang w:bidi="en-US"/>
              </w:rPr>
              <w:t>Proposed action(s)</w:t>
            </w:r>
          </w:p>
        </w:tc>
        <w:tc>
          <w:tcPr>
            <w:tcW w:w="4510" w:type="dxa"/>
          </w:tcPr>
          <w:p w14:paraId="3DC71DAB" w14:textId="77777777" w:rsidR="00113721" w:rsidRPr="00113721" w:rsidRDefault="00113721" w:rsidP="00113721">
            <w:pPr>
              <w:widowControl w:val="0"/>
              <w:autoSpaceDE w:val="0"/>
              <w:autoSpaceDN w:val="0"/>
              <w:spacing w:after="0" w:line="240" w:lineRule="auto"/>
              <w:rPr>
                <w:rFonts w:cs="Calibri"/>
                <w:color w:val="106B62"/>
                <w:lang w:bidi="en-US"/>
              </w:rPr>
            </w:pPr>
          </w:p>
          <w:p w14:paraId="1AC9F16E" w14:textId="77777777" w:rsidR="00113721" w:rsidRPr="00113721" w:rsidRDefault="00113721" w:rsidP="00113721">
            <w:pPr>
              <w:widowControl w:val="0"/>
              <w:autoSpaceDE w:val="0"/>
              <w:autoSpaceDN w:val="0"/>
              <w:spacing w:after="0" w:line="240" w:lineRule="auto"/>
              <w:ind w:left="107"/>
              <w:rPr>
                <w:rFonts w:cs="Calibri"/>
                <w:color w:val="106B62"/>
                <w:lang w:bidi="en-US"/>
              </w:rPr>
            </w:pPr>
            <w:r w:rsidRPr="00113721">
              <w:rPr>
                <w:rFonts w:cs="Calibri"/>
                <w:color w:val="106B62"/>
                <w:lang w:bidi="en-US"/>
              </w:rPr>
              <w:t>No action required</w:t>
            </w:r>
          </w:p>
        </w:tc>
      </w:tr>
      <w:tr w:rsidR="00113721" w:rsidRPr="00113721" w14:paraId="7CCB8E1F" w14:textId="77777777" w:rsidTr="008621EC">
        <w:trPr>
          <w:trHeight w:val="806"/>
          <w:jc w:val="center"/>
        </w:trPr>
        <w:tc>
          <w:tcPr>
            <w:tcW w:w="4508" w:type="dxa"/>
          </w:tcPr>
          <w:p w14:paraId="39CDB39C" w14:textId="77777777" w:rsidR="00113721" w:rsidRPr="00113721" w:rsidRDefault="00113721" w:rsidP="00113721">
            <w:pPr>
              <w:widowControl w:val="0"/>
              <w:autoSpaceDE w:val="0"/>
              <w:autoSpaceDN w:val="0"/>
              <w:spacing w:after="0" w:line="240" w:lineRule="auto"/>
              <w:rPr>
                <w:rFonts w:cs="Calibri"/>
                <w:b/>
                <w:bCs/>
                <w:color w:val="106B62"/>
                <w:lang w:bidi="en-US"/>
              </w:rPr>
            </w:pPr>
          </w:p>
          <w:p w14:paraId="23702AF6" w14:textId="77777777" w:rsidR="00113721" w:rsidRPr="00113721" w:rsidRDefault="00113721" w:rsidP="00113721">
            <w:pPr>
              <w:widowControl w:val="0"/>
              <w:autoSpaceDE w:val="0"/>
              <w:autoSpaceDN w:val="0"/>
              <w:spacing w:after="0" w:line="240" w:lineRule="auto"/>
              <w:ind w:left="107"/>
              <w:rPr>
                <w:rFonts w:cs="Calibri"/>
                <w:b/>
                <w:bCs/>
                <w:color w:val="106B62"/>
                <w:lang w:bidi="en-US"/>
              </w:rPr>
            </w:pPr>
            <w:r w:rsidRPr="00113721">
              <w:rPr>
                <w:rFonts w:cs="Calibri"/>
                <w:b/>
                <w:bCs/>
                <w:color w:val="106B62"/>
                <w:lang w:bidi="en-US"/>
              </w:rPr>
              <w:t>Author(s) of the paper</w:t>
            </w:r>
          </w:p>
        </w:tc>
        <w:tc>
          <w:tcPr>
            <w:tcW w:w="4510" w:type="dxa"/>
          </w:tcPr>
          <w:p w14:paraId="212CD731" w14:textId="77777777" w:rsidR="00113721" w:rsidRPr="00113721" w:rsidRDefault="00113721" w:rsidP="00113721">
            <w:pPr>
              <w:widowControl w:val="0"/>
              <w:autoSpaceDE w:val="0"/>
              <w:autoSpaceDN w:val="0"/>
              <w:spacing w:after="0" w:line="240" w:lineRule="auto"/>
              <w:rPr>
                <w:rFonts w:cs="Calibri"/>
                <w:color w:val="106B62"/>
                <w:lang w:bidi="en-US"/>
              </w:rPr>
            </w:pPr>
          </w:p>
          <w:p w14:paraId="504832A4" w14:textId="77777777" w:rsidR="00113721" w:rsidRPr="00113721" w:rsidRDefault="00113721" w:rsidP="00113721">
            <w:pPr>
              <w:widowControl w:val="0"/>
              <w:autoSpaceDE w:val="0"/>
              <w:autoSpaceDN w:val="0"/>
              <w:spacing w:after="0" w:line="240" w:lineRule="auto"/>
              <w:ind w:left="107"/>
              <w:rPr>
                <w:rFonts w:cs="Calibri"/>
                <w:color w:val="106B62"/>
                <w:lang w:bidi="en-US"/>
              </w:rPr>
            </w:pPr>
            <w:r w:rsidRPr="00113721">
              <w:rPr>
                <w:rFonts w:cs="Calibri"/>
                <w:color w:val="106B62"/>
                <w:lang w:bidi="en-US"/>
              </w:rPr>
              <w:t>CPE Pharmacy Funding Team</w:t>
            </w:r>
          </w:p>
        </w:tc>
      </w:tr>
    </w:tbl>
    <w:p w14:paraId="28184595" w14:textId="77777777" w:rsidR="00113721" w:rsidRPr="00113721" w:rsidRDefault="00113721" w:rsidP="00113721">
      <w:pPr>
        <w:spacing w:after="160" w:line="259" w:lineRule="auto"/>
        <w:rPr>
          <w:rFonts w:ascii="Calibri" w:hAnsi="Calibri"/>
        </w:rPr>
      </w:pPr>
    </w:p>
    <w:p w14:paraId="46322498" w14:textId="77777777" w:rsidR="00113721" w:rsidRPr="00113721" w:rsidRDefault="00113721" w:rsidP="00113721">
      <w:pPr>
        <w:spacing w:after="160" w:line="259" w:lineRule="auto"/>
        <w:rPr>
          <w:rFonts w:ascii="Calibri" w:hAnsi="Calibri"/>
        </w:rPr>
      </w:pPr>
    </w:p>
    <w:p w14:paraId="0CB2AF4B" w14:textId="77777777" w:rsidR="00113721" w:rsidRPr="00113721" w:rsidRDefault="00113721" w:rsidP="00113721">
      <w:pPr>
        <w:spacing w:after="160" w:line="259" w:lineRule="auto"/>
        <w:rPr>
          <w:rFonts w:ascii="Calibri" w:hAnsi="Calibri"/>
        </w:rPr>
      </w:pPr>
    </w:p>
    <w:p w14:paraId="3DFB7C14" w14:textId="77777777" w:rsidR="00113721" w:rsidRPr="00113721" w:rsidRDefault="00113721" w:rsidP="00113721">
      <w:pPr>
        <w:spacing w:after="160" w:line="259" w:lineRule="auto"/>
        <w:rPr>
          <w:rFonts w:ascii="Calibri" w:hAnsi="Calibri"/>
        </w:rPr>
      </w:pPr>
    </w:p>
    <w:p w14:paraId="73D3EF11" w14:textId="77777777" w:rsidR="00113721" w:rsidRPr="00113721" w:rsidRDefault="00113721" w:rsidP="00113721">
      <w:pPr>
        <w:spacing w:after="160" w:line="259" w:lineRule="auto"/>
        <w:rPr>
          <w:rFonts w:ascii="Calibri" w:hAnsi="Calibri"/>
        </w:rPr>
      </w:pPr>
    </w:p>
    <w:p w14:paraId="24875D48" w14:textId="77777777" w:rsidR="00113721" w:rsidRPr="00113721" w:rsidRDefault="00113721" w:rsidP="00113721">
      <w:pPr>
        <w:spacing w:after="160" w:line="259" w:lineRule="auto"/>
        <w:rPr>
          <w:rFonts w:ascii="Calibri" w:hAnsi="Calibri"/>
        </w:rPr>
      </w:pPr>
    </w:p>
    <w:p w14:paraId="7812619A" w14:textId="77777777" w:rsidR="00113721" w:rsidRPr="00113721" w:rsidRDefault="00113721" w:rsidP="00113721">
      <w:pPr>
        <w:spacing w:after="160" w:line="259" w:lineRule="auto"/>
        <w:rPr>
          <w:rFonts w:ascii="Calibri" w:hAnsi="Calibri"/>
        </w:rPr>
      </w:pPr>
    </w:p>
    <w:p w14:paraId="743757F7" w14:textId="77777777" w:rsidR="00113721" w:rsidRPr="00113721" w:rsidRDefault="00113721" w:rsidP="00113721">
      <w:pPr>
        <w:spacing w:after="160" w:line="259" w:lineRule="auto"/>
        <w:rPr>
          <w:rFonts w:ascii="Calibri" w:hAnsi="Calibri"/>
        </w:rPr>
      </w:pPr>
    </w:p>
    <w:p w14:paraId="0A3684DD" w14:textId="77777777" w:rsidR="00113721" w:rsidRPr="00113721" w:rsidRDefault="00113721" w:rsidP="00113721">
      <w:pPr>
        <w:spacing w:after="160" w:line="259" w:lineRule="auto"/>
        <w:rPr>
          <w:rFonts w:ascii="Calibri" w:hAnsi="Calibri"/>
        </w:rPr>
      </w:pPr>
    </w:p>
    <w:p w14:paraId="6893B593" w14:textId="77777777" w:rsidR="00113721" w:rsidRPr="00113721" w:rsidRDefault="00113721" w:rsidP="00113721">
      <w:pPr>
        <w:spacing w:after="160" w:line="259" w:lineRule="auto"/>
        <w:rPr>
          <w:rFonts w:ascii="Calibri" w:hAnsi="Calibri"/>
        </w:rPr>
      </w:pPr>
    </w:p>
    <w:p w14:paraId="05A9B773" w14:textId="77777777" w:rsidR="00113721" w:rsidRPr="00113721" w:rsidRDefault="00113721" w:rsidP="00113721">
      <w:pPr>
        <w:spacing w:after="160" w:line="259" w:lineRule="auto"/>
        <w:rPr>
          <w:rFonts w:ascii="Calibri" w:hAnsi="Calibri"/>
        </w:rPr>
      </w:pPr>
    </w:p>
    <w:p w14:paraId="5AEF7198" w14:textId="77777777" w:rsidR="00113721" w:rsidRPr="00113721" w:rsidRDefault="00113721" w:rsidP="00113721">
      <w:pPr>
        <w:spacing w:after="160" w:line="259" w:lineRule="auto"/>
        <w:rPr>
          <w:rFonts w:ascii="Calibri" w:hAnsi="Calibri"/>
        </w:rPr>
      </w:pPr>
    </w:p>
    <w:p w14:paraId="2EE5C49D" w14:textId="77777777" w:rsidR="00113721" w:rsidRPr="00113721" w:rsidRDefault="00113721" w:rsidP="00113721">
      <w:pPr>
        <w:spacing w:after="160" w:line="259" w:lineRule="auto"/>
        <w:rPr>
          <w:rFonts w:ascii="Calibri" w:hAnsi="Calibri"/>
        </w:rPr>
      </w:pPr>
    </w:p>
    <w:p w14:paraId="3FB48032" w14:textId="77777777" w:rsidR="00113721" w:rsidRPr="00113721" w:rsidRDefault="00113721" w:rsidP="00113721">
      <w:pPr>
        <w:spacing w:after="160" w:line="259" w:lineRule="auto"/>
        <w:rPr>
          <w:rFonts w:ascii="Calibri" w:hAnsi="Calibri"/>
          <w:b/>
          <w:bCs/>
          <w:color w:val="5B518E"/>
          <w:sz w:val="28"/>
          <w:szCs w:val="28"/>
        </w:rPr>
      </w:pPr>
      <w:r w:rsidRPr="00113721">
        <w:rPr>
          <w:rFonts w:ascii="Mokoko Medium" w:hAnsi="Mokoko Medium" w:cs="Mokoko Medium"/>
          <w:b/>
          <w:bCs/>
          <w:color w:val="106B62"/>
          <w:sz w:val="24"/>
          <w:szCs w:val="24"/>
        </w:rPr>
        <w:t xml:space="preserve">      </w:t>
      </w:r>
      <w:r w:rsidRPr="00113721">
        <w:rPr>
          <w:rFonts w:ascii="Calibri" w:hAnsi="Calibri"/>
        </w:rPr>
        <w:tab/>
      </w:r>
      <w:r w:rsidRPr="00113721">
        <w:rPr>
          <w:rFonts w:ascii="Mokoko Medium" w:hAnsi="Mokoko Medium" w:cs="Mokoko Medium"/>
          <w:b/>
          <w:bCs/>
          <w:color w:val="106B62"/>
          <w:sz w:val="24"/>
          <w:szCs w:val="24"/>
        </w:rPr>
        <w:t xml:space="preserve">      </w:t>
      </w:r>
      <w:r w:rsidRPr="00113721">
        <w:rPr>
          <w:rFonts w:ascii="Calibri" w:hAnsi="Calibri"/>
        </w:rPr>
        <w:tab/>
      </w:r>
    </w:p>
    <w:p w14:paraId="0AA6CABF" w14:textId="77777777" w:rsidR="00113721" w:rsidRPr="00113721" w:rsidRDefault="00113721" w:rsidP="00113721">
      <w:pPr>
        <w:spacing w:after="160" w:line="259" w:lineRule="auto"/>
        <w:rPr>
          <w:rFonts w:ascii="Mokoko Medium" w:hAnsi="Mokoko Medium" w:cs="Mokoko Medium"/>
          <w:b/>
          <w:bCs/>
          <w:color w:val="106B62"/>
          <w:sz w:val="24"/>
          <w:szCs w:val="24"/>
          <w14:ligatures w14:val="standardContextual"/>
        </w:rPr>
      </w:pPr>
      <w:r w:rsidRPr="00113721">
        <w:rPr>
          <w:rFonts w:ascii="Mokoko Medium" w:hAnsi="Mokoko Medium" w:cs="Mokoko Medium"/>
          <w:b/>
          <w:bCs/>
          <w:color w:val="106B62"/>
          <w:sz w:val="24"/>
          <w:szCs w:val="24"/>
          <w14:ligatures w14:val="standardContextual"/>
        </w:rPr>
        <w:t xml:space="preserve">Appendix </w:t>
      </w:r>
      <w:r w:rsidRPr="00113721">
        <w:rPr>
          <w:rFonts w:ascii="Mokoko Medium" w:hAnsi="Mokoko Medium" w:cs="Mokoko Medium"/>
          <w:b/>
          <w:bCs/>
          <w:color w:val="106B62"/>
          <w:sz w:val="24"/>
          <w:szCs w:val="24"/>
          <w:shd w:val="clear" w:color="auto" w:fill="FFFFFF"/>
        </w:rPr>
        <w:t>FCS 11/01/2024</w:t>
      </w:r>
      <w:r w:rsidRPr="00113721">
        <w:rPr>
          <w:rFonts w:ascii="Mokoko Medium" w:eastAsia="Mokoko Medium" w:hAnsi="Mokoko Medium" w:cs="Mokoko Medium"/>
          <w:b/>
          <w:bCs/>
          <w:color w:val="FF6D3A"/>
          <w:sz w:val="24"/>
          <w:szCs w:val="24"/>
        </w:rPr>
        <w:t xml:space="preserve">                                                                    Not Confidential</w:t>
      </w:r>
    </w:p>
    <w:p w14:paraId="3BBCA6ED" w14:textId="77777777" w:rsidR="00113721" w:rsidRPr="00113721" w:rsidRDefault="00113721" w:rsidP="00113721">
      <w:pPr>
        <w:spacing w:after="160" w:line="259" w:lineRule="auto"/>
        <w:rPr>
          <w:rFonts w:ascii="Calibri" w:hAnsi="Calibri"/>
          <w:b/>
          <w:bCs/>
          <w:color w:val="5B518E"/>
          <w:sz w:val="28"/>
          <w:szCs w:val="28"/>
        </w:rPr>
      </w:pPr>
      <w:r w:rsidRPr="00113721">
        <w:rPr>
          <w:rFonts w:ascii="Mokoko Medium" w:hAnsi="Mokoko Medium" w:cs="Mokoko Medium"/>
          <w:b/>
          <w:bCs/>
          <w:color w:val="106B62"/>
          <w:sz w:val="32"/>
          <w:szCs w:val="32"/>
          <w14:ligatures w14:val="standardContextual"/>
        </w:rPr>
        <w:lastRenderedPageBreak/>
        <w:t>Statistics</w:t>
      </w:r>
      <w:r w:rsidRPr="00113721">
        <w:rPr>
          <w:rFonts w:ascii="Mokoko Medium" w:hAnsi="Mokoko Medium" w:cs="Mokoko Medium"/>
          <w:b/>
          <w:bCs/>
          <w:noProof/>
          <w:color w:val="106B62"/>
          <w:sz w:val="26"/>
          <w:szCs w:val="26"/>
          <w14:ligatures w14:val="standardContextual"/>
        </w:rPr>
        <w:t xml:space="preserve"> </w:t>
      </w:r>
    </w:p>
    <w:p w14:paraId="4F5CAC03" w14:textId="77777777" w:rsidR="00113721" w:rsidRPr="00113721" w:rsidRDefault="00113721" w:rsidP="00113721">
      <w:pPr>
        <w:spacing w:after="160" w:line="259" w:lineRule="auto"/>
        <w:rPr>
          <w:rFonts w:ascii="Mokoko Medium" w:hAnsi="Mokoko Medium" w:cs="Mokoko Medium"/>
          <w:b/>
          <w:bCs/>
          <w:color w:val="106B62"/>
          <w:sz w:val="24"/>
          <w:szCs w:val="24"/>
          <w14:ligatures w14:val="standardContextual"/>
        </w:rPr>
      </w:pPr>
      <w:r w:rsidRPr="00113721">
        <w:rPr>
          <w:rFonts w:ascii="Mokoko Medium" w:hAnsi="Mokoko Medium" w:cs="Mokoko Medium"/>
          <w:b/>
          <w:bCs/>
          <w:noProof/>
          <w:color w:val="106B62"/>
          <w:sz w:val="24"/>
          <w:szCs w:val="24"/>
          <w14:ligatures w14:val="standardContextual"/>
        </w:rPr>
        <mc:AlternateContent>
          <mc:Choice Requires="wps">
            <w:drawing>
              <wp:anchor distT="0" distB="0" distL="114300" distR="114300" simplePos="0" relativeHeight="251664384" behindDoc="0" locked="0" layoutInCell="1" allowOverlap="1" wp14:anchorId="29E7C73A" wp14:editId="54722268">
                <wp:simplePos x="0" y="0"/>
                <wp:positionH relativeFrom="column">
                  <wp:posOffset>-104775</wp:posOffset>
                </wp:positionH>
                <wp:positionV relativeFrom="paragraph">
                  <wp:posOffset>245110</wp:posOffset>
                </wp:positionV>
                <wp:extent cx="1666875" cy="21717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1666875" cy="2171700"/>
                        </a:xfrm>
                        <a:prstGeom prst="rect">
                          <a:avLst/>
                        </a:prstGeom>
                        <a:solidFill>
                          <a:sysClr val="window" lastClr="FFFFFF"/>
                        </a:solidFill>
                        <a:ln w="6350">
                          <a:solidFill>
                            <a:prstClr val="black"/>
                          </a:solidFill>
                        </a:ln>
                      </wps:spPr>
                      <wps:txbx>
                        <w:txbxContent>
                          <w:p w14:paraId="7DB01527" w14:textId="77777777" w:rsidR="00113721" w:rsidRDefault="00113721" w:rsidP="00113721">
                            <w:r>
                              <w:rPr>
                                <w:b/>
                                <w:bCs/>
                                <w:sz w:val="32"/>
                                <w:szCs w:val="32"/>
                              </w:rPr>
                              <w:t>Oct</w:t>
                            </w:r>
                            <w:r w:rsidRPr="003F65FA">
                              <w:rPr>
                                <w:b/>
                                <w:bCs/>
                                <w:sz w:val="32"/>
                                <w:szCs w:val="32"/>
                              </w:rPr>
                              <w:t>-</w:t>
                            </w:r>
                            <w:r>
                              <w:rPr>
                                <w:b/>
                                <w:bCs/>
                                <w:sz w:val="32"/>
                                <w:szCs w:val="32"/>
                              </w:rPr>
                              <w:t>23</w:t>
                            </w:r>
                            <w:r w:rsidRPr="003F65FA">
                              <w:rPr>
                                <w:sz w:val="32"/>
                                <w:szCs w:val="32"/>
                              </w:rPr>
                              <w:t xml:space="preserve"> </w:t>
                            </w:r>
                            <w:r>
                              <w:t xml:space="preserve">total items was </w:t>
                            </w:r>
                            <w:r>
                              <w:rPr>
                                <w:b/>
                                <w:bCs/>
                                <w:sz w:val="36"/>
                                <w:szCs w:val="36"/>
                              </w:rPr>
                              <w:t>94.5</w:t>
                            </w:r>
                            <w:r w:rsidRPr="003F65FA">
                              <w:rPr>
                                <w:b/>
                                <w:bCs/>
                                <w:sz w:val="36"/>
                                <w:szCs w:val="36"/>
                              </w:rPr>
                              <w:t>m</w:t>
                            </w:r>
                            <w:r>
                              <w:t xml:space="preserve"> over 26 dispensing days (</w:t>
                            </w:r>
                            <w:r w:rsidRPr="009B1F30">
                              <w:rPr>
                                <w:b/>
                                <w:bCs/>
                                <w:sz w:val="32"/>
                                <w:szCs w:val="32"/>
                              </w:rPr>
                              <w:t>3.</w:t>
                            </w:r>
                            <w:r>
                              <w:rPr>
                                <w:b/>
                                <w:bCs/>
                                <w:sz w:val="32"/>
                                <w:szCs w:val="32"/>
                              </w:rPr>
                              <w:t>6</w:t>
                            </w:r>
                            <w:r w:rsidRPr="009B1F30">
                              <w:rPr>
                                <w:b/>
                                <w:bCs/>
                                <w:sz w:val="32"/>
                                <w:szCs w:val="32"/>
                              </w:rPr>
                              <w:t>m</w:t>
                            </w:r>
                            <w:r w:rsidRPr="009B1F30">
                              <w:rPr>
                                <w:sz w:val="32"/>
                                <w:szCs w:val="32"/>
                              </w:rPr>
                              <w:t xml:space="preserve"> </w:t>
                            </w:r>
                            <w:r>
                              <w:t xml:space="preserve">items per day). This is </w:t>
                            </w:r>
                            <w:r>
                              <w:rPr>
                                <w:b/>
                                <w:bCs/>
                                <w:sz w:val="32"/>
                                <w:szCs w:val="32"/>
                              </w:rPr>
                              <w:t>5</w:t>
                            </w:r>
                            <w:r w:rsidRPr="009B1F30">
                              <w:rPr>
                                <w:b/>
                                <w:bCs/>
                                <w:sz w:val="32"/>
                                <w:szCs w:val="32"/>
                              </w:rPr>
                              <w:t>.</w:t>
                            </w:r>
                            <w:r>
                              <w:rPr>
                                <w:b/>
                                <w:bCs/>
                                <w:sz w:val="32"/>
                                <w:szCs w:val="32"/>
                              </w:rPr>
                              <w:t>0%</w:t>
                            </w:r>
                            <w:r w:rsidRPr="009B1F30">
                              <w:rPr>
                                <w:b/>
                                <w:bCs/>
                                <w:sz w:val="32"/>
                                <w:szCs w:val="32"/>
                              </w:rPr>
                              <w:t xml:space="preserve"> </w:t>
                            </w:r>
                            <w:r>
                              <w:rPr>
                                <w:b/>
                                <w:bCs/>
                                <w:sz w:val="32"/>
                                <w:szCs w:val="32"/>
                              </w:rPr>
                              <w:t>more</w:t>
                            </w:r>
                            <w:r w:rsidRPr="009B1F30">
                              <w:rPr>
                                <w:sz w:val="32"/>
                                <w:szCs w:val="32"/>
                              </w:rPr>
                              <w:t xml:space="preserve"> </w:t>
                            </w:r>
                            <w:r>
                              <w:t>items per day than the same month in the previous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7C73A" id="_x0000_t202" coordsize="21600,21600" o:spt="202" path="m,l,21600r21600,l21600,xe">
                <v:stroke joinstyle="miter"/>
                <v:path gradientshapeok="t" o:connecttype="rect"/>
              </v:shapetype>
              <v:shape id="Text Box 25" o:spid="_x0000_s1026" type="#_x0000_t202" style="position:absolute;margin-left:-8.25pt;margin-top:19.3pt;width:131.2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" fillcolor="window" strokeweight=".5pt">
                <v:textbox>
                  <w:txbxContent>
                    <w:p w14:paraId="7DB01527" w14:textId="77777777" w:rsidR="00113721" w:rsidRDefault="00113721" w:rsidP="00113721">
                      <w:r>
                        <w:rPr>
                          <w:b/>
                          <w:bCs/>
                          <w:sz w:val="32"/>
                          <w:szCs w:val="32"/>
                        </w:rPr>
                        <w:t>Oct</w:t>
                      </w:r>
                      <w:r w:rsidRPr="003F65FA">
                        <w:rPr>
                          <w:b/>
                          <w:bCs/>
                          <w:sz w:val="32"/>
                          <w:szCs w:val="32"/>
                        </w:rPr>
                        <w:t>-</w:t>
                      </w:r>
                      <w:r>
                        <w:rPr>
                          <w:b/>
                          <w:bCs/>
                          <w:sz w:val="32"/>
                          <w:szCs w:val="32"/>
                        </w:rPr>
                        <w:t>23</w:t>
                      </w:r>
                      <w:r w:rsidRPr="003F65FA">
                        <w:rPr>
                          <w:sz w:val="32"/>
                          <w:szCs w:val="32"/>
                        </w:rPr>
                        <w:t xml:space="preserve"> </w:t>
                      </w:r>
                      <w:r>
                        <w:t xml:space="preserve">total items was </w:t>
                      </w:r>
                      <w:r>
                        <w:rPr>
                          <w:b/>
                          <w:bCs/>
                          <w:sz w:val="36"/>
                          <w:szCs w:val="36"/>
                        </w:rPr>
                        <w:t>94.5</w:t>
                      </w:r>
                      <w:r w:rsidRPr="003F65FA">
                        <w:rPr>
                          <w:b/>
                          <w:bCs/>
                          <w:sz w:val="36"/>
                          <w:szCs w:val="36"/>
                        </w:rPr>
                        <w:t>m</w:t>
                      </w:r>
                      <w:r>
                        <w:t xml:space="preserve"> over 26 dispensing days (</w:t>
                      </w:r>
                      <w:r w:rsidRPr="009B1F30">
                        <w:rPr>
                          <w:b/>
                          <w:bCs/>
                          <w:sz w:val="32"/>
                          <w:szCs w:val="32"/>
                        </w:rPr>
                        <w:t>3.</w:t>
                      </w:r>
                      <w:r>
                        <w:rPr>
                          <w:b/>
                          <w:bCs/>
                          <w:sz w:val="32"/>
                          <w:szCs w:val="32"/>
                        </w:rPr>
                        <w:t>6</w:t>
                      </w:r>
                      <w:r w:rsidRPr="009B1F30">
                        <w:rPr>
                          <w:b/>
                          <w:bCs/>
                          <w:sz w:val="32"/>
                          <w:szCs w:val="32"/>
                        </w:rPr>
                        <w:t>m</w:t>
                      </w:r>
                      <w:r w:rsidRPr="009B1F30">
                        <w:rPr>
                          <w:sz w:val="32"/>
                          <w:szCs w:val="32"/>
                        </w:rPr>
                        <w:t xml:space="preserve"> </w:t>
                      </w:r>
                      <w:r>
                        <w:t xml:space="preserve">items per day). This is </w:t>
                      </w:r>
                      <w:r>
                        <w:rPr>
                          <w:b/>
                          <w:bCs/>
                          <w:sz w:val="32"/>
                          <w:szCs w:val="32"/>
                        </w:rPr>
                        <w:t>5</w:t>
                      </w:r>
                      <w:r w:rsidRPr="009B1F30">
                        <w:rPr>
                          <w:b/>
                          <w:bCs/>
                          <w:sz w:val="32"/>
                          <w:szCs w:val="32"/>
                        </w:rPr>
                        <w:t>.</w:t>
                      </w:r>
                      <w:r>
                        <w:rPr>
                          <w:b/>
                          <w:bCs/>
                          <w:sz w:val="32"/>
                          <w:szCs w:val="32"/>
                        </w:rPr>
                        <w:t>0%</w:t>
                      </w:r>
                      <w:r w:rsidRPr="009B1F30">
                        <w:rPr>
                          <w:b/>
                          <w:bCs/>
                          <w:sz w:val="32"/>
                          <w:szCs w:val="32"/>
                        </w:rPr>
                        <w:t xml:space="preserve"> </w:t>
                      </w:r>
                      <w:r>
                        <w:rPr>
                          <w:b/>
                          <w:bCs/>
                          <w:sz w:val="32"/>
                          <w:szCs w:val="32"/>
                        </w:rPr>
                        <w:t>more</w:t>
                      </w:r>
                      <w:r w:rsidRPr="009B1F30">
                        <w:rPr>
                          <w:sz w:val="32"/>
                          <w:szCs w:val="32"/>
                        </w:rPr>
                        <w:t xml:space="preserve"> </w:t>
                      </w:r>
                      <w:r>
                        <w:t>items per day than the same month in the previous year.</w:t>
                      </w:r>
                    </w:p>
                  </w:txbxContent>
                </v:textbox>
              </v:shape>
            </w:pict>
          </mc:Fallback>
        </mc:AlternateContent>
      </w:r>
      <w:r w:rsidRPr="00113721">
        <w:rPr>
          <w:rFonts w:ascii="Mokoko Medium" w:hAnsi="Mokoko Medium" w:cs="Mokoko Medium"/>
          <w:b/>
          <w:bCs/>
          <w:color w:val="106B62"/>
          <w:sz w:val="24"/>
          <w:szCs w:val="24"/>
          <w14:ligatures w14:val="standardContextual"/>
        </w:rPr>
        <w:t>Dispensing items</w:t>
      </w:r>
    </w:p>
    <w:p w14:paraId="313FC7BB" w14:textId="77777777" w:rsidR="00113721" w:rsidRPr="00113721" w:rsidRDefault="00113721" w:rsidP="00113721">
      <w:pPr>
        <w:spacing w:after="160" w:line="259" w:lineRule="auto"/>
        <w:jc w:val="right"/>
        <w:rPr>
          <w:rFonts w:ascii="Calibri" w:hAnsi="Calibri"/>
        </w:rPr>
      </w:pPr>
      <w:r w:rsidRPr="00113721">
        <w:rPr>
          <w:rFonts w:ascii="Calibri" w:hAnsi="Calibri"/>
          <w:noProof/>
        </w:rPr>
        <w:drawing>
          <wp:inline distT="0" distB="0" distL="0" distR="0" wp14:anchorId="20937245" wp14:editId="53938387">
            <wp:extent cx="4443095" cy="2169119"/>
            <wp:effectExtent l="0" t="0" r="0" b="3175"/>
            <wp:docPr id="1022230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452456" cy="2173689"/>
                    </a:xfrm>
                    <a:prstGeom prst="rect">
                      <a:avLst/>
                    </a:prstGeom>
                    <a:noFill/>
                  </pic:spPr>
                </pic:pic>
              </a:graphicData>
            </a:graphic>
          </wp:inline>
        </w:drawing>
      </w:r>
    </w:p>
    <w:p w14:paraId="76DE2633" w14:textId="77777777" w:rsidR="00113721" w:rsidRPr="00113721" w:rsidRDefault="00113721" w:rsidP="00113721">
      <w:pPr>
        <w:spacing w:before="15" w:after="160" w:line="259" w:lineRule="auto"/>
        <w:ind w:left="-567" w:right="-22"/>
        <w:rPr>
          <w:rFonts w:ascii="Calibri" w:hAnsi="Calibri"/>
          <w:b/>
          <w:bCs/>
          <w:color w:val="5B518E"/>
          <w:sz w:val="28"/>
          <w:szCs w:val="28"/>
        </w:rPr>
      </w:pPr>
      <w:r w:rsidRPr="00113721">
        <w:rPr>
          <w:rFonts w:ascii="Calibri" w:hAnsi="Calibri"/>
          <w:b/>
          <w:bCs/>
          <w:noProof/>
          <w:color w:val="5B518E"/>
          <w:sz w:val="28"/>
          <w:szCs w:val="28"/>
        </w:rPr>
        <mc:AlternateContent>
          <mc:Choice Requires="wps">
            <w:drawing>
              <wp:anchor distT="0" distB="0" distL="114300" distR="114300" simplePos="0" relativeHeight="251659264" behindDoc="0" locked="0" layoutInCell="1" allowOverlap="1" wp14:anchorId="5D29B04D" wp14:editId="235D6725">
                <wp:simplePos x="0" y="0"/>
                <wp:positionH relativeFrom="column">
                  <wp:posOffset>4305300</wp:posOffset>
                </wp:positionH>
                <wp:positionV relativeFrom="paragraph">
                  <wp:posOffset>26671</wp:posOffset>
                </wp:positionV>
                <wp:extent cx="1666875" cy="2533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666875" cy="2533650"/>
                        </a:xfrm>
                        <a:prstGeom prst="rect">
                          <a:avLst/>
                        </a:prstGeom>
                        <a:solidFill>
                          <a:sysClr val="window" lastClr="FFFFFF"/>
                        </a:solidFill>
                        <a:ln w="6350">
                          <a:solidFill>
                            <a:prstClr val="black"/>
                          </a:solidFill>
                        </a:ln>
                      </wps:spPr>
                      <wps:txbx>
                        <w:txbxContent>
                          <w:p w14:paraId="67288476" w14:textId="77777777" w:rsidR="00113721" w:rsidRDefault="00113721" w:rsidP="00113721"/>
                          <w:p w14:paraId="186E870D" w14:textId="77777777" w:rsidR="00113721" w:rsidRDefault="00113721" w:rsidP="00113721">
                            <w:r>
                              <w:t xml:space="preserve">The latest rolling 12 month item volume as of </w:t>
                            </w:r>
                            <w:r>
                              <w:rPr>
                                <w:b/>
                                <w:bCs/>
                                <w:sz w:val="32"/>
                                <w:szCs w:val="32"/>
                              </w:rPr>
                              <w:t>Oct</w:t>
                            </w:r>
                            <w:r w:rsidRPr="00BF4190">
                              <w:rPr>
                                <w:b/>
                                <w:bCs/>
                                <w:sz w:val="32"/>
                                <w:szCs w:val="32"/>
                              </w:rPr>
                              <w:t>-2</w:t>
                            </w:r>
                            <w:r>
                              <w:rPr>
                                <w:b/>
                                <w:bCs/>
                                <w:sz w:val="32"/>
                                <w:szCs w:val="32"/>
                              </w:rPr>
                              <w:t>3</w:t>
                            </w:r>
                            <w:r>
                              <w:t xml:space="preserve"> is </w:t>
                            </w:r>
                            <w:r w:rsidRPr="00BF4190">
                              <w:rPr>
                                <w:b/>
                                <w:bCs/>
                                <w:sz w:val="32"/>
                                <w:szCs w:val="32"/>
                              </w:rPr>
                              <w:t>1,</w:t>
                            </w:r>
                            <w:r>
                              <w:rPr>
                                <w:b/>
                                <w:bCs/>
                                <w:sz w:val="32"/>
                                <w:szCs w:val="32"/>
                              </w:rPr>
                              <w:t>114</w:t>
                            </w:r>
                            <w:r w:rsidRPr="00BF4190">
                              <w:rPr>
                                <w:b/>
                                <w:bCs/>
                                <w:sz w:val="32"/>
                                <w:szCs w:val="32"/>
                              </w:rPr>
                              <w:t>m</w:t>
                            </w:r>
                            <w:r w:rsidRPr="00BF4190">
                              <w:rPr>
                                <w:sz w:val="32"/>
                                <w:szCs w:val="32"/>
                              </w:rPr>
                              <w:t xml:space="preserve"> </w:t>
                            </w:r>
                            <w:r>
                              <w:t xml:space="preserve">items. This is </w:t>
                            </w:r>
                            <w:r>
                              <w:rPr>
                                <w:b/>
                                <w:bCs/>
                                <w:sz w:val="32"/>
                                <w:szCs w:val="32"/>
                              </w:rPr>
                              <w:t>3.5</w:t>
                            </w:r>
                            <w:r w:rsidRPr="002D0DBF">
                              <w:rPr>
                                <w:b/>
                                <w:bCs/>
                                <w:sz w:val="32"/>
                                <w:szCs w:val="32"/>
                              </w:rPr>
                              <w:t>% more</w:t>
                            </w:r>
                            <w:r w:rsidRPr="002D0DBF">
                              <w:rPr>
                                <w:sz w:val="32"/>
                                <w:szCs w:val="32"/>
                              </w:rPr>
                              <w:t xml:space="preserve"> </w:t>
                            </w:r>
                            <w:r>
                              <w:t>items than the rolling 12 month total in the same month the previous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9B04D" id="Text Box 5" o:spid="_x0000_s1027" type="#_x0000_t202" style="position:absolute;left:0;text-align:left;margin-left:339pt;margin-top:2.1pt;width:131.2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" fillcolor="window" strokeweight=".5pt">
                <v:textbox>
                  <w:txbxContent>
                    <w:p w14:paraId="67288476" w14:textId="77777777" w:rsidR="00113721" w:rsidRDefault="00113721" w:rsidP="00113721"/>
                    <w:p w14:paraId="186E870D" w14:textId="77777777" w:rsidR="00113721" w:rsidRDefault="00113721" w:rsidP="00113721">
                      <w:r>
                        <w:t xml:space="preserve">The latest rolling 12 month item volume as of </w:t>
                      </w:r>
                      <w:r>
                        <w:rPr>
                          <w:b/>
                          <w:bCs/>
                          <w:sz w:val="32"/>
                          <w:szCs w:val="32"/>
                        </w:rPr>
                        <w:t>Oct</w:t>
                      </w:r>
                      <w:r w:rsidRPr="00BF4190">
                        <w:rPr>
                          <w:b/>
                          <w:bCs/>
                          <w:sz w:val="32"/>
                          <w:szCs w:val="32"/>
                        </w:rPr>
                        <w:t>-2</w:t>
                      </w:r>
                      <w:r>
                        <w:rPr>
                          <w:b/>
                          <w:bCs/>
                          <w:sz w:val="32"/>
                          <w:szCs w:val="32"/>
                        </w:rPr>
                        <w:t>3</w:t>
                      </w:r>
                      <w:r>
                        <w:t xml:space="preserve"> is </w:t>
                      </w:r>
                      <w:r w:rsidRPr="00BF4190">
                        <w:rPr>
                          <w:b/>
                          <w:bCs/>
                          <w:sz w:val="32"/>
                          <w:szCs w:val="32"/>
                        </w:rPr>
                        <w:t>1,</w:t>
                      </w:r>
                      <w:r>
                        <w:rPr>
                          <w:b/>
                          <w:bCs/>
                          <w:sz w:val="32"/>
                          <w:szCs w:val="32"/>
                        </w:rPr>
                        <w:t>114</w:t>
                      </w:r>
                      <w:r w:rsidRPr="00BF4190">
                        <w:rPr>
                          <w:b/>
                          <w:bCs/>
                          <w:sz w:val="32"/>
                          <w:szCs w:val="32"/>
                        </w:rPr>
                        <w:t>m</w:t>
                      </w:r>
                      <w:r w:rsidRPr="00BF4190">
                        <w:rPr>
                          <w:sz w:val="32"/>
                          <w:szCs w:val="32"/>
                        </w:rPr>
                        <w:t xml:space="preserve"> </w:t>
                      </w:r>
                      <w:r>
                        <w:t xml:space="preserve">items. This is </w:t>
                      </w:r>
                      <w:r>
                        <w:rPr>
                          <w:b/>
                          <w:bCs/>
                          <w:sz w:val="32"/>
                          <w:szCs w:val="32"/>
                        </w:rPr>
                        <w:t>3.5</w:t>
                      </w:r>
                      <w:r w:rsidRPr="002D0DBF">
                        <w:rPr>
                          <w:b/>
                          <w:bCs/>
                          <w:sz w:val="32"/>
                          <w:szCs w:val="32"/>
                        </w:rPr>
                        <w:t>% more</w:t>
                      </w:r>
                      <w:r w:rsidRPr="002D0DBF">
                        <w:rPr>
                          <w:sz w:val="32"/>
                          <w:szCs w:val="32"/>
                        </w:rPr>
                        <w:t xml:space="preserve"> </w:t>
                      </w:r>
                      <w:r>
                        <w:t>items than the rolling 12 month total in the same month the previous year.</w:t>
                      </w:r>
                    </w:p>
                  </w:txbxContent>
                </v:textbox>
              </v:shape>
            </w:pict>
          </mc:Fallback>
        </mc:AlternateContent>
      </w:r>
      <w:r w:rsidRPr="00113721">
        <w:rPr>
          <w:rFonts w:ascii="Calibri" w:hAnsi="Calibri"/>
          <w:b/>
          <w:bCs/>
          <w:noProof/>
          <w:color w:val="5B518E"/>
          <w:sz w:val="28"/>
          <w:szCs w:val="28"/>
        </w:rPr>
        <w:drawing>
          <wp:inline distT="0" distB="0" distL="0" distR="0" wp14:anchorId="514AC2DE" wp14:editId="0DDA382A">
            <wp:extent cx="4505325" cy="2783801"/>
            <wp:effectExtent l="0" t="0" r="0" b="0"/>
            <wp:docPr id="1069187474" name="Picture 2"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87474" name="Picture 2" descr="A graph with a line going up&#10;&#10;Description automatically generated"/>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511771" cy="2787784"/>
                    </a:xfrm>
                    <a:prstGeom prst="rect">
                      <a:avLst/>
                    </a:prstGeom>
                    <a:noFill/>
                  </pic:spPr>
                </pic:pic>
              </a:graphicData>
            </a:graphic>
          </wp:inline>
        </w:drawing>
      </w:r>
    </w:p>
    <w:p w14:paraId="436C677E" w14:textId="77777777" w:rsidR="00113721" w:rsidRPr="00113721" w:rsidRDefault="00113721" w:rsidP="00113721">
      <w:pPr>
        <w:spacing w:after="160" w:line="259" w:lineRule="auto"/>
        <w:jc w:val="right"/>
        <w:rPr>
          <w:rFonts w:ascii="Calibri" w:hAnsi="Calibri"/>
          <w:b/>
          <w:bCs/>
          <w:color w:val="5B518E"/>
          <w:sz w:val="28"/>
          <w:szCs w:val="28"/>
        </w:rPr>
      </w:pPr>
      <w:r w:rsidRPr="00113721">
        <w:rPr>
          <w:rFonts w:ascii="Calibri" w:hAnsi="Calibri"/>
          <w:b/>
          <w:bCs/>
          <w:noProof/>
          <w:color w:val="5B518E"/>
          <w:sz w:val="28"/>
          <w:szCs w:val="28"/>
        </w:rPr>
        <mc:AlternateContent>
          <mc:Choice Requires="wps">
            <w:drawing>
              <wp:anchor distT="0" distB="0" distL="114300" distR="114300" simplePos="0" relativeHeight="251663360" behindDoc="0" locked="0" layoutInCell="1" allowOverlap="1" wp14:anchorId="17D332FB" wp14:editId="56D8C734">
                <wp:simplePos x="0" y="0"/>
                <wp:positionH relativeFrom="column">
                  <wp:posOffset>57150</wp:posOffset>
                </wp:positionH>
                <wp:positionV relativeFrom="paragraph">
                  <wp:posOffset>157480</wp:posOffset>
                </wp:positionV>
                <wp:extent cx="1666875" cy="1752600"/>
                <wp:effectExtent l="0" t="0" r="28575" b="19050"/>
                <wp:wrapNone/>
                <wp:docPr id="35592255" name="Text Box 35592255"/>
                <wp:cNvGraphicFramePr/>
                <a:graphic xmlns:a="http://schemas.openxmlformats.org/drawingml/2006/main">
                  <a:graphicData uri="http://schemas.microsoft.com/office/word/2010/wordprocessingShape">
                    <wps:wsp>
                      <wps:cNvSpPr txBox="1"/>
                      <wps:spPr>
                        <a:xfrm>
                          <a:off x="0" y="0"/>
                          <a:ext cx="1666875" cy="1752600"/>
                        </a:xfrm>
                        <a:prstGeom prst="rect">
                          <a:avLst/>
                        </a:prstGeom>
                        <a:solidFill>
                          <a:sysClr val="window" lastClr="FFFFFF"/>
                        </a:solidFill>
                        <a:ln w="6350">
                          <a:solidFill>
                            <a:prstClr val="black"/>
                          </a:solidFill>
                        </a:ln>
                      </wps:spPr>
                      <wps:txbx>
                        <w:txbxContent>
                          <w:p w14:paraId="633FAB94" w14:textId="77777777" w:rsidR="00113721" w:rsidRDefault="00113721" w:rsidP="00113721">
                            <w:r>
                              <w:t xml:space="preserve">As of </w:t>
                            </w:r>
                            <w:r>
                              <w:rPr>
                                <w:b/>
                                <w:bCs/>
                                <w:sz w:val="32"/>
                                <w:szCs w:val="32"/>
                              </w:rPr>
                              <w:t>Oct</w:t>
                            </w:r>
                            <w:r w:rsidRPr="00F41CCF">
                              <w:rPr>
                                <w:b/>
                                <w:bCs/>
                                <w:sz w:val="32"/>
                                <w:szCs w:val="32"/>
                              </w:rPr>
                              <w:t>-2</w:t>
                            </w:r>
                            <w:r>
                              <w:rPr>
                                <w:b/>
                                <w:bCs/>
                                <w:sz w:val="32"/>
                                <w:szCs w:val="32"/>
                              </w:rPr>
                              <w:t>3</w:t>
                            </w:r>
                            <w:r>
                              <w:t xml:space="preserve">, the proportion of all items that are EPS is </w:t>
                            </w:r>
                            <w:r w:rsidRPr="00F41CCF">
                              <w:rPr>
                                <w:b/>
                                <w:bCs/>
                                <w:sz w:val="32"/>
                                <w:szCs w:val="32"/>
                              </w:rPr>
                              <w:t>9</w:t>
                            </w:r>
                            <w:r>
                              <w:rPr>
                                <w:b/>
                                <w:bCs/>
                                <w:sz w:val="32"/>
                                <w:szCs w:val="32"/>
                              </w:rPr>
                              <w:t>6</w:t>
                            </w:r>
                            <w:r w:rsidRPr="00F41CCF">
                              <w:rPr>
                                <w:b/>
                                <w:bCs/>
                                <w:sz w:val="32"/>
                                <w:szCs w:val="32"/>
                              </w:rPr>
                              <w:t>.</w:t>
                            </w:r>
                            <w:r>
                              <w:rPr>
                                <w:b/>
                                <w:bCs/>
                                <w:sz w:val="32"/>
                                <w:szCs w:val="32"/>
                              </w:rPr>
                              <w:t>3</w:t>
                            </w:r>
                            <w:r w:rsidRPr="00F41CCF">
                              <w:rPr>
                                <w:b/>
                                <w:bCs/>
                                <w:sz w:val="32"/>
                                <w:szCs w:val="32"/>
                              </w:rPr>
                              <w:t>%</w:t>
                            </w:r>
                            <w:r>
                              <w:t xml:space="preserve">. The proportion of items that are ERD is </w:t>
                            </w:r>
                            <w:r w:rsidRPr="00F41CCF">
                              <w:rPr>
                                <w:b/>
                                <w:bCs/>
                                <w:sz w:val="32"/>
                                <w:szCs w:val="32"/>
                              </w:rPr>
                              <w:t>14.</w:t>
                            </w:r>
                            <w:r>
                              <w:rPr>
                                <w:b/>
                                <w:bCs/>
                                <w:sz w:val="32"/>
                                <w:szCs w:val="32"/>
                              </w:rPr>
                              <w:t>8</w:t>
                            </w:r>
                            <w:r w:rsidRPr="00F41CCF">
                              <w:rPr>
                                <w:b/>
                                <w:bCs/>
                                <w:sz w:val="32"/>
                                <w:szCs w:val="32"/>
                              </w:rPr>
                              <w: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332FB" id="Text Box 35592255" o:spid="_x0000_s1028" type="#_x0000_t202" style="position:absolute;left:0;text-align:left;margin-left:4.5pt;margin-top:12.4pt;width:131.2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" fillcolor="window" strokeweight=".5pt">
                <v:textbox>
                  <w:txbxContent>
                    <w:p w14:paraId="633FAB94" w14:textId="77777777" w:rsidR="00113721" w:rsidRDefault="00113721" w:rsidP="00113721">
                      <w:r>
                        <w:t xml:space="preserve">As of </w:t>
                      </w:r>
                      <w:r>
                        <w:rPr>
                          <w:b/>
                          <w:bCs/>
                          <w:sz w:val="32"/>
                          <w:szCs w:val="32"/>
                        </w:rPr>
                        <w:t>Oct</w:t>
                      </w:r>
                      <w:r w:rsidRPr="00F41CCF">
                        <w:rPr>
                          <w:b/>
                          <w:bCs/>
                          <w:sz w:val="32"/>
                          <w:szCs w:val="32"/>
                        </w:rPr>
                        <w:t>-2</w:t>
                      </w:r>
                      <w:r>
                        <w:rPr>
                          <w:b/>
                          <w:bCs/>
                          <w:sz w:val="32"/>
                          <w:szCs w:val="32"/>
                        </w:rPr>
                        <w:t>3</w:t>
                      </w:r>
                      <w:r>
                        <w:t xml:space="preserve">, the proportion of all items that are EPS is </w:t>
                      </w:r>
                      <w:r w:rsidRPr="00F41CCF">
                        <w:rPr>
                          <w:b/>
                          <w:bCs/>
                          <w:sz w:val="32"/>
                          <w:szCs w:val="32"/>
                        </w:rPr>
                        <w:t>9</w:t>
                      </w:r>
                      <w:r>
                        <w:rPr>
                          <w:b/>
                          <w:bCs/>
                          <w:sz w:val="32"/>
                          <w:szCs w:val="32"/>
                        </w:rPr>
                        <w:t>6</w:t>
                      </w:r>
                      <w:r w:rsidRPr="00F41CCF">
                        <w:rPr>
                          <w:b/>
                          <w:bCs/>
                          <w:sz w:val="32"/>
                          <w:szCs w:val="32"/>
                        </w:rPr>
                        <w:t>.</w:t>
                      </w:r>
                      <w:r>
                        <w:rPr>
                          <w:b/>
                          <w:bCs/>
                          <w:sz w:val="32"/>
                          <w:szCs w:val="32"/>
                        </w:rPr>
                        <w:t>3</w:t>
                      </w:r>
                      <w:r w:rsidRPr="00F41CCF">
                        <w:rPr>
                          <w:b/>
                          <w:bCs/>
                          <w:sz w:val="32"/>
                          <w:szCs w:val="32"/>
                        </w:rPr>
                        <w:t>%</w:t>
                      </w:r>
                      <w:r>
                        <w:t xml:space="preserve">. The proportion of items that are ERD is </w:t>
                      </w:r>
                      <w:r w:rsidRPr="00F41CCF">
                        <w:rPr>
                          <w:b/>
                          <w:bCs/>
                          <w:sz w:val="32"/>
                          <w:szCs w:val="32"/>
                        </w:rPr>
                        <w:t>14.</w:t>
                      </w:r>
                      <w:r>
                        <w:rPr>
                          <w:b/>
                          <w:bCs/>
                          <w:sz w:val="32"/>
                          <w:szCs w:val="32"/>
                        </w:rPr>
                        <w:t>8</w:t>
                      </w:r>
                      <w:r w:rsidRPr="00F41CCF">
                        <w:rPr>
                          <w:b/>
                          <w:bCs/>
                          <w:sz w:val="32"/>
                          <w:szCs w:val="32"/>
                        </w:rPr>
                        <w:t>%</w:t>
                      </w:r>
                      <w:r>
                        <w:t>.</w:t>
                      </w:r>
                    </w:p>
                  </w:txbxContent>
                </v:textbox>
              </v:shape>
            </w:pict>
          </mc:Fallback>
        </mc:AlternateContent>
      </w:r>
      <w:r w:rsidRPr="00113721">
        <w:rPr>
          <w:rFonts w:ascii="Calibri" w:hAnsi="Calibri"/>
          <w:b/>
          <w:bCs/>
          <w:noProof/>
          <w:color w:val="5B518E"/>
          <w:sz w:val="28"/>
          <w:szCs w:val="28"/>
        </w:rPr>
        <w:drawing>
          <wp:inline distT="0" distB="0" distL="0" distR="0" wp14:anchorId="62BEBA6D" wp14:editId="07A95A8F">
            <wp:extent cx="4270412" cy="2247900"/>
            <wp:effectExtent l="0" t="0" r="0" b="0"/>
            <wp:docPr id="289998441" name="Picture 3" descr="A graph with a blue line and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98441" name="Picture 3" descr="A graph with a blue line and red line&#10;&#10;Description automatically generated"/>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274332" cy="2249963"/>
                    </a:xfrm>
                    <a:prstGeom prst="rect">
                      <a:avLst/>
                    </a:prstGeom>
                    <a:noFill/>
                  </pic:spPr>
                </pic:pic>
              </a:graphicData>
            </a:graphic>
          </wp:inline>
        </w:drawing>
      </w:r>
      <w:r w:rsidRPr="00113721">
        <w:rPr>
          <w:rFonts w:ascii="Calibri" w:hAnsi="Calibri"/>
          <w:b/>
          <w:bCs/>
          <w:color w:val="5B518E"/>
          <w:sz w:val="28"/>
          <w:szCs w:val="28"/>
        </w:rPr>
        <w:br w:type="page"/>
      </w:r>
    </w:p>
    <w:p w14:paraId="30CB1515" w14:textId="77777777" w:rsidR="00113721" w:rsidRPr="00113721" w:rsidRDefault="00113721" w:rsidP="00113721">
      <w:pPr>
        <w:keepNext/>
        <w:keepLines/>
        <w:spacing w:before="40" w:after="0" w:line="259" w:lineRule="auto"/>
        <w:outlineLvl w:val="1"/>
        <w:rPr>
          <w:rFonts w:ascii="Mokoko Medium" w:hAnsi="Mokoko Medium" w:cs="Mokoko Medium"/>
          <w:b/>
          <w:bCs/>
          <w:color w:val="106B62"/>
          <w:sz w:val="24"/>
          <w:szCs w:val="24"/>
          <w14:ligatures w14:val="standardContextual"/>
        </w:rPr>
      </w:pPr>
      <w:r w:rsidRPr="00113721">
        <w:rPr>
          <w:rFonts w:ascii="Mokoko Medium" w:hAnsi="Mokoko Medium" w:cs="Mokoko Medium"/>
          <w:b/>
          <w:bCs/>
          <w:color w:val="106B62"/>
          <w:sz w:val="24"/>
          <w:szCs w:val="24"/>
          <w14:ligatures w14:val="standardContextual"/>
        </w:rPr>
        <w:lastRenderedPageBreak/>
        <w:t>Category M</w:t>
      </w:r>
    </w:p>
    <w:p w14:paraId="79F484F7" w14:textId="77777777" w:rsidR="00113721" w:rsidRPr="00113721" w:rsidRDefault="00113721" w:rsidP="00113721">
      <w:pPr>
        <w:spacing w:after="160" w:line="259" w:lineRule="auto"/>
        <w:rPr>
          <w:rFonts w:ascii="Calibri" w:hAnsi="Calibri"/>
        </w:rPr>
      </w:pPr>
      <w:r w:rsidRPr="00113721">
        <w:rPr>
          <w:rFonts w:ascii="Calibri" w:hAnsi="Calibri"/>
          <w:b/>
          <w:bCs/>
          <w:noProof/>
          <w:color w:val="5B518E"/>
          <w:sz w:val="28"/>
          <w:szCs w:val="28"/>
        </w:rPr>
        <mc:AlternateContent>
          <mc:Choice Requires="wps">
            <w:drawing>
              <wp:anchor distT="0" distB="0" distL="114300" distR="114300" simplePos="0" relativeHeight="251660288" behindDoc="0" locked="0" layoutInCell="1" allowOverlap="1" wp14:anchorId="6B4183A0" wp14:editId="4018E45A">
                <wp:simplePos x="0" y="0"/>
                <wp:positionH relativeFrom="column">
                  <wp:posOffset>-123825</wp:posOffset>
                </wp:positionH>
                <wp:positionV relativeFrom="paragraph">
                  <wp:posOffset>285115</wp:posOffset>
                </wp:positionV>
                <wp:extent cx="1666875" cy="24098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666875" cy="2409825"/>
                        </a:xfrm>
                        <a:prstGeom prst="rect">
                          <a:avLst/>
                        </a:prstGeom>
                        <a:solidFill>
                          <a:sysClr val="window" lastClr="FFFFFF"/>
                        </a:solidFill>
                        <a:ln w="6350">
                          <a:solidFill>
                            <a:prstClr val="black"/>
                          </a:solidFill>
                        </a:ln>
                      </wps:spPr>
                      <wps:txbx>
                        <w:txbxContent>
                          <w:p w14:paraId="1CA62CE7" w14:textId="77777777" w:rsidR="00113721" w:rsidRDefault="00113721" w:rsidP="00113721"/>
                          <w:p w14:paraId="2E154F1E" w14:textId="77777777" w:rsidR="00113721" w:rsidRDefault="00113721" w:rsidP="00113721"/>
                          <w:p w14:paraId="02890A65" w14:textId="77777777" w:rsidR="00113721" w:rsidRDefault="00113721" w:rsidP="00113721">
                            <w:r>
                              <w:t xml:space="preserve">The </w:t>
                            </w:r>
                            <w:r>
                              <w:rPr>
                                <w:b/>
                                <w:bCs/>
                                <w:sz w:val="32"/>
                                <w:szCs w:val="32"/>
                              </w:rPr>
                              <w:t>Jan</w:t>
                            </w:r>
                            <w:r w:rsidRPr="001436A1">
                              <w:rPr>
                                <w:b/>
                                <w:bCs/>
                                <w:sz w:val="32"/>
                                <w:szCs w:val="32"/>
                              </w:rPr>
                              <w:t>-</w:t>
                            </w:r>
                            <w:r>
                              <w:rPr>
                                <w:b/>
                                <w:bCs/>
                                <w:sz w:val="32"/>
                                <w:szCs w:val="32"/>
                              </w:rPr>
                              <w:t>24</w:t>
                            </w:r>
                            <w:r w:rsidRPr="001436A1">
                              <w:rPr>
                                <w:sz w:val="32"/>
                                <w:szCs w:val="32"/>
                              </w:rPr>
                              <w:t xml:space="preserve"> </w:t>
                            </w:r>
                            <w:r>
                              <w:t xml:space="preserve">Cat-M list will have an estimated impact of </w:t>
                            </w:r>
                            <w:r>
                              <w:rPr>
                                <w:b/>
                                <w:bCs/>
                                <w:sz w:val="32"/>
                                <w:szCs w:val="32"/>
                              </w:rPr>
                              <w:t>-13</w:t>
                            </w:r>
                            <w:r w:rsidRPr="002E5C85">
                              <w:rPr>
                                <w:b/>
                                <w:bCs/>
                                <w:sz w:val="44"/>
                                <w:szCs w:val="44"/>
                              </w:rPr>
                              <w:t xml:space="preserve"> </w:t>
                            </w:r>
                            <w:r w:rsidRPr="004477C4">
                              <w:rPr>
                                <w:b/>
                                <w:bCs/>
                                <w:sz w:val="32"/>
                                <w:szCs w:val="32"/>
                              </w:rPr>
                              <w:t>pence per item</w:t>
                            </w:r>
                            <w:r>
                              <w:t xml:space="preserve"> on like-for-like reimbursement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183A0" id="Text Box 7" o:spid="_x0000_s1029" type="#_x0000_t202" style="position:absolute;margin-left:-9.75pt;margin-top:22.45pt;width:131.25pt;height:1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" fillcolor="window" strokeweight=".5pt">
                <v:textbox>
                  <w:txbxContent>
                    <w:p w14:paraId="1CA62CE7" w14:textId="77777777" w:rsidR="00113721" w:rsidRDefault="00113721" w:rsidP="00113721"/>
                    <w:p w14:paraId="2E154F1E" w14:textId="77777777" w:rsidR="00113721" w:rsidRDefault="00113721" w:rsidP="00113721"/>
                    <w:p w14:paraId="02890A65" w14:textId="77777777" w:rsidR="00113721" w:rsidRDefault="00113721" w:rsidP="00113721">
                      <w:r>
                        <w:t xml:space="preserve">The </w:t>
                      </w:r>
                      <w:r>
                        <w:rPr>
                          <w:b/>
                          <w:bCs/>
                          <w:sz w:val="32"/>
                          <w:szCs w:val="32"/>
                        </w:rPr>
                        <w:t>Jan</w:t>
                      </w:r>
                      <w:r w:rsidRPr="001436A1">
                        <w:rPr>
                          <w:b/>
                          <w:bCs/>
                          <w:sz w:val="32"/>
                          <w:szCs w:val="32"/>
                        </w:rPr>
                        <w:t>-</w:t>
                      </w:r>
                      <w:r>
                        <w:rPr>
                          <w:b/>
                          <w:bCs/>
                          <w:sz w:val="32"/>
                          <w:szCs w:val="32"/>
                        </w:rPr>
                        <w:t>24</w:t>
                      </w:r>
                      <w:r w:rsidRPr="001436A1">
                        <w:rPr>
                          <w:sz w:val="32"/>
                          <w:szCs w:val="32"/>
                        </w:rPr>
                        <w:t xml:space="preserve"> </w:t>
                      </w:r>
                      <w:r>
                        <w:t xml:space="preserve">Cat-M list will have an estimated impact of </w:t>
                      </w:r>
                      <w:r>
                        <w:rPr>
                          <w:b/>
                          <w:bCs/>
                          <w:sz w:val="32"/>
                          <w:szCs w:val="32"/>
                        </w:rPr>
                        <w:t>-13</w:t>
                      </w:r>
                      <w:r w:rsidRPr="002E5C85">
                        <w:rPr>
                          <w:b/>
                          <w:bCs/>
                          <w:sz w:val="44"/>
                          <w:szCs w:val="44"/>
                        </w:rPr>
                        <w:t xml:space="preserve"> </w:t>
                      </w:r>
                      <w:r w:rsidRPr="004477C4">
                        <w:rPr>
                          <w:b/>
                          <w:bCs/>
                          <w:sz w:val="32"/>
                          <w:szCs w:val="32"/>
                        </w:rPr>
                        <w:t>pence per item</w:t>
                      </w:r>
                      <w:r>
                        <w:t xml:space="preserve"> on like-for-like reimbursement</w:t>
                      </w:r>
                    </w:p>
                  </w:txbxContent>
                </v:textbox>
              </v:shape>
            </w:pict>
          </mc:Fallback>
        </mc:AlternateContent>
      </w:r>
    </w:p>
    <w:p w14:paraId="349DFCBB" w14:textId="77777777" w:rsidR="00113721" w:rsidRPr="00113721" w:rsidRDefault="00113721" w:rsidP="00113721">
      <w:pPr>
        <w:spacing w:before="15" w:after="160" w:line="259" w:lineRule="auto"/>
        <w:ind w:right="-472"/>
        <w:jc w:val="right"/>
        <w:rPr>
          <w:rFonts w:ascii="Calibri" w:hAnsi="Calibri"/>
          <w:b/>
          <w:bCs/>
          <w:color w:val="5B518E"/>
          <w:sz w:val="28"/>
          <w:szCs w:val="28"/>
        </w:rPr>
      </w:pPr>
      <w:r w:rsidRPr="00113721">
        <w:rPr>
          <w:rFonts w:ascii="Calibri" w:hAnsi="Calibri"/>
          <w:b/>
          <w:bCs/>
          <w:noProof/>
          <w:color w:val="5B518E"/>
          <w:sz w:val="28"/>
          <w:szCs w:val="28"/>
        </w:rPr>
        <w:drawing>
          <wp:inline distT="0" distB="0" distL="0" distR="0" wp14:anchorId="45E7D3F8" wp14:editId="0703D560">
            <wp:extent cx="4648737" cy="2419350"/>
            <wp:effectExtent l="0" t="0" r="0" b="0"/>
            <wp:docPr id="1108525276" name="Picture 4" descr="A graph with blue line and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525276" name="Picture 4" descr="A graph with blue line and a blue line&#10;&#10;Description automatically generated"/>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658167" cy="2424258"/>
                    </a:xfrm>
                    <a:prstGeom prst="rect">
                      <a:avLst/>
                    </a:prstGeom>
                    <a:noFill/>
                  </pic:spPr>
                </pic:pic>
              </a:graphicData>
            </a:graphic>
          </wp:inline>
        </w:drawing>
      </w:r>
    </w:p>
    <w:p w14:paraId="2BF5554C" w14:textId="77777777" w:rsidR="00113721" w:rsidRPr="00113721" w:rsidRDefault="00113721" w:rsidP="00113721">
      <w:pPr>
        <w:spacing w:before="15" w:after="160" w:line="259" w:lineRule="auto"/>
        <w:ind w:right="-472" w:hanging="426"/>
        <w:rPr>
          <w:rFonts w:ascii="Calibri" w:hAnsi="Calibri"/>
          <w:b/>
          <w:bCs/>
          <w:color w:val="5B518E"/>
          <w:sz w:val="28"/>
          <w:szCs w:val="28"/>
        </w:rPr>
      </w:pPr>
      <w:r w:rsidRPr="00113721">
        <w:rPr>
          <w:rFonts w:ascii="Calibri" w:hAnsi="Calibri"/>
          <w:b/>
          <w:bCs/>
          <w:noProof/>
          <w:color w:val="5B518E"/>
          <w:sz w:val="28"/>
          <w:szCs w:val="28"/>
        </w:rPr>
        <mc:AlternateContent>
          <mc:Choice Requires="wps">
            <w:drawing>
              <wp:anchor distT="0" distB="0" distL="114300" distR="114300" simplePos="0" relativeHeight="251665408" behindDoc="0" locked="0" layoutInCell="1" allowOverlap="1" wp14:anchorId="60263E28" wp14:editId="76AB75DA">
                <wp:simplePos x="0" y="0"/>
                <wp:positionH relativeFrom="column">
                  <wp:posOffset>-47625</wp:posOffset>
                </wp:positionH>
                <wp:positionV relativeFrom="paragraph">
                  <wp:posOffset>2527300</wp:posOffset>
                </wp:positionV>
                <wp:extent cx="1666875" cy="2399030"/>
                <wp:effectExtent l="0" t="0" r="28575" b="20320"/>
                <wp:wrapNone/>
                <wp:docPr id="24" name="Text Box 24"/>
                <wp:cNvGraphicFramePr/>
                <a:graphic xmlns:a="http://schemas.openxmlformats.org/drawingml/2006/main">
                  <a:graphicData uri="http://schemas.microsoft.com/office/word/2010/wordprocessingShape">
                    <wps:wsp>
                      <wps:cNvSpPr txBox="1"/>
                      <wps:spPr>
                        <a:xfrm>
                          <a:off x="0" y="0"/>
                          <a:ext cx="1666875" cy="2399030"/>
                        </a:xfrm>
                        <a:prstGeom prst="rect">
                          <a:avLst/>
                        </a:prstGeom>
                        <a:solidFill>
                          <a:sysClr val="window" lastClr="FFFFFF"/>
                        </a:solidFill>
                        <a:ln w="6350">
                          <a:solidFill>
                            <a:prstClr val="black"/>
                          </a:solidFill>
                        </a:ln>
                      </wps:spPr>
                      <wps:txbx>
                        <w:txbxContent>
                          <w:p w14:paraId="5E6065A9" w14:textId="77777777" w:rsidR="00113721" w:rsidRDefault="00113721" w:rsidP="00113721"/>
                          <w:p w14:paraId="3328DB3D" w14:textId="77777777" w:rsidR="00113721" w:rsidRDefault="00113721" w:rsidP="00113721"/>
                          <w:p w14:paraId="416F91A5" w14:textId="77777777" w:rsidR="00113721" w:rsidRDefault="00113721" w:rsidP="00113721">
                            <w:r>
                              <w:t xml:space="preserve">The estimated packs per month in </w:t>
                            </w:r>
                            <w:r>
                              <w:rPr>
                                <w:b/>
                                <w:bCs/>
                                <w:sz w:val="32"/>
                                <w:szCs w:val="32"/>
                              </w:rPr>
                              <w:t>Oct-23</w:t>
                            </w:r>
                            <w:r w:rsidRPr="001B6D5B">
                              <w:rPr>
                                <w:sz w:val="32"/>
                                <w:szCs w:val="32"/>
                              </w:rPr>
                              <w:t xml:space="preserve"> </w:t>
                            </w:r>
                            <w:r>
                              <w:t xml:space="preserve">was </w:t>
                            </w:r>
                            <w:r>
                              <w:rPr>
                                <w:b/>
                                <w:bCs/>
                                <w:sz w:val="32"/>
                                <w:szCs w:val="32"/>
                              </w:rPr>
                              <w:t>88</w:t>
                            </w:r>
                            <w:r w:rsidRPr="001B6D5B">
                              <w:rPr>
                                <w:b/>
                                <w:bCs/>
                                <w:sz w:val="32"/>
                                <w:szCs w:val="32"/>
                              </w:rPr>
                              <w:t>.</w:t>
                            </w:r>
                            <w:r>
                              <w:rPr>
                                <w:b/>
                                <w:bCs/>
                                <w:sz w:val="32"/>
                                <w:szCs w:val="32"/>
                              </w:rPr>
                              <w:t>1</w:t>
                            </w:r>
                            <w:r w:rsidRPr="001B6D5B">
                              <w:rPr>
                                <w:b/>
                                <w:bCs/>
                                <w:sz w:val="32"/>
                                <w:szCs w:val="3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63E28" id="Text Box 24" o:spid="_x0000_s1030" type="#_x0000_t202" style="position:absolute;margin-left:-3.75pt;margin-top:199pt;width:131.25pt;height:18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" fillcolor="window" strokeweight=".5pt">
                <v:textbox>
                  <w:txbxContent>
                    <w:p w14:paraId="5E6065A9" w14:textId="77777777" w:rsidR="00113721" w:rsidRDefault="00113721" w:rsidP="00113721"/>
                    <w:p w14:paraId="3328DB3D" w14:textId="77777777" w:rsidR="00113721" w:rsidRDefault="00113721" w:rsidP="00113721"/>
                    <w:p w14:paraId="416F91A5" w14:textId="77777777" w:rsidR="00113721" w:rsidRDefault="00113721" w:rsidP="00113721">
                      <w:r>
                        <w:t xml:space="preserve">The estimated packs per month in </w:t>
                      </w:r>
                      <w:r>
                        <w:rPr>
                          <w:b/>
                          <w:bCs/>
                          <w:sz w:val="32"/>
                          <w:szCs w:val="32"/>
                        </w:rPr>
                        <w:t>Oct-23</w:t>
                      </w:r>
                      <w:r w:rsidRPr="001B6D5B">
                        <w:rPr>
                          <w:sz w:val="32"/>
                          <w:szCs w:val="32"/>
                        </w:rPr>
                        <w:t xml:space="preserve"> </w:t>
                      </w:r>
                      <w:r>
                        <w:t xml:space="preserve">was </w:t>
                      </w:r>
                      <w:r>
                        <w:rPr>
                          <w:b/>
                          <w:bCs/>
                          <w:sz w:val="32"/>
                          <w:szCs w:val="32"/>
                        </w:rPr>
                        <w:t>88</w:t>
                      </w:r>
                      <w:r w:rsidRPr="001B6D5B">
                        <w:rPr>
                          <w:b/>
                          <w:bCs/>
                          <w:sz w:val="32"/>
                          <w:szCs w:val="32"/>
                        </w:rPr>
                        <w:t>.</w:t>
                      </w:r>
                      <w:r>
                        <w:rPr>
                          <w:b/>
                          <w:bCs/>
                          <w:sz w:val="32"/>
                          <w:szCs w:val="32"/>
                        </w:rPr>
                        <w:t>1</w:t>
                      </w:r>
                      <w:r w:rsidRPr="001B6D5B">
                        <w:rPr>
                          <w:b/>
                          <w:bCs/>
                          <w:sz w:val="32"/>
                          <w:szCs w:val="32"/>
                        </w:rPr>
                        <w:t>m</w:t>
                      </w:r>
                    </w:p>
                  </w:txbxContent>
                </v:textbox>
              </v:shape>
            </w:pict>
          </mc:Fallback>
        </mc:AlternateContent>
      </w:r>
      <w:r w:rsidRPr="00113721">
        <w:rPr>
          <w:rFonts w:ascii="Calibri" w:hAnsi="Calibri"/>
          <w:b/>
          <w:bCs/>
          <w:noProof/>
          <w:color w:val="5B518E"/>
          <w:sz w:val="28"/>
          <w:szCs w:val="28"/>
        </w:rPr>
        <mc:AlternateContent>
          <mc:Choice Requires="wps">
            <w:drawing>
              <wp:anchor distT="0" distB="0" distL="114300" distR="114300" simplePos="0" relativeHeight="251662336" behindDoc="0" locked="0" layoutInCell="1" allowOverlap="1" wp14:anchorId="3CFAA434" wp14:editId="767A3DE6">
                <wp:simplePos x="0" y="0"/>
                <wp:positionH relativeFrom="column">
                  <wp:posOffset>4448175</wp:posOffset>
                </wp:positionH>
                <wp:positionV relativeFrom="paragraph">
                  <wp:posOffset>23496</wp:posOffset>
                </wp:positionV>
                <wp:extent cx="1666875" cy="2399030"/>
                <wp:effectExtent l="0" t="0" r="28575" b="20320"/>
                <wp:wrapNone/>
                <wp:docPr id="4" name="Text Box 4"/>
                <wp:cNvGraphicFramePr/>
                <a:graphic xmlns:a="http://schemas.openxmlformats.org/drawingml/2006/main">
                  <a:graphicData uri="http://schemas.microsoft.com/office/word/2010/wordprocessingShape">
                    <wps:wsp>
                      <wps:cNvSpPr txBox="1"/>
                      <wps:spPr>
                        <a:xfrm>
                          <a:off x="0" y="0"/>
                          <a:ext cx="1666875" cy="2399030"/>
                        </a:xfrm>
                        <a:prstGeom prst="rect">
                          <a:avLst/>
                        </a:prstGeom>
                        <a:solidFill>
                          <a:sysClr val="window" lastClr="FFFFFF"/>
                        </a:solidFill>
                        <a:ln w="6350">
                          <a:solidFill>
                            <a:prstClr val="black"/>
                          </a:solidFill>
                        </a:ln>
                      </wps:spPr>
                      <wps:txbx>
                        <w:txbxContent>
                          <w:p w14:paraId="703342A7" w14:textId="77777777" w:rsidR="00113721" w:rsidRDefault="00113721" w:rsidP="00113721"/>
                          <w:p w14:paraId="7990E717" w14:textId="77777777" w:rsidR="00113721" w:rsidRDefault="00113721" w:rsidP="00113721"/>
                          <w:p w14:paraId="46FE693F" w14:textId="77777777" w:rsidR="00113721" w:rsidRDefault="00113721" w:rsidP="00113721">
                            <w:r>
                              <w:t xml:space="preserve">The cumulative total of like-for-like changes since 2019 is currently </w:t>
                            </w:r>
                            <w:r>
                              <w:rPr>
                                <w:b/>
                                <w:bCs/>
                                <w:sz w:val="32"/>
                                <w:szCs w:val="32"/>
                              </w:rPr>
                              <w:t>-28</w:t>
                            </w:r>
                            <w:r w:rsidRPr="004477C4">
                              <w:rPr>
                                <w:b/>
                                <w:bCs/>
                                <w:sz w:val="32"/>
                                <w:szCs w:val="32"/>
                              </w:rPr>
                              <w:t xml:space="preserve"> pence per 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AA434" id="Text Box 4" o:spid="_x0000_s1031" type="#_x0000_t202" style="position:absolute;margin-left:350.25pt;margin-top:1.85pt;width:131.25pt;height:18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" fillcolor="window" strokeweight=".5pt">
                <v:textbox>
                  <w:txbxContent>
                    <w:p w14:paraId="703342A7" w14:textId="77777777" w:rsidR="00113721" w:rsidRDefault="00113721" w:rsidP="00113721"/>
                    <w:p w14:paraId="7990E717" w14:textId="77777777" w:rsidR="00113721" w:rsidRDefault="00113721" w:rsidP="00113721"/>
                    <w:p w14:paraId="46FE693F" w14:textId="77777777" w:rsidR="00113721" w:rsidRDefault="00113721" w:rsidP="00113721">
                      <w:r>
                        <w:t xml:space="preserve">The cumulative total of like-for-like changes since 2019 is currently </w:t>
                      </w:r>
                      <w:r>
                        <w:rPr>
                          <w:b/>
                          <w:bCs/>
                          <w:sz w:val="32"/>
                          <w:szCs w:val="32"/>
                        </w:rPr>
                        <w:t>-28</w:t>
                      </w:r>
                      <w:r w:rsidRPr="004477C4">
                        <w:rPr>
                          <w:b/>
                          <w:bCs/>
                          <w:sz w:val="32"/>
                          <w:szCs w:val="32"/>
                        </w:rPr>
                        <w:t xml:space="preserve"> pence per item</w:t>
                      </w:r>
                    </w:p>
                  </w:txbxContent>
                </v:textbox>
              </v:shape>
            </w:pict>
          </mc:Fallback>
        </mc:AlternateContent>
      </w:r>
      <w:r w:rsidRPr="00113721">
        <w:rPr>
          <w:rFonts w:ascii="Calibri" w:hAnsi="Calibri"/>
          <w:b/>
          <w:bCs/>
          <w:noProof/>
          <w:color w:val="5B518E"/>
          <w:sz w:val="28"/>
          <w:szCs w:val="28"/>
        </w:rPr>
        <w:drawing>
          <wp:inline distT="0" distB="0" distL="0" distR="0" wp14:anchorId="4AA586AE" wp14:editId="391D8AE8">
            <wp:extent cx="4629150" cy="2403543"/>
            <wp:effectExtent l="0" t="0" r="0" b="0"/>
            <wp:docPr id="371491299" name="Picture 5" descr="A graph with a line and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91299" name="Picture 5" descr="A graph with a line and a blue line&#10;&#10;Description automatically generated"/>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635346" cy="2406760"/>
                    </a:xfrm>
                    <a:prstGeom prst="rect">
                      <a:avLst/>
                    </a:prstGeom>
                    <a:noFill/>
                  </pic:spPr>
                </pic:pic>
              </a:graphicData>
            </a:graphic>
          </wp:inline>
        </w:drawing>
      </w:r>
    </w:p>
    <w:p w14:paraId="7DD60365" w14:textId="77777777" w:rsidR="00113721" w:rsidRPr="00113721" w:rsidRDefault="00113721" w:rsidP="00113721">
      <w:pPr>
        <w:spacing w:after="160" w:line="259" w:lineRule="auto"/>
        <w:ind w:right="-755"/>
        <w:jc w:val="right"/>
        <w:rPr>
          <w:rFonts w:ascii="Calibri" w:hAnsi="Calibri"/>
          <w:b/>
          <w:bCs/>
          <w:color w:val="5B518E"/>
          <w:sz w:val="28"/>
          <w:szCs w:val="28"/>
        </w:rPr>
      </w:pPr>
      <w:r w:rsidRPr="00113721">
        <w:rPr>
          <w:rFonts w:ascii="Calibri" w:hAnsi="Calibri"/>
          <w:b/>
          <w:bCs/>
          <w:noProof/>
          <w:color w:val="5B518E"/>
          <w:sz w:val="28"/>
          <w:szCs w:val="28"/>
        </w:rPr>
        <w:drawing>
          <wp:inline distT="0" distB="0" distL="0" distR="0" wp14:anchorId="0C97ED1E" wp14:editId="3D66C79D">
            <wp:extent cx="4824778" cy="2481132"/>
            <wp:effectExtent l="0" t="0" r="0" b="0"/>
            <wp:docPr id="138978418" name="Picture 6"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8418" name="Picture 6" descr="A graph with blue lines&#10;&#10;Description automatically generated"/>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828876" cy="2483239"/>
                    </a:xfrm>
                    <a:prstGeom prst="rect">
                      <a:avLst/>
                    </a:prstGeom>
                    <a:noFill/>
                  </pic:spPr>
                </pic:pic>
              </a:graphicData>
            </a:graphic>
          </wp:inline>
        </w:drawing>
      </w:r>
    </w:p>
    <w:p w14:paraId="164D4224" w14:textId="77777777" w:rsidR="00113721" w:rsidRPr="00113721" w:rsidRDefault="00113721" w:rsidP="00113721">
      <w:pPr>
        <w:spacing w:after="160" w:line="259" w:lineRule="auto"/>
        <w:rPr>
          <w:rFonts w:ascii="Mokoko Medium" w:hAnsi="Mokoko Medium" w:cs="Mokoko Medium"/>
          <w:b/>
          <w:bCs/>
          <w:color w:val="106B62"/>
          <w:sz w:val="24"/>
          <w:szCs w:val="24"/>
          <w14:ligatures w14:val="standardContextual"/>
        </w:rPr>
      </w:pPr>
      <w:r w:rsidRPr="00113721">
        <w:rPr>
          <w:rFonts w:ascii="Mokoko Medium" w:hAnsi="Mokoko Medium" w:cs="Mokoko Medium"/>
          <w:b/>
          <w:bCs/>
          <w:color w:val="106B62"/>
          <w:sz w:val="24"/>
          <w:szCs w:val="24"/>
          <w14:ligatures w14:val="standardContextual"/>
        </w:rPr>
        <w:lastRenderedPageBreak/>
        <w:t>Reimbursement / remuneration</w:t>
      </w:r>
    </w:p>
    <w:p w14:paraId="2CEF09B7" w14:textId="77777777" w:rsidR="00113721" w:rsidRPr="00113721" w:rsidRDefault="00113721" w:rsidP="00113721">
      <w:pPr>
        <w:spacing w:before="15" w:after="160" w:line="259" w:lineRule="auto"/>
        <w:ind w:left="-567" w:right="-22"/>
        <w:jc w:val="center"/>
        <w:rPr>
          <w:rFonts w:ascii="Calibri" w:hAnsi="Calibri"/>
          <w:b/>
          <w:bCs/>
          <w:color w:val="5B518E"/>
          <w:sz w:val="28"/>
          <w:szCs w:val="28"/>
        </w:rPr>
      </w:pPr>
      <w:r w:rsidRPr="00113721">
        <w:rPr>
          <w:rFonts w:ascii="Calibri" w:hAnsi="Calibri"/>
          <w:noProof/>
        </w:rPr>
        <w:drawing>
          <wp:inline distT="0" distB="0" distL="0" distR="0" wp14:anchorId="5F2226DF" wp14:editId="3C3A2489">
            <wp:extent cx="5731510" cy="2354580"/>
            <wp:effectExtent l="0" t="0" r="2540" b="7620"/>
            <wp:docPr id="19475702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31510" cy="2354580"/>
                    </a:xfrm>
                    <a:prstGeom prst="rect">
                      <a:avLst/>
                    </a:prstGeom>
                    <a:noFill/>
                    <a:ln>
                      <a:noFill/>
                    </a:ln>
                  </pic:spPr>
                </pic:pic>
              </a:graphicData>
            </a:graphic>
          </wp:inline>
        </w:drawing>
      </w:r>
    </w:p>
    <w:p w14:paraId="69547284" w14:textId="77777777" w:rsidR="00113721" w:rsidRPr="00113721" w:rsidRDefault="00113721" w:rsidP="00113721">
      <w:pPr>
        <w:spacing w:before="15" w:after="160" w:line="259" w:lineRule="auto"/>
        <w:ind w:left="-284" w:right="-22"/>
        <w:rPr>
          <w:rFonts w:ascii="Calibri" w:hAnsi="Calibri"/>
          <w:b/>
          <w:bCs/>
          <w:color w:val="5B518E"/>
          <w:sz w:val="28"/>
          <w:szCs w:val="28"/>
        </w:rPr>
      </w:pPr>
      <w:r w:rsidRPr="00113721">
        <w:rPr>
          <w:rFonts w:ascii="Calibri" w:hAnsi="Calibri"/>
          <w:b/>
          <w:bCs/>
          <w:noProof/>
          <w:color w:val="5B518E"/>
          <w:sz w:val="28"/>
          <w:szCs w:val="28"/>
        </w:rPr>
        <mc:AlternateContent>
          <mc:Choice Requires="wps">
            <w:drawing>
              <wp:anchor distT="0" distB="0" distL="114300" distR="114300" simplePos="0" relativeHeight="251666432" behindDoc="0" locked="0" layoutInCell="1" allowOverlap="1" wp14:anchorId="1D986859" wp14:editId="024D50F4">
                <wp:simplePos x="0" y="0"/>
                <wp:positionH relativeFrom="column">
                  <wp:posOffset>-47625</wp:posOffset>
                </wp:positionH>
                <wp:positionV relativeFrom="paragraph">
                  <wp:posOffset>2679065</wp:posOffset>
                </wp:positionV>
                <wp:extent cx="1666875" cy="225742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1666875" cy="2257425"/>
                        </a:xfrm>
                        <a:prstGeom prst="rect">
                          <a:avLst/>
                        </a:prstGeom>
                        <a:solidFill>
                          <a:sysClr val="window" lastClr="FFFFFF"/>
                        </a:solidFill>
                        <a:ln w="6350">
                          <a:solidFill>
                            <a:prstClr val="black"/>
                          </a:solidFill>
                        </a:ln>
                      </wps:spPr>
                      <wps:txbx>
                        <w:txbxContent>
                          <w:p w14:paraId="29187486" w14:textId="77777777" w:rsidR="00113721" w:rsidRDefault="00113721" w:rsidP="00113721"/>
                          <w:p w14:paraId="2A3AFBF8" w14:textId="77777777" w:rsidR="00113721" w:rsidRDefault="00113721" w:rsidP="00113721">
                            <w:r>
                              <w:t xml:space="preserve">In </w:t>
                            </w:r>
                            <w:r w:rsidRPr="00314A3D">
                              <w:rPr>
                                <w:b/>
                                <w:bCs/>
                                <w:sz w:val="32"/>
                                <w:szCs w:val="32"/>
                              </w:rPr>
                              <w:t>2</w:t>
                            </w:r>
                            <w:r>
                              <w:rPr>
                                <w:b/>
                                <w:bCs/>
                                <w:sz w:val="32"/>
                                <w:szCs w:val="32"/>
                              </w:rPr>
                              <w:t>3</w:t>
                            </w:r>
                            <w:r w:rsidRPr="00314A3D">
                              <w:rPr>
                                <w:b/>
                                <w:bCs/>
                                <w:sz w:val="32"/>
                                <w:szCs w:val="32"/>
                              </w:rPr>
                              <w:t>/2</w:t>
                            </w:r>
                            <w:r>
                              <w:rPr>
                                <w:b/>
                                <w:bCs/>
                                <w:sz w:val="32"/>
                                <w:szCs w:val="32"/>
                              </w:rPr>
                              <w:t>4</w:t>
                            </w:r>
                            <w:r w:rsidRPr="00314A3D">
                              <w:rPr>
                                <w:b/>
                                <w:bCs/>
                                <w:sz w:val="32"/>
                                <w:szCs w:val="32"/>
                              </w:rPr>
                              <w:t xml:space="preserve"> Q</w:t>
                            </w:r>
                            <w:r>
                              <w:rPr>
                                <w:b/>
                                <w:bCs/>
                                <w:sz w:val="32"/>
                                <w:szCs w:val="32"/>
                              </w:rPr>
                              <w:t>2</w:t>
                            </w:r>
                            <w:r w:rsidRPr="00314A3D">
                              <w:rPr>
                                <w:sz w:val="32"/>
                                <w:szCs w:val="32"/>
                              </w:rPr>
                              <w:t xml:space="preserve"> </w:t>
                            </w:r>
                            <w:r>
                              <w:t xml:space="preserve">the average NIC/item (before clawback) was </w:t>
                            </w:r>
                            <w:r w:rsidRPr="00314A3D">
                              <w:rPr>
                                <w:b/>
                                <w:bCs/>
                                <w:sz w:val="32"/>
                                <w:szCs w:val="32"/>
                              </w:rPr>
                              <w:t>£</w:t>
                            </w:r>
                            <w:r>
                              <w:rPr>
                                <w:b/>
                                <w:bCs/>
                                <w:sz w:val="32"/>
                                <w:szCs w:val="32"/>
                              </w:rPr>
                              <w:t>8</w:t>
                            </w:r>
                            <w:r w:rsidRPr="00314A3D">
                              <w:rPr>
                                <w:b/>
                                <w:bCs/>
                                <w:sz w:val="32"/>
                                <w:szCs w:val="32"/>
                              </w:rPr>
                              <w:t>.</w:t>
                            </w:r>
                            <w:r>
                              <w:rPr>
                                <w:b/>
                                <w:bCs/>
                                <w:sz w:val="32"/>
                                <w:szCs w:val="32"/>
                              </w:rPr>
                              <w:t>60</w:t>
                            </w:r>
                            <w:r>
                              <w:t xml:space="preserve">, and National AIV was </w:t>
                            </w:r>
                            <w:r w:rsidRPr="00314A3D">
                              <w:rPr>
                                <w:b/>
                                <w:bCs/>
                                <w:sz w:val="32"/>
                                <w:szCs w:val="32"/>
                              </w:rPr>
                              <w:t>£</w:t>
                            </w:r>
                            <w:r>
                              <w:rPr>
                                <w:b/>
                                <w:bCs/>
                                <w:sz w:val="32"/>
                                <w:szCs w:val="32"/>
                              </w:rPr>
                              <w:t>9</w:t>
                            </w:r>
                            <w:r w:rsidRPr="00314A3D">
                              <w:rPr>
                                <w:b/>
                                <w:bCs/>
                                <w:sz w:val="32"/>
                                <w:szCs w:val="32"/>
                              </w:rPr>
                              <w:t>.</w:t>
                            </w:r>
                            <w:r>
                              <w:rPr>
                                <w:b/>
                                <w:bCs/>
                                <w:sz w:val="32"/>
                                <w:szCs w:val="32"/>
                              </w:rPr>
                              <w:t xml:space="preserve">55 </w:t>
                            </w:r>
                            <w:r w:rsidRPr="00C65C7A">
                              <w:t xml:space="preserve">(based on data to </w:t>
                            </w:r>
                            <w:r>
                              <w:t>Sep-23</w:t>
                            </w:r>
                            <w:r w:rsidRPr="00C65C7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86859" id="Text Box 32" o:spid="_x0000_s1032" type="#_x0000_t202" style="position:absolute;left:0;text-align:left;margin-left:-3.75pt;margin-top:210.95pt;width:131.25pt;height:17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" fillcolor="window" strokeweight=".5pt">
                <v:textbox>
                  <w:txbxContent>
                    <w:p w14:paraId="29187486" w14:textId="77777777" w:rsidR="00113721" w:rsidRDefault="00113721" w:rsidP="00113721"/>
                    <w:p w14:paraId="2A3AFBF8" w14:textId="77777777" w:rsidR="00113721" w:rsidRDefault="00113721" w:rsidP="00113721">
                      <w:r>
                        <w:t xml:space="preserve">In </w:t>
                      </w:r>
                      <w:r w:rsidRPr="00314A3D">
                        <w:rPr>
                          <w:b/>
                          <w:bCs/>
                          <w:sz w:val="32"/>
                          <w:szCs w:val="32"/>
                        </w:rPr>
                        <w:t>2</w:t>
                      </w:r>
                      <w:r>
                        <w:rPr>
                          <w:b/>
                          <w:bCs/>
                          <w:sz w:val="32"/>
                          <w:szCs w:val="32"/>
                        </w:rPr>
                        <w:t>3</w:t>
                      </w:r>
                      <w:r w:rsidRPr="00314A3D">
                        <w:rPr>
                          <w:b/>
                          <w:bCs/>
                          <w:sz w:val="32"/>
                          <w:szCs w:val="32"/>
                        </w:rPr>
                        <w:t>/2</w:t>
                      </w:r>
                      <w:r>
                        <w:rPr>
                          <w:b/>
                          <w:bCs/>
                          <w:sz w:val="32"/>
                          <w:szCs w:val="32"/>
                        </w:rPr>
                        <w:t>4</w:t>
                      </w:r>
                      <w:r w:rsidRPr="00314A3D">
                        <w:rPr>
                          <w:b/>
                          <w:bCs/>
                          <w:sz w:val="32"/>
                          <w:szCs w:val="32"/>
                        </w:rPr>
                        <w:t xml:space="preserve"> Q</w:t>
                      </w:r>
                      <w:r>
                        <w:rPr>
                          <w:b/>
                          <w:bCs/>
                          <w:sz w:val="32"/>
                          <w:szCs w:val="32"/>
                        </w:rPr>
                        <w:t>2</w:t>
                      </w:r>
                      <w:r w:rsidRPr="00314A3D">
                        <w:rPr>
                          <w:sz w:val="32"/>
                          <w:szCs w:val="32"/>
                        </w:rPr>
                        <w:t xml:space="preserve"> </w:t>
                      </w:r>
                      <w:r>
                        <w:t xml:space="preserve">the average NIC/item (before clawback) was </w:t>
                      </w:r>
                      <w:r w:rsidRPr="00314A3D">
                        <w:rPr>
                          <w:b/>
                          <w:bCs/>
                          <w:sz w:val="32"/>
                          <w:szCs w:val="32"/>
                        </w:rPr>
                        <w:t>£</w:t>
                      </w:r>
                      <w:r>
                        <w:rPr>
                          <w:b/>
                          <w:bCs/>
                          <w:sz w:val="32"/>
                          <w:szCs w:val="32"/>
                        </w:rPr>
                        <w:t>8</w:t>
                      </w:r>
                      <w:r w:rsidRPr="00314A3D">
                        <w:rPr>
                          <w:b/>
                          <w:bCs/>
                          <w:sz w:val="32"/>
                          <w:szCs w:val="32"/>
                        </w:rPr>
                        <w:t>.</w:t>
                      </w:r>
                      <w:r>
                        <w:rPr>
                          <w:b/>
                          <w:bCs/>
                          <w:sz w:val="32"/>
                          <w:szCs w:val="32"/>
                        </w:rPr>
                        <w:t>60</w:t>
                      </w:r>
                      <w:r>
                        <w:t xml:space="preserve">, and National AIV was </w:t>
                      </w:r>
                      <w:r w:rsidRPr="00314A3D">
                        <w:rPr>
                          <w:b/>
                          <w:bCs/>
                          <w:sz w:val="32"/>
                          <w:szCs w:val="32"/>
                        </w:rPr>
                        <w:t>£</w:t>
                      </w:r>
                      <w:r>
                        <w:rPr>
                          <w:b/>
                          <w:bCs/>
                          <w:sz w:val="32"/>
                          <w:szCs w:val="32"/>
                        </w:rPr>
                        <w:t>9</w:t>
                      </w:r>
                      <w:r w:rsidRPr="00314A3D">
                        <w:rPr>
                          <w:b/>
                          <w:bCs/>
                          <w:sz w:val="32"/>
                          <w:szCs w:val="32"/>
                        </w:rPr>
                        <w:t>.</w:t>
                      </w:r>
                      <w:r>
                        <w:rPr>
                          <w:b/>
                          <w:bCs/>
                          <w:sz w:val="32"/>
                          <w:szCs w:val="32"/>
                        </w:rPr>
                        <w:t xml:space="preserve">55 </w:t>
                      </w:r>
                      <w:r w:rsidRPr="00C65C7A">
                        <w:t xml:space="preserve">(based on data to </w:t>
                      </w:r>
                      <w:r>
                        <w:t>Sep-23</w:t>
                      </w:r>
                      <w:r w:rsidRPr="00C65C7A">
                        <w:t>)</w:t>
                      </w:r>
                    </w:p>
                  </w:txbxContent>
                </v:textbox>
              </v:shape>
            </w:pict>
          </mc:Fallback>
        </mc:AlternateContent>
      </w:r>
      <w:r w:rsidRPr="00113721">
        <w:rPr>
          <w:rFonts w:ascii="Calibri" w:hAnsi="Calibri"/>
          <w:b/>
          <w:bCs/>
          <w:noProof/>
          <w:color w:val="5B518E"/>
          <w:sz w:val="28"/>
          <w:szCs w:val="28"/>
        </w:rPr>
        <mc:AlternateContent>
          <mc:Choice Requires="wps">
            <w:drawing>
              <wp:anchor distT="0" distB="0" distL="114300" distR="114300" simplePos="0" relativeHeight="251661312" behindDoc="0" locked="0" layoutInCell="1" allowOverlap="1" wp14:anchorId="2E11D9B6" wp14:editId="7DD9F3C1">
                <wp:simplePos x="0" y="0"/>
                <wp:positionH relativeFrom="column">
                  <wp:posOffset>4238625</wp:posOffset>
                </wp:positionH>
                <wp:positionV relativeFrom="paragraph">
                  <wp:posOffset>12065</wp:posOffset>
                </wp:positionV>
                <wp:extent cx="1666875" cy="23145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666875" cy="2314575"/>
                        </a:xfrm>
                        <a:prstGeom prst="rect">
                          <a:avLst/>
                        </a:prstGeom>
                        <a:solidFill>
                          <a:sysClr val="window" lastClr="FFFFFF"/>
                        </a:solidFill>
                        <a:ln w="6350">
                          <a:solidFill>
                            <a:prstClr val="black"/>
                          </a:solidFill>
                        </a:ln>
                      </wps:spPr>
                      <wps:txbx>
                        <w:txbxContent>
                          <w:p w14:paraId="33E110EB" w14:textId="77777777" w:rsidR="00113721" w:rsidRDefault="00113721" w:rsidP="00113721"/>
                          <w:p w14:paraId="5C52C735" w14:textId="77777777" w:rsidR="00113721" w:rsidRDefault="00113721" w:rsidP="00113721">
                            <w:r>
                              <w:t xml:space="preserve">In </w:t>
                            </w:r>
                            <w:r w:rsidRPr="00314A3D">
                              <w:rPr>
                                <w:b/>
                                <w:bCs/>
                                <w:sz w:val="32"/>
                                <w:szCs w:val="32"/>
                              </w:rPr>
                              <w:t>2</w:t>
                            </w:r>
                            <w:r>
                              <w:rPr>
                                <w:b/>
                                <w:bCs/>
                                <w:sz w:val="32"/>
                                <w:szCs w:val="32"/>
                              </w:rPr>
                              <w:t>3</w:t>
                            </w:r>
                            <w:r w:rsidRPr="00314A3D">
                              <w:rPr>
                                <w:b/>
                                <w:bCs/>
                                <w:sz w:val="32"/>
                                <w:szCs w:val="32"/>
                              </w:rPr>
                              <w:t>/2</w:t>
                            </w:r>
                            <w:r>
                              <w:rPr>
                                <w:b/>
                                <w:bCs/>
                                <w:sz w:val="32"/>
                                <w:szCs w:val="32"/>
                              </w:rPr>
                              <w:t>4</w:t>
                            </w:r>
                            <w:r w:rsidRPr="00314A3D">
                              <w:rPr>
                                <w:b/>
                                <w:bCs/>
                                <w:sz w:val="32"/>
                                <w:szCs w:val="32"/>
                              </w:rPr>
                              <w:t xml:space="preserve"> Q</w:t>
                            </w:r>
                            <w:r>
                              <w:rPr>
                                <w:b/>
                                <w:bCs/>
                                <w:sz w:val="32"/>
                                <w:szCs w:val="32"/>
                              </w:rPr>
                              <w:t>2</w:t>
                            </w:r>
                            <w:r w:rsidRPr="00314A3D">
                              <w:rPr>
                                <w:sz w:val="32"/>
                                <w:szCs w:val="32"/>
                              </w:rPr>
                              <w:t xml:space="preserve"> </w:t>
                            </w:r>
                            <w:r>
                              <w:t xml:space="preserve">the average fees per item was </w:t>
                            </w:r>
                            <w:r w:rsidRPr="00314A3D">
                              <w:rPr>
                                <w:b/>
                                <w:bCs/>
                                <w:sz w:val="32"/>
                                <w:szCs w:val="32"/>
                              </w:rPr>
                              <w:t>£1.</w:t>
                            </w:r>
                            <w:r>
                              <w:rPr>
                                <w:b/>
                                <w:bCs/>
                                <w:sz w:val="32"/>
                                <w:szCs w:val="32"/>
                              </w:rPr>
                              <w:t>51</w:t>
                            </w:r>
                            <w:r>
                              <w:t xml:space="preserve"> (based on data to Sep-23).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1D9B6" id="Text Box 12" o:spid="_x0000_s1033" type="#_x0000_t202" style="position:absolute;left:0;text-align:left;margin-left:333.75pt;margin-top:.95pt;width:131.25pt;height:1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xqQwIAAJU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" fillcolor="window" strokeweight=".5pt">
                <v:textbox>
                  <w:txbxContent>
                    <w:p w14:paraId="33E110EB" w14:textId="77777777" w:rsidR="00113721" w:rsidRDefault="00113721" w:rsidP="00113721"/>
                    <w:p w14:paraId="5C52C735" w14:textId="77777777" w:rsidR="00113721" w:rsidRDefault="00113721" w:rsidP="00113721">
                      <w:r>
                        <w:t xml:space="preserve">In </w:t>
                      </w:r>
                      <w:r w:rsidRPr="00314A3D">
                        <w:rPr>
                          <w:b/>
                          <w:bCs/>
                          <w:sz w:val="32"/>
                          <w:szCs w:val="32"/>
                        </w:rPr>
                        <w:t>2</w:t>
                      </w:r>
                      <w:r>
                        <w:rPr>
                          <w:b/>
                          <w:bCs/>
                          <w:sz w:val="32"/>
                          <w:szCs w:val="32"/>
                        </w:rPr>
                        <w:t>3</w:t>
                      </w:r>
                      <w:r w:rsidRPr="00314A3D">
                        <w:rPr>
                          <w:b/>
                          <w:bCs/>
                          <w:sz w:val="32"/>
                          <w:szCs w:val="32"/>
                        </w:rPr>
                        <w:t>/2</w:t>
                      </w:r>
                      <w:r>
                        <w:rPr>
                          <w:b/>
                          <w:bCs/>
                          <w:sz w:val="32"/>
                          <w:szCs w:val="32"/>
                        </w:rPr>
                        <w:t>4</w:t>
                      </w:r>
                      <w:r w:rsidRPr="00314A3D">
                        <w:rPr>
                          <w:b/>
                          <w:bCs/>
                          <w:sz w:val="32"/>
                          <w:szCs w:val="32"/>
                        </w:rPr>
                        <w:t xml:space="preserve"> Q</w:t>
                      </w:r>
                      <w:r>
                        <w:rPr>
                          <w:b/>
                          <w:bCs/>
                          <w:sz w:val="32"/>
                          <w:szCs w:val="32"/>
                        </w:rPr>
                        <w:t>2</w:t>
                      </w:r>
                      <w:r w:rsidRPr="00314A3D">
                        <w:rPr>
                          <w:sz w:val="32"/>
                          <w:szCs w:val="32"/>
                        </w:rPr>
                        <w:t xml:space="preserve"> </w:t>
                      </w:r>
                      <w:r>
                        <w:t xml:space="preserve">the average fees per item was </w:t>
                      </w:r>
                      <w:r w:rsidRPr="00314A3D">
                        <w:rPr>
                          <w:b/>
                          <w:bCs/>
                          <w:sz w:val="32"/>
                          <w:szCs w:val="32"/>
                        </w:rPr>
                        <w:t>£1.</w:t>
                      </w:r>
                      <w:r>
                        <w:rPr>
                          <w:b/>
                          <w:bCs/>
                          <w:sz w:val="32"/>
                          <w:szCs w:val="32"/>
                        </w:rPr>
                        <w:t>51</w:t>
                      </w:r>
                      <w:r>
                        <w:t xml:space="preserve"> (based on data to Sep-23).</w:t>
                      </w:r>
                    </w:p>
                  </w:txbxContent>
                </v:textbox>
              </v:shape>
            </w:pict>
          </mc:Fallback>
        </mc:AlternateContent>
      </w:r>
      <w:r w:rsidRPr="00113721">
        <w:rPr>
          <w:rFonts w:ascii="Calibri" w:hAnsi="Calibri"/>
          <w:b/>
          <w:bCs/>
          <w:noProof/>
          <w:color w:val="5B518E"/>
          <w:sz w:val="28"/>
          <w:szCs w:val="28"/>
        </w:rPr>
        <w:drawing>
          <wp:inline distT="0" distB="0" distL="0" distR="0" wp14:anchorId="2D692EBF" wp14:editId="2B04AA01">
            <wp:extent cx="4048125" cy="2632799"/>
            <wp:effectExtent l="0" t="0" r="0" b="0"/>
            <wp:docPr id="1986570435" name="Picture 8" descr="A graph of a number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70435" name="Picture 8" descr="A graph of a number of blue bars&#10;&#10;Description automatically generated"/>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056511" cy="2638253"/>
                    </a:xfrm>
                    <a:prstGeom prst="rect">
                      <a:avLst/>
                    </a:prstGeom>
                    <a:noFill/>
                  </pic:spPr>
                </pic:pic>
              </a:graphicData>
            </a:graphic>
          </wp:inline>
        </w:drawing>
      </w:r>
    </w:p>
    <w:p w14:paraId="67BA2544" w14:textId="77777777" w:rsidR="00113721" w:rsidRPr="00113721" w:rsidRDefault="00113721" w:rsidP="00113721">
      <w:pPr>
        <w:spacing w:after="160" w:line="259" w:lineRule="auto"/>
        <w:ind w:right="-330"/>
        <w:jc w:val="right"/>
        <w:rPr>
          <w:rFonts w:ascii="Calibri" w:hAnsi="Calibri"/>
          <w:b/>
          <w:bCs/>
          <w:color w:val="5B518E"/>
          <w:sz w:val="28"/>
          <w:szCs w:val="28"/>
        </w:rPr>
      </w:pPr>
      <w:r w:rsidRPr="00113721">
        <w:rPr>
          <w:rFonts w:ascii="Calibri" w:hAnsi="Calibri"/>
          <w:b/>
          <w:bCs/>
          <w:noProof/>
          <w:color w:val="5B518E"/>
          <w:sz w:val="28"/>
          <w:szCs w:val="28"/>
        </w:rPr>
        <w:drawing>
          <wp:inline distT="0" distB="0" distL="0" distR="0" wp14:anchorId="3FFE28E2" wp14:editId="6CFAA547">
            <wp:extent cx="4629785" cy="2284207"/>
            <wp:effectExtent l="0" t="0" r="0" b="1905"/>
            <wp:docPr id="414848688" name="Picture 9"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48688" name="Picture 9" descr="A graph of a number of people&#10;&#10;Description automatically generated with medium confidence"/>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637437" cy="2287982"/>
                    </a:xfrm>
                    <a:prstGeom prst="rect">
                      <a:avLst/>
                    </a:prstGeom>
                    <a:noFill/>
                  </pic:spPr>
                </pic:pic>
              </a:graphicData>
            </a:graphic>
          </wp:inline>
        </w:drawing>
      </w:r>
    </w:p>
    <w:p w14:paraId="6B349072" w14:textId="77777777" w:rsidR="00113721" w:rsidRPr="00113721" w:rsidRDefault="00113721" w:rsidP="00113721">
      <w:pPr>
        <w:keepNext/>
        <w:keepLines/>
        <w:spacing w:before="40" w:after="0" w:line="259" w:lineRule="auto"/>
        <w:outlineLvl w:val="1"/>
        <w:rPr>
          <w:rFonts w:ascii="Mokoko Medium" w:hAnsi="Mokoko Medium" w:cs="Mokoko Medium"/>
          <w:b/>
          <w:bCs/>
          <w:color w:val="106B62"/>
          <w:sz w:val="24"/>
          <w:szCs w:val="24"/>
          <w14:ligatures w14:val="standardContextual"/>
        </w:rPr>
      </w:pPr>
      <w:r w:rsidRPr="00113721">
        <w:rPr>
          <w:rFonts w:ascii="Mokoko Medium" w:hAnsi="Mokoko Medium" w:cs="Mokoko Medium"/>
          <w:b/>
          <w:bCs/>
          <w:color w:val="106B62"/>
          <w:sz w:val="24"/>
          <w:szCs w:val="24"/>
          <w14:ligatures w14:val="standardContextual"/>
        </w:rPr>
        <w:lastRenderedPageBreak/>
        <w:t>Services</w:t>
      </w:r>
    </w:p>
    <w:p w14:paraId="5A965116" w14:textId="77777777" w:rsidR="00113721" w:rsidRPr="00113721" w:rsidRDefault="00113721" w:rsidP="00113721">
      <w:pPr>
        <w:spacing w:before="15" w:after="160" w:line="259" w:lineRule="auto"/>
        <w:ind w:right="-22"/>
        <w:jc w:val="center"/>
        <w:rPr>
          <w:rFonts w:ascii="Calibri" w:hAnsi="Calibri"/>
          <w:b/>
          <w:bCs/>
          <w:color w:val="5B518E"/>
          <w:sz w:val="28"/>
          <w:szCs w:val="28"/>
        </w:rPr>
      </w:pPr>
      <w:r w:rsidRPr="00113721">
        <w:rPr>
          <w:rFonts w:ascii="Calibri" w:hAnsi="Calibri"/>
          <w:b/>
          <w:bCs/>
          <w:noProof/>
          <w:color w:val="5B518E"/>
          <w:sz w:val="28"/>
          <w:szCs w:val="28"/>
        </w:rPr>
        <w:drawing>
          <wp:inline distT="0" distB="0" distL="0" distR="0" wp14:anchorId="23C219BA" wp14:editId="66A3887B">
            <wp:extent cx="5614670" cy="3066415"/>
            <wp:effectExtent l="0" t="0" r="5080" b="635"/>
            <wp:docPr id="930635692" name="Picture 10" descr="A graph of a service deliv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35692" name="Picture 10" descr="A graph of a service delivery&#10;&#10;Description automatically generated"/>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614670" cy="3066415"/>
                    </a:xfrm>
                    <a:prstGeom prst="rect">
                      <a:avLst/>
                    </a:prstGeom>
                    <a:noFill/>
                  </pic:spPr>
                </pic:pic>
              </a:graphicData>
            </a:graphic>
          </wp:inline>
        </w:drawing>
      </w:r>
    </w:p>
    <w:p w14:paraId="53B19394" w14:textId="77777777" w:rsidR="00113721" w:rsidRPr="00113721" w:rsidRDefault="00113721" w:rsidP="00113721">
      <w:pPr>
        <w:spacing w:before="15" w:after="160" w:line="259" w:lineRule="auto"/>
        <w:ind w:right="-22"/>
        <w:jc w:val="center"/>
        <w:rPr>
          <w:rFonts w:ascii="Calibri" w:hAnsi="Calibri"/>
          <w:b/>
          <w:bCs/>
          <w:color w:val="5B518E"/>
          <w:sz w:val="28"/>
          <w:szCs w:val="28"/>
        </w:rPr>
      </w:pPr>
    </w:p>
    <w:p w14:paraId="5E7785C2" w14:textId="77777777" w:rsidR="00113721" w:rsidRPr="00113721" w:rsidRDefault="00113721" w:rsidP="00113721">
      <w:pPr>
        <w:spacing w:before="15" w:after="160" w:line="259" w:lineRule="auto"/>
        <w:ind w:right="-22"/>
        <w:jc w:val="center"/>
        <w:rPr>
          <w:rFonts w:ascii="Calibri" w:hAnsi="Calibri"/>
          <w:b/>
          <w:bCs/>
          <w:color w:val="5B518E"/>
          <w:sz w:val="28"/>
          <w:szCs w:val="28"/>
        </w:rPr>
      </w:pPr>
      <w:r w:rsidRPr="00113721">
        <w:rPr>
          <w:rFonts w:ascii="Calibri" w:hAnsi="Calibri"/>
          <w:b/>
          <w:bCs/>
          <w:noProof/>
          <w:color w:val="5B518E"/>
          <w:sz w:val="28"/>
          <w:szCs w:val="28"/>
        </w:rPr>
        <w:drawing>
          <wp:inline distT="0" distB="0" distL="0" distR="0" wp14:anchorId="06BA978D" wp14:editId="2AB7C1E8">
            <wp:extent cx="5218430" cy="3736975"/>
            <wp:effectExtent l="0" t="0" r="1270" b="0"/>
            <wp:docPr id="519189355" name="Picture 11"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89355" name="Picture 11" descr="A graph of a number of numbers&#10;&#10;Description automatically generated with medium confidence"/>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218430" cy="3736975"/>
                    </a:xfrm>
                    <a:prstGeom prst="rect">
                      <a:avLst/>
                    </a:prstGeom>
                    <a:noFill/>
                  </pic:spPr>
                </pic:pic>
              </a:graphicData>
            </a:graphic>
          </wp:inline>
        </w:drawing>
      </w:r>
    </w:p>
    <w:p w14:paraId="2A533A05" w14:textId="77777777" w:rsidR="00113721" w:rsidRPr="00113721" w:rsidRDefault="00113721" w:rsidP="00113721">
      <w:pPr>
        <w:spacing w:before="15" w:after="160" w:line="259" w:lineRule="auto"/>
        <w:ind w:right="-22"/>
        <w:jc w:val="center"/>
        <w:rPr>
          <w:rFonts w:ascii="Calibri" w:hAnsi="Calibri"/>
          <w:b/>
          <w:bCs/>
          <w:color w:val="5B518E"/>
          <w:sz w:val="28"/>
          <w:szCs w:val="28"/>
        </w:rPr>
      </w:pPr>
    </w:p>
    <w:p w14:paraId="55E5A3C9" w14:textId="77777777" w:rsidR="00113721" w:rsidRPr="00113721" w:rsidRDefault="00113721" w:rsidP="00113721">
      <w:pPr>
        <w:spacing w:before="15" w:after="160" w:line="259" w:lineRule="auto"/>
        <w:ind w:right="-22"/>
        <w:jc w:val="center"/>
        <w:rPr>
          <w:rFonts w:ascii="Calibri" w:hAnsi="Calibri"/>
          <w:b/>
          <w:bCs/>
          <w:color w:val="5B518E"/>
          <w:sz w:val="28"/>
          <w:szCs w:val="28"/>
        </w:rPr>
      </w:pPr>
      <w:r w:rsidRPr="00113721">
        <w:rPr>
          <w:rFonts w:ascii="Calibri" w:hAnsi="Calibri"/>
          <w:b/>
          <w:bCs/>
          <w:noProof/>
          <w:color w:val="5B518E"/>
          <w:sz w:val="28"/>
          <w:szCs w:val="28"/>
        </w:rPr>
        <w:lastRenderedPageBreak/>
        <w:drawing>
          <wp:inline distT="0" distB="0" distL="0" distR="0" wp14:anchorId="2EA5FA8C" wp14:editId="6696B859">
            <wp:extent cx="5224780" cy="3736975"/>
            <wp:effectExtent l="0" t="0" r="0" b="0"/>
            <wp:docPr id="59029013" name="Picture 12" descr="A graph of a servi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9013" name="Picture 12" descr="A graph of a service&#10;&#10;Description automatically generated with medium confidence"/>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224780" cy="3736975"/>
                    </a:xfrm>
                    <a:prstGeom prst="rect">
                      <a:avLst/>
                    </a:prstGeom>
                    <a:noFill/>
                  </pic:spPr>
                </pic:pic>
              </a:graphicData>
            </a:graphic>
          </wp:inline>
        </w:drawing>
      </w:r>
    </w:p>
    <w:p w14:paraId="65C94B48" w14:textId="77777777" w:rsidR="00113721" w:rsidRPr="00113721" w:rsidRDefault="00113721" w:rsidP="00113721">
      <w:pPr>
        <w:spacing w:after="160" w:line="259" w:lineRule="auto"/>
        <w:rPr>
          <w:rFonts w:ascii="Calibri" w:hAnsi="Calibri"/>
          <w:b/>
          <w:bCs/>
          <w:color w:val="5B518E"/>
          <w:sz w:val="28"/>
          <w:szCs w:val="28"/>
        </w:rPr>
      </w:pPr>
      <w:r w:rsidRPr="00113721">
        <w:rPr>
          <w:rFonts w:ascii="Calibri" w:hAnsi="Calibri"/>
          <w:b/>
          <w:bCs/>
          <w:color w:val="5B518E"/>
          <w:sz w:val="28"/>
          <w:szCs w:val="28"/>
        </w:rPr>
        <w:br w:type="page"/>
      </w:r>
    </w:p>
    <w:p w14:paraId="7659ED42" w14:textId="77777777" w:rsidR="00113721" w:rsidRPr="00113721" w:rsidRDefault="00113721" w:rsidP="00113721">
      <w:pPr>
        <w:spacing w:before="15" w:after="160" w:line="259" w:lineRule="auto"/>
        <w:ind w:right="-22"/>
        <w:rPr>
          <w:rFonts w:ascii="Mokoko Medium" w:hAnsi="Mokoko Medium" w:cs="Mokoko Medium"/>
          <w:b/>
          <w:bCs/>
          <w:color w:val="106B62"/>
          <w:sz w:val="24"/>
          <w:szCs w:val="24"/>
          <w14:ligatures w14:val="standardContextual"/>
        </w:rPr>
      </w:pPr>
      <w:r w:rsidRPr="00113721">
        <w:rPr>
          <w:rFonts w:ascii="Mokoko Medium" w:hAnsi="Mokoko Medium" w:cs="Mokoko Medium"/>
          <w:b/>
          <w:bCs/>
          <w:color w:val="106B62"/>
          <w:sz w:val="24"/>
          <w:szCs w:val="24"/>
          <w14:ligatures w14:val="standardContextual"/>
        </w:rPr>
        <w:lastRenderedPageBreak/>
        <w:t>Pharmacy contract numbers</w:t>
      </w:r>
    </w:p>
    <w:p w14:paraId="72EFF097" w14:textId="77777777" w:rsidR="00113721" w:rsidRPr="00113721" w:rsidRDefault="00113721" w:rsidP="00113721">
      <w:pPr>
        <w:spacing w:after="160" w:line="259" w:lineRule="auto"/>
      </w:pPr>
      <w:r w:rsidRPr="00113721">
        <w:t>A waterfall chart of net change in pharmacy numbers per month indicates a cumulative drop of c-985 in the total number of pharmacy contracts since the announcement of the funding cuts.</w:t>
      </w:r>
    </w:p>
    <w:p w14:paraId="79EDB52E" w14:textId="77777777" w:rsidR="00113721" w:rsidRPr="00113721" w:rsidRDefault="00113721" w:rsidP="00113721">
      <w:pPr>
        <w:spacing w:after="160" w:line="259" w:lineRule="auto"/>
        <w:rPr>
          <w:rFonts w:ascii="Calibri" w:hAnsi="Calibri"/>
        </w:rPr>
      </w:pPr>
      <w:r w:rsidRPr="00113721">
        <w:rPr>
          <w:rFonts w:ascii="Calibri" w:hAnsi="Calibri"/>
          <w:noProof/>
        </w:rPr>
        <w:drawing>
          <wp:inline distT="0" distB="0" distL="0" distR="0" wp14:anchorId="28129DA3" wp14:editId="3F2B0AB8">
            <wp:extent cx="6390005" cy="3303476"/>
            <wp:effectExtent l="0" t="0" r="0" b="0"/>
            <wp:docPr id="1566380254" name="Picture 13" descr="A graph of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80254" name="Picture 13" descr="A graph of numbers and numbers&#10;&#10;Description automatically generated"/>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406736" cy="3312126"/>
                    </a:xfrm>
                    <a:prstGeom prst="rect">
                      <a:avLst/>
                    </a:prstGeom>
                    <a:noFill/>
                  </pic:spPr>
                </pic:pic>
              </a:graphicData>
            </a:graphic>
          </wp:inline>
        </w:drawing>
      </w:r>
    </w:p>
    <w:p w14:paraId="2F4CAE4E" w14:textId="77777777" w:rsidR="00113721" w:rsidRPr="00113721" w:rsidRDefault="00113721" w:rsidP="00113721">
      <w:pPr>
        <w:spacing w:after="160" w:line="259" w:lineRule="auto"/>
      </w:pPr>
      <w:r w:rsidRPr="00113721">
        <w:t>A long view of pharmacy contract numbers demonstrates steady growth since the introduction of the new contract in 2005, followed by a reversal from early 2018 onwards.</w:t>
      </w:r>
    </w:p>
    <w:p w14:paraId="2BC7C546" w14:textId="77777777" w:rsidR="00113721" w:rsidRPr="00113721" w:rsidRDefault="00113721" w:rsidP="00113721">
      <w:pPr>
        <w:spacing w:after="160" w:line="259" w:lineRule="auto"/>
        <w:jc w:val="center"/>
        <w:rPr>
          <w:rFonts w:ascii="Calibri" w:hAnsi="Calibri"/>
        </w:rPr>
      </w:pPr>
      <w:r w:rsidRPr="00113721">
        <w:rPr>
          <w:rFonts w:ascii="Calibri" w:hAnsi="Calibri"/>
          <w:noProof/>
        </w:rPr>
        <w:drawing>
          <wp:inline distT="0" distB="0" distL="0" distR="0" wp14:anchorId="55AA51C7" wp14:editId="71470D42">
            <wp:extent cx="5492661" cy="2843235"/>
            <wp:effectExtent l="0" t="0" r="0" b="0"/>
            <wp:docPr id="2081028767" name="Picture 15" descr="A graph showing a line of blue colo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28767" name="Picture 15" descr="A graph showing a line of blue color&#10;&#10;Description automatically generated with medium confidence"/>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501956" cy="2848047"/>
                    </a:xfrm>
                    <a:prstGeom prst="rect">
                      <a:avLst/>
                    </a:prstGeom>
                    <a:noFill/>
                  </pic:spPr>
                </pic:pic>
              </a:graphicData>
            </a:graphic>
          </wp:inline>
        </w:drawing>
      </w:r>
    </w:p>
    <w:p w14:paraId="494888BC" w14:textId="77777777" w:rsidR="001B764E" w:rsidRDefault="001B764E" w:rsidP="001B764E">
      <w:pPr>
        <w:pStyle w:val="paragraph"/>
        <w:spacing w:before="0" w:beforeAutospacing="0" w:after="0" w:afterAutospacing="0"/>
        <w:textAlignment w:val="baseline"/>
        <w:rPr>
          <w:rStyle w:val="normaltextrun"/>
          <w:rFonts w:ascii="DM Sans" w:eastAsiaTheme="minorEastAsia" w:hAnsi="DM Sans" w:cstheme="minorHAnsi"/>
          <w:sz w:val="22"/>
          <w:szCs w:val="22"/>
        </w:rPr>
      </w:pPr>
    </w:p>
    <w:sectPr w:rsidR="001B764E" w:rsidSect="0074649A">
      <w:headerReference w:type="even" r:id="rId87"/>
      <w:headerReference w:type="default" r:id="rId88"/>
      <w:footerReference w:type="even" r:id="rId89"/>
      <w:footerReference w:type="default" r:id="rId90"/>
      <w:headerReference w:type="first" r:id="rId91"/>
      <w:footerReference w:type="first" r:id="rId92"/>
      <w:type w:val="continuous"/>
      <w:pgSz w:w="11906" w:h="16838"/>
      <w:pgMar w:top="2268" w:right="1304" w:bottom="1701" w:left="737" w:header="709"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41282" w14:textId="77777777" w:rsidR="00971991" w:rsidRDefault="00971991" w:rsidP="00A0204E">
      <w:r>
        <w:separator/>
      </w:r>
    </w:p>
  </w:endnote>
  <w:endnote w:type="continuationSeparator" w:id="0">
    <w:p w14:paraId="74304804" w14:textId="77777777" w:rsidR="00971991" w:rsidRDefault="00971991" w:rsidP="00A0204E">
      <w:r>
        <w:continuationSeparator/>
      </w:r>
    </w:p>
  </w:endnote>
  <w:endnote w:type="continuationNotice" w:id="1">
    <w:p w14:paraId="073405F1" w14:textId="77777777" w:rsidR="00971991" w:rsidRDefault="00971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koko Medium">
    <w:altName w:val="Cambria"/>
    <w:charset w:val="00"/>
    <w:family w:val="roman"/>
    <w:pitch w:val="variable"/>
    <w:sig w:usb0="A00000EF" w:usb1="0000205B" w:usb2="00000008" w:usb3="00000000" w:csb0="00000093" w:csb1="00000000"/>
  </w:font>
  <w:font w:name="DM Sans">
    <w:charset w:val="00"/>
    <w:family w:val="auto"/>
    <w:pitch w:val="variable"/>
    <w:sig w:usb0="8000002F" w:usb1="5000205B"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Azo Sans">
    <w:altName w:val="Calibri"/>
    <w:panose1 w:val="00000000000000000000"/>
    <w:charset w:val="4D"/>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C761E" w14:textId="77777777" w:rsidR="00914184" w:rsidRDefault="00914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jc w:val="center"/>
      <w:tblBorders>
        <w:top w:val="single" w:sz="8" w:space="0" w:color="106B62" w:themeColor="text1"/>
      </w:tblBorders>
      <w:tblLook w:val="01E0" w:firstRow="1" w:lastRow="1" w:firstColumn="1" w:lastColumn="1" w:noHBand="0" w:noVBand="0"/>
    </w:tblPr>
    <w:tblGrid>
      <w:gridCol w:w="4678"/>
      <w:gridCol w:w="5402"/>
    </w:tblGrid>
    <w:tr w:rsidR="00972CE1" w:rsidRPr="00972CE1" w14:paraId="2BDA1EEF" w14:textId="77777777" w:rsidTr="00972CE1">
      <w:trPr>
        <w:jc w:val="center"/>
      </w:trPr>
      <w:tc>
        <w:tcPr>
          <w:tcW w:w="4678" w:type="dxa"/>
        </w:tcPr>
        <w:p w14:paraId="6EB12643" w14:textId="1B779B91" w:rsidR="00972CE1" w:rsidRPr="00972CE1" w:rsidRDefault="00C037D3" w:rsidP="00972CE1">
          <w:pPr>
            <w:tabs>
              <w:tab w:val="center" w:pos="4862"/>
              <w:tab w:val="right" w:pos="9537"/>
              <w:tab w:val="right" w:pos="9911"/>
            </w:tabs>
            <w:spacing w:after="0" w:line="240" w:lineRule="auto"/>
            <w:ind w:right="-316"/>
            <w:rPr>
              <w:rStyle w:val="BookTitle"/>
              <w:color w:val="106B62" w:themeColor="text1"/>
              <w:sz w:val="20"/>
              <w:szCs w:val="20"/>
            </w:rPr>
          </w:pPr>
          <w:r>
            <w:rPr>
              <w:rStyle w:val="BookTitle"/>
              <w:color w:val="106B62" w:themeColor="text1"/>
              <w:sz w:val="20"/>
              <w:szCs w:val="20"/>
            </w:rPr>
            <w:t>Funding and Contract Subcommittee</w:t>
          </w:r>
          <w:r w:rsidR="00972CE1" w:rsidRPr="00972CE1">
            <w:rPr>
              <w:rStyle w:val="BookTitle"/>
              <w:color w:val="106B62" w:themeColor="text1"/>
              <w:sz w:val="20"/>
              <w:szCs w:val="20"/>
            </w:rPr>
            <w:t xml:space="preserve"> Agenda </w:t>
          </w:r>
        </w:p>
        <w:p w14:paraId="1D15BE78" w14:textId="14D24B8C" w:rsidR="00972CE1" w:rsidRPr="00972CE1" w:rsidRDefault="00865694" w:rsidP="00972CE1">
          <w:pPr>
            <w:tabs>
              <w:tab w:val="center" w:pos="4320"/>
              <w:tab w:val="center" w:pos="4862"/>
              <w:tab w:val="right" w:pos="8640"/>
              <w:tab w:val="right" w:pos="9537"/>
              <w:tab w:val="right" w:pos="9911"/>
            </w:tabs>
            <w:spacing w:after="0" w:line="240" w:lineRule="auto"/>
            <w:ind w:right="-318"/>
            <w:rPr>
              <w:rStyle w:val="BookTitle"/>
              <w:color w:val="106B62" w:themeColor="text1"/>
              <w:sz w:val="20"/>
              <w:szCs w:val="20"/>
            </w:rPr>
          </w:pPr>
          <w:r>
            <w:rPr>
              <w:rStyle w:val="BookTitle"/>
              <w:color w:val="106B62" w:themeColor="text1"/>
            </w:rPr>
            <w:t>January 2024</w:t>
          </w:r>
        </w:p>
      </w:tc>
      <w:tc>
        <w:tcPr>
          <w:tcW w:w="5402" w:type="dxa"/>
        </w:tcPr>
        <w:p w14:paraId="6638CB3F" w14:textId="77777777" w:rsidR="00972CE1" w:rsidRPr="00972CE1" w:rsidRDefault="00972CE1" w:rsidP="00913795">
          <w:pPr>
            <w:tabs>
              <w:tab w:val="center" w:pos="4320"/>
              <w:tab w:val="right" w:pos="8640"/>
              <w:tab w:val="right" w:pos="9537"/>
              <w:tab w:val="right" w:pos="9911"/>
            </w:tabs>
            <w:spacing w:after="0" w:line="240" w:lineRule="auto"/>
            <w:ind w:right="52"/>
            <w:jc w:val="right"/>
            <w:rPr>
              <w:rStyle w:val="BookTitle"/>
              <w:color w:val="106B62" w:themeColor="text1"/>
              <w:sz w:val="20"/>
              <w:szCs w:val="20"/>
            </w:rPr>
          </w:pPr>
          <w:r w:rsidRPr="00972CE1">
            <w:rPr>
              <w:rStyle w:val="BookTitle"/>
              <w:color w:val="106B62" w:themeColor="text1"/>
              <w:sz w:val="20"/>
              <w:szCs w:val="20"/>
            </w:rPr>
            <w:t xml:space="preserve">Page </w:t>
          </w:r>
          <w:r w:rsidR="00D645BF">
            <w:rPr>
              <w:rStyle w:val="BookTitle"/>
              <w:color w:val="106B62" w:themeColor="text1"/>
              <w:sz w:val="20"/>
              <w:szCs w:val="20"/>
            </w:rPr>
            <w:fldChar w:fldCharType="begin"/>
          </w:r>
          <w:r w:rsidR="00D645BF">
            <w:rPr>
              <w:rStyle w:val="BookTitle"/>
              <w:color w:val="106B62" w:themeColor="text1"/>
              <w:sz w:val="20"/>
              <w:szCs w:val="20"/>
            </w:rPr>
            <w:instrText xml:space="preserve"> PAGE  </w:instrText>
          </w:r>
          <w:r w:rsidR="00D645BF">
            <w:rPr>
              <w:rStyle w:val="BookTitle"/>
              <w:color w:val="106B62" w:themeColor="text1"/>
              <w:sz w:val="20"/>
              <w:szCs w:val="20"/>
            </w:rPr>
            <w:fldChar w:fldCharType="separate"/>
          </w:r>
          <w:r w:rsidR="00D645BF">
            <w:rPr>
              <w:rStyle w:val="BookTitle"/>
              <w:noProof/>
              <w:color w:val="106B62" w:themeColor="text1"/>
              <w:sz w:val="20"/>
              <w:szCs w:val="20"/>
            </w:rPr>
            <w:t>0</w:t>
          </w:r>
          <w:r w:rsidR="00D645BF">
            <w:rPr>
              <w:rStyle w:val="BookTitle"/>
              <w:color w:val="106B62" w:themeColor="text1"/>
              <w:sz w:val="20"/>
              <w:szCs w:val="20"/>
            </w:rPr>
            <w:fldChar w:fldCharType="end"/>
          </w:r>
          <w:r w:rsidRPr="00972CE1">
            <w:rPr>
              <w:rStyle w:val="BookTitle"/>
              <w:color w:val="106B62" w:themeColor="text1"/>
              <w:sz w:val="20"/>
              <w:szCs w:val="20"/>
            </w:rPr>
            <w:t xml:space="preserve"> of </w:t>
          </w:r>
          <w:r w:rsidRPr="00972CE1">
            <w:rPr>
              <w:rStyle w:val="BookTitle"/>
              <w:color w:val="106B62" w:themeColor="text1"/>
              <w:sz w:val="20"/>
              <w:szCs w:val="20"/>
            </w:rPr>
            <w:fldChar w:fldCharType="begin"/>
          </w:r>
          <w:r w:rsidRPr="00972CE1">
            <w:rPr>
              <w:rStyle w:val="BookTitle"/>
              <w:color w:val="106B62" w:themeColor="text1"/>
              <w:sz w:val="20"/>
              <w:szCs w:val="20"/>
            </w:rPr>
            <w:instrText xml:space="preserve"> NUMPAGES </w:instrText>
          </w:r>
          <w:r w:rsidRPr="00972CE1">
            <w:rPr>
              <w:rStyle w:val="BookTitle"/>
              <w:color w:val="106B62" w:themeColor="text1"/>
              <w:sz w:val="20"/>
              <w:szCs w:val="20"/>
            </w:rPr>
            <w:fldChar w:fldCharType="separate"/>
          </w:r>
          <w:r w:rsidRPr="00972CE1">
            <w:rPr>
              <w:rStyle w:val="BookTitle"/>
              <w:color w:val="106B62" w:themeColor="text1"/>
              <w:sz w:val="20"/>
              <w:szCs w:val="20"/>
            </w:rPr>
            <w:t>9</w:t>
          </w:r>
          <w:r w:rsidRPr="00972CE1">
            <w:rPr>
              <w:rStyle w:val="BookTitle"/>
              <w:color w:val="106B62" w:themeColor="text1"/>
              <w:sz w:val="20"/>
              <w:szCs w:val="20"/>
            </w:rPr>
            <w:fldChar w:fldCharType="end"/>
          </w:r>
        </w:p>
      </w:tc>
    </w:tr>
  </w:tbl>
  <w:p w14:paraId="69E171A4" w14:textId="77777777" w:rsidR="007B1186" w:rsidRPr="00972CE1" w:rsidRDefault="007B1186" w:rsidP="00972CE1">
    <w:pPr>
      <w:spacing w:after="0" w:line="240" w:lineRule="auto"/>
      <w:rPr>
        <w:rStyle w:val="BookTitle"/>
        <w:color w:val="106B62" w:themeColor="text1"/>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47DFE" w14:textId="77777777" w:rsidR="00914184" w:rsidRDefault="00914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3BC75" w14:textId="77777777" w:rsidR="00971991" w:rsidRDefault="00971991" w:rsidP="00A0204E">
      <w:r>
        <w:separator/>
      </w:r>
    </w:p>
  </w:footnote>
  <w:footnote w:type="continuationSeparator" w:id="0">
    <w:p w14:paraId="2EE4693F" w14:textId="77777777" w:rsidR="00971991" w:rsidRDefault="00971991" w:rsidP="00A0204E">
      <w:r>
        <w:continuationSeparator/>
      </w:r>
    </w:p>
  </w:footnote>
  <w:footnote w:type="continuationNotice" w:id="1">
    <w:p w14:paraId="09C8B360" w14:textId="77777777" w:rsidR="00971991" w:rsidRDefault="009719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B53AD" w14:textId="77777777" w:rsidR="00914184" w:rsidRDefault="00914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2CD4A" w14:textId="77777777" w:rsidR="00721E34" w:rsidRDefault="00CE62CA" w:rsidP="00A0204E">
    <w:pPr>
      <w:pStyle w:val="Header"/>
    </w:pPr>
    <w:r>
      <w:rPr>
        <w:noProof/>
      </w:rPr>
      <w:drawing>
        <wp:anchor distT="0" distB="0" distL="114300" distR="114300" simplePos="0" relativeHeight="251658240" behindDoc="1" locked="0" layoutInCell="1" allowOverlap="1" wp14:anchorId="3F052506" wp14:editId="436A2900">
          <wp:simplePos x="0" y="0"/>
          <wp:positionH relativeFrom="page">
            <wp:posOffset>38735</wp:posOffset>
          </wp:positionH>
          <wp:positionV relativeFrom="page">
            <wp:posOffset>125730</wp:posOffset>
          </wp:positionV>
          <wp:extent cx="7538400" cy="1216279"/>
          <wp:effectExtent l="0" t="0" r="0" b="3175"/>
          <wp:wrapNone/>
          <wp:docPr id="1322304559" name="Picture 1322304559" descr="A picture containing font, screenshot, colorfulness,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screenshot, colorfulness,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216279"/>
                  </a:xfrm>
                  <a:prstGeom prst="rect">
                    <a:avLst/>
                  </a:prstGeom>
                </pic:spPr>
              </pic:pic>
            </a:graphicData>
          </a:graphic>
          <wp14:sizeRelH relativeFrom="margin">
            <wp14:pctWidth>0</wp14:pctWidth>
          </wp14:sizeRelH>
          <wp14:sizeRelV relativeFrom="margin">
            <wp14:pctHeight>0</wp14:pctHeight>
          </wp14:sizeRelV>
        </wp:anchor>
      </w:drawing>
    </w:r>
    <w:r>
      <w:tab/>
    </w:r>
  </w:p>
  <w:p w14:paraId="61DA9567" w14:textId="77777777" w:rsidR="00721E34" w:rsidRDefault="00721E34" w:rsidP="00A02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659D" w14:textId="77777777" w:rsidR="00A06961" w:rsidRDefault="00A06961" w:rsidP="00A0204E">
    <w:pPr>
      <w:pStyle w:val="Header"/>
    </w:pPr>
    <w:r>
      <w:rPr>
        <w:noProof/>
      </w:rPr>
      <w:drawing>
        <wp:inline distT="0" distB="0" distL="0" distR="0" wp14:anchorId="5AB3CC53" wp14:editId="3EB27880">
          <wp:extent cx="1917700" cy="609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764EB2"/>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F97B1D"/>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1D3219"/>
    <w:multiLevelType w:val="hybridMultilevel"/>
    <w:tmpl w:val="C7861E14"/>
    <w:lvl w:ilvl="0" w:tplc="FFFFFFFF">
      <w:start w:val="1"/>
      <w:numFmt w:val="decimal"/>
      <w:lvlText w:val="%1."/>
      <w:lvlJc w:val="left"/>
      <w:pPr>
        <w:ind w:left="720" w:hanging="360"/>
      </w:pPr>
      <w:rPr>
        <w:b/>
        <w:bCs/>
        <w:color w:val="CB00BA" w:themeColor="accent2"/>
      </w:rPr>
    </w:lvl>
    <w:lvl w:ilvl="1" w:tplc="FFFFFFFF">
      <w:start w:val="1"/>
      <w:numFmt w:val="lowerLetter"/>
      <w:lvlText w:val="%2."/>
      <w:lvlJc w:val="left"/>
      <w:pPr>
        <w:ind w:left="121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DA60C8"/>
    <w:multiLevelType w:val="hybridMultilevel"/>
    <w:tmpl w:val="8604EC94"/>
    <w:lvl w:ilvl="0" w:tplc="722A5626">
      <w:start w:val="1"/>
      <w:numFmt w:val="decimal"/>
      <w:lvlText w:val="%1."/>
      <w:lvlJc w:val="left"/>
      <w:pPr>
        <w:ind w:left="720" w:hanging="360"/>
      </w:pPr>
      <w:rPr>
        <w:rFonts w:ascii="Mokoko Medium" w:hAnsi="Mokoko Medium" w:cs="Mokoko Medium" w:hint="default"/>
        <w:b/>
        <w:bCs/>
        <w:color w:val="ED7D3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653E2"/>
    <w:multiLevelType w:val="hybridMultilevel"/>
    <w:tmpl w:val="87A64E72"/>
    <w:lvl w:ilvl="0" w:tplc="F74833BC">
      <w:start w:val="1"/>
      <w:numFmt w:val="decimal"/>
      <w:lvlText w:val="%1."/>
      <w:lvlJc w:val="left"/>
      <w:pPr>
        <w:ind w:left="720" w:hanging="360"/>
      </w:pPr>
      <w:rPr>
        <w:rFonts w:ascii="DM Sans" w:hAnsi="DM Sans" w:hint="default"/>
        <w:b w:val="0"/>
        <w:bCs w:val="0"/>
        <w:color w:val="CB00BA" w:themeColor="accent2"/>
        <w:sz w:val="22"/>
        <w:szCs w:val="22"/>
      </w:rPr>
    </w:lvl>
    <w:lvl w:ilvl="1" w:tplc="4D5C482A">
      <w:start w:val="1"/>
      <w:numFmt w:val="lowerLetter"/>
      <w:lvlText w:val="%2."/>
      <w:lvlJc w:val="left"/>
      <w:pPr>
        <w:ind w:left="1211" w:hanging="360"/>
      </w:pPr>
      <w:rPr>
        <w:b w:val="0"/>
        <w:bCs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B7E30"/>
    <w:multiLevelType w:val="hybridMultilevel"/>
    <w:tmpl w:val="FFFFFFFF"/>
    <w:lvl w:ilvl="0" w:tplc="309067D6">
      <w:start w:val="1"/>
      <w:numFmt w:val="decimal"/>
      <w:lvlText w:val="%1."/>
      <w:lvlJc w:val="left"/>
      <w:pPr>
        <w:ind w:left="720" w:hanging="360"/>
      </w:pPr>
    </w:lvl>
    <w:lvl w:ilvl="1" w:tplc="F07C547A">
      <w:start w:val="1"/>
      <w:numFmt w:val="lowerLetter"/>
      <w:lvlText w:val="%2."/>
      <w:lvlJc w:val="left"/>
      <w:pPr>
        <w:ind w:left="1211" w:hanging="360"/>
      </w:pPr>
    </w:lvl>
    <w:lvl w:ilvl="2" w:tplc="28CEB75C">
      <w:start w:val="1"/>
      <w:numFmt w:val="lowerRoman"/>
      <w:lvlText w:val="%3."/>
      <w:lvlJc w:val="right"/>
      <w:pPr>
        <w:ind w:left="2160" w:hanging="180"/>
      </w:pPr>
    </w:lvl>
    <w:lvl w:ilvl="3" w:tplc="FD320EF8">
      <w:start w:val="1"/>
      <w:numFmt w:val="decimal"/>
      <w:lvlText w:val="%4."/>
      <w:lvlJc w:val="left"/>
      <w:pPr>
        <w:ind w:left="2880" w:hanging="360"/>
      </w:pPr>
    </w:lvl>
    <w:lvl w:ilvl="4" w:tplc="8DC65A0E">
      <w:start w:val="1"/>
      <w:numFmt w:val="lowerLetter"/>
      <w:lvlText w:val="%5."/>
      <w:lvlJc w:val="left"/>
      <w:pPr>
        <w:ind w:left="3600" w:hanging="360"/>
      </w:pPr>
    </w:lvl>
    <w:lvl w:ilvl="5" w:tplc="58BC8D5A">
      <w:start w:val="1"/>
      <w:numFmt w:val="lowerRoman"/>
      <w:lvlText w:val="%6."/>
      <w:lvlJc w:val="right"/>
      <w:pPr>
        <w:ind w:left="4320" w:hanging="180"/>
      </w:pPr>
    </w:lvl>
    <w:lvl w:ilvl="6" w:tplc="2280FD2E">
      <w:start w:val="1"/>
      <w:numFmt w:val="decimal"/>
      <w:lvlText w:val="%7."/>
      <w:lvlJc w:val="left"/>
      <w:pPr>
        <w:ind w:left="5040" w:hanging="360"/>
      </w:pPr>
    </w:lvl>
    <w:lvl w:ilvl="7" w:tplc="667409B2">
      <w:start w:val="1"/>
      <w:numFmt w:val="lowerLetter"/>
      <w:lvlText w:val="%8."/>
      <w:lvlJc w:val="left"/>
      <w:pPr>
        <w:ind w:left="5760" w:hanging="360"/>
      </w:pPr>
    </w:lvl>
    <w:lvl w:ilvl="8" w:tplc="37CC1634">
      <w:start w:val="1"/>
      <w:numFmt w:val="lowerRoman"/>
      <w:lvlText w:val="%9."/>
      <w:lvlJc w:val="right"/>
      <w:pPr>
        <w:ind w:left="6480" w:hanging="180"/>
      </w:pPr>
    </w:lvl>
  </w:abstractNum>
  <w:abstractNum w:abstractNumId="8" w15:restartNumberingAfterBreak="0">
    <w:nsid w:val="171D5F14"/>
    <w:multiLevelType w:val="hybridMultilevel"/>
    <w:tmpl w:val="379821CE"/>
    <w:lvl w:ilvl="0" w:tplc="9AA433CE">
      <w:start w:val="1"/>
      <w:numFmt w:val="bullet"/>
      <w:pStyle w:val="CPEList-Bullets"/>
      <w:lvlText w:val=""/>
      <w:lvlJc w:val="left"/>
      <w:pPr>
        <w:ind w:left="227" w:hanging="227"/>
      </w:pPr>
      <w:rPr>
        <w:rFonts w:ascii="Wingdings" w:hAnsi="Wingdings" w:hint="default"/>
        <w:color w:val="FF6D3A"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A380D5A"/>
    <w:multiLevelType w:val="hybridMultilevel"/>
    <w:tmpl w:val="74EAB974"/>
    <w:lvl w:ilvl="0" w:tplc="38AED452">
      <w:start w:val="1"/>
      <w:numFmt w:val="lowerLetter"/>
      <w:lvlText w:val="%1."/>
      <w:lvlJc w:val="left"/>
      <w:pPr>
        <w:ind w:left="1352" w:hanging="360"/>
      </w:pPr>
      <w:rPr>
        <w:rFonts w:ascii="DM Sans" w:hAnsi="DM Sans" w:cstheme="minorHAnsi" w:hint="default"/>
        <w:b w:val="0"/>
        <w:bCs w:val="0"/>
        <w:color w:val="auto"/>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0" w15:restartNumberingAfterBreak="0">
    <w:nsid w:val="1B123B70"/>
    <w:multiLevelType w:val="hybridMultilevel"/>
    <w:tmpl w:val="F3D003EE"/>
    <w:lvl w:ilvl="0" w:tplc="9AA433CE">
      <w:start w:val="1"/>
      <w:numFmt w:val="bullet"/>
      <w:lvlText w:val=""/>
      <w:lvlJc w:val="left"/>
      <w:pPr>
        <w:ind w:left="720" w:hanging="360"/>
      </w:pPr>
      <w:rPr>
        <w:rFonts w:ascii="Wingdings" w:hAnsi="Wingdings" w:hint="default"/>
        <w:color w:val="FF6D3A" w:themeColor="accent1"/>
      </w:rPr>
    </w:lvl>
    <w:lvl w:ilvl="1" w:tplc="7B166D8A">
      <w:start w:val="1"/>
      <w:numFmt w:val="bullet"/>
      <w:lvlText w:val=""/>
      <w:lvlJc w:val="left"/>
      <w:pPr>
        <w:ind w:left="1440" w:hanging="360"/>
      </w:pPr>
      <w:rPr>
        <w:rFonts w:ascii="Wingdings" w:hAnsi="Wingdings" w:hint="default"/>
        <w:color w:val="FF6D3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80627"/>
    <w:multiLevelType w:val="hybridMultilevel"/>
    <w:tmpl w:val="CCC066E8"/>
    <w:lvl w:ilvl="0" w:tplc="29A85CAC">
      <w:start w:val="1"/>
      <w:numFmt w:val="decimal"/>
      <w:pStyle w:val="ListParagraph"/>
      <w:lvlText w:val="%1."/>
      <w:lvlJc w:val="left"/>
      <w:pPr>
        <w:ind w:left="644" w:hanging="360"/>
      </w:pPr>
      <w:rPr>
        <w:b/>
        <w:bCs/>
        <w:color w:val="FF6D3A"/>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7ED75A9"/>
    <w:multiLevelType w:val="hybridMultilevel"/>
    <w:tmpl w:val="3350D528"/>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01B2B"/>
    <w:multiLevelType w:val="hybridMultilevel"/>
    <w:tmpl w:val="FFC86254"/>
    <w:lvl w:ilvl="0" w:tplc="FFFFFFFF">
      <w:start w:val="1"/>
      <w:numFmt w:val="decimal"/>
      <w:lvlText w:val="%1."/>
      <w:lvlJc w:val="left"/>
      <w:pPr>
        <w:ind w:left="720" w:hanging="360"/>
      </w:pPr>
      <w:rPr>
        <w:b/>
        <w:bCs/>
        <w:color w:val="CB00BA" w:themeColor="accent2"/>
      </w:rPr>
    </w:lvl>
    <w:lvl w:ilvl="1" w:tplc="FFFFFFFF">
      <w:start w:val="1"/>
      <w:numFmt w:val="lowerLetter"/>
      <w:lvlText w:val="%2."/>
      <w:lvlJc w:val="left"/>
      <w:pPr>
        <w:ind w:left="1211"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2B9F531"/>
    <w:multiLevelType w:val="hybridMultilevel"/>
    <w:tmpl w:val="ABF0977E"/>
    <w:lvl w:ilvl="0" w:tplc="08090005">
      <w:start w:val="1"/>
      <w:numFmt w:val="bullet"/>
      <w:lvlText w:val=""/>
      <w:lvlJc w:val="left"/>
      <w:pPr>
        <w:ind w:left="720" w:hanging="360"/>
      </w:pPr>
      <w:rPr>
        <w:rFonts w:ascii="Wingdings" w:hAnsi="Wingdings" w:hint="default"/>
        <w:color w:val="CB00BA" w:themeColor="accent2"/>
      </w:rPr>
    </w:lvl>
    <w:lvl w:ilvl="1" w:tplc="948E7EF8">
      <w:start w:val="1"/>
      <w:numFmt w:val="bullet"/>
      <w:lvlText w:val="o"/>
      <w:lvlJc w:val="left"/>
      <w:pPr>
        <w:ind w:left="1440" w:hanging="360"/>
      </w:pPr>
      <w:rPr>
        <w:rFonts w:ascii="Courier New" w:hAnsi="Courier New" w:hint="default"/>
      </w:rPr>
    </w:lvl>
    <w:lvl w:ilvl="2" w:tplc="6526D1A0">
      <w:start w:val="1"/>
      <w:numFmt w:val="bullet"/>
      <w:lvlText w:val=""/>
      <w:lvlJc w:val="left"/>
      <w:pPr>
        <w:ind w:left="2160" w:hanging="360"/>
      </w:pPr>
      <w:rPr>
        <w:rFonts w:ascii="Wingdings" w:hAnsi="Wingdings" w:hint="default"/>
      </w:rPr>
    </w:lvl>
    <w:lvl w:ilvl="3" w:tplc="74CE7F42">
      <w:start w:val="1"/>
      <w:numFmt w:val="bullet"/>
      <w:lvlText w:val=""/>
      <w:lvlJc w:val="left"/>
      <w:pPr>
        <w:ind w:left="2880" w:hanging="360"/>
      </w:pPr>
      <w:rPr>
        <w:rFonts w:ascii="Symbol" w:hAnsi="Symbol" w:hint="default"/>
      </w:rPr>
    </w:lvl>
    <w:lvl w:ilvl="4" w:tplc="9CD8B588">
      <w:start w:val="1"/>
      <w:numFmt w:val="bullet"/>
      <w:lvlText w:val="o"/>
      <w:lvlJc w:val="left"/>
      <w:pPr>
        <w:ind w:left="3600" w:hanging="360"/>
      </w:pPr>
      <w:rPr>
        <w:rFonts w:ascii="Courier New" w:hAnsi="Courier New" w:hint="default"/>
      </w:rPr>
    </w:lvl>
    <w:lvl w:ilvl="5" w:tplc="AD5C3E6A">
      <w:start w:val="1"/>
      <w:numFmt w:val="bullet"/>
      <w:lvlText w:val=""/>
      <w:lvlJc w:val="left"/>
      <w:pPr>
        <w:ind w:left="4320" w:hanging="360"/>
      </w:pPr>
      <w:rPr>
        <w:rFonts w:ascii="Wingdings" w:hAnsi="Wingdings" w:hint="default"/>
      </w:rPr>
    </w:lvl>
    <w:lvl w:ilvl="6" w:tplc="BE1AA5C2">
      <w:start w:val="1"/>
      <w:numFmt w:val="bullet"/>
      <w:lvlText w:val=""/>
      <w:lvlJc w:val="left"/>
      <w:pPr>
        <w:ind w:left="5040" w:hanging="360"/>
      </w:pPr>
      <w:rPr>
        <w:rFonts w:ascii="Symbol" w:hAnsi="Symbol" w:hint="default"/>
      </w:rPr>
    </w:lvl>
    <w:lvl w:ilvl="7" w:tplc="885473B8">
      <w:start w:val="1"/>
      <w:numFmt w:val="bullet"/>
      <w:lvlText w:val="o"/>
      <w:lvlJc w:val="left"/>
      <w:pPr>
        <w:ind w:left="5760" w:hanging="360"/>
      </w:pPr>
      <w:rPr>
        <w:rFonts w:ascii="Courier New" w:hAnsi="Courier New" w:hint="default"/>
      </w:rPr>
    </w:lvl>
    <w:lvl w:ilvl="8" w:tplc="CC3474AE">
      <w:start w:val="1"/>
      <w:numFmt w:val="bullet"/>
      <w:lvlText w:val=""/>
      <w:lvlJc w:val="left"/>
      <w:pPr>
        <w:ind w:left="6480" w:hanging="360"/>
      </w:pPr>
      <w:rPr>
        <w:rFonts w:ascii="Wingdings" w:hAnsi="Wingdings" w:hint="default"/>
      </w:rPr>
    </w:lvl>
  </w:abstractNum>
  <w:abstractNum w:abstractNumId="16"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01C26C6"/>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FD66C0"/>
    <w:multiLevelType w:val="hybridMultilevel"/>
    <w:tmpl w:val="70341D48"/>
    <w:lvl w:ilvl="0" w:tplc="08090005">
      <w:start w:val="1"/>
      <w:numFmt w:val="bullet"/>
      <w:lvlText w:val=""/>
      <w:lvlJc w:val="left"/>
      <w:pPr>
        <w:ind w:left="720" w:hanging="360"/>
      </w:pPr>
      <w:rPr>
        <w:rFonts w:ascii="Wingdings" w:hAnsi="Wingdings" w:hint="default"/>
        <w:color w:val="CB00BA" w:themeColor="accent2"/>
      </w:rPr>
    </w:lvl>
    <w:lvl w:ilvl="1" w:tplc="7B166D8A">
      <w:start w:val="1"/>
      <w:numFmt w:val="bullet"/>
      <w:lvlText w:val=""/>
      <w:lvlJc w:val="left"/>
      <w:pPr>
        <w:ind w:left="1440" w:hanging="360"/>
      </w:pPr>
      <w:rPr>
        <w:rFonts w:ascii="Wingdings" w:hAnsi="Wingdings" w:hint="default"/>
        <w:color w:val="FF6D3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310757"/>
    <w:multiLevelType w:val="hybridMultilevel"/>
    <w:tmpl w:val="6452FB10"/>
    <w:lvl w:ilvl="0" w:tplc="FFFFFFFF">
      <w:start w:val="1"/>
      <w:numFmt w:val="lowerLetter"/>
      <w:lvlText w:val="%1."/>
      <w:lvlJc w:val="left"/>
      <w:pPr>
        <w:ind w:left="1211"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E84BD4"/>
    <w:multiLevelType w:val="hybridMultilevel"/>
    <w:tmpl w:val="B55E554A"/>
    <w:lvl w:ilvl="0" w:tplc="0809000F">
      <w:start w:val="1"/>
      <w:numFmt w:val="decimal"/>
      <w:lvlText w:val="%1."/>
      <w:lvlJc w:val="left"/>
      <w:pPr>
        <w:ind w:left="720" w:hanging="360"/>
      </w:pPr>
      <w:rPr>
        <w:rFont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6C0"/>
    <w:multiLevelType w:val="hybridMultilevel"/>
    <w:tmpl w:val="B7D02C0C"/>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9DA1F1"/>
    <w:multiLevelType w:val="hybridMultilevel"/>
    <w:tmpl w:val="FFFFFFFF"/>
    <w:lvl w:ilvl="0" w:tplc="15D8475C">
      <w:start w:val="1"/>
      <w:numFmt w:val="decimal"/>
      <w:lvlText w:val="%1."/>
      <w:lvlJc w:val="left"/>
      <w:pPr>
        <w:ind w:left="720" w:hanging="360"/>
      </w:pPr>
    </w:lvl>
    <w:lvl w:ilvl="1" w:tplc="0B923760">
      <w:start w:val="1"/>
      <w:numFmt w:val="lowerLetter"/>
      <w:lvlText w:val="%2."/>
      <w:lvlJc w:val="left"/>
      <w:pPr>
        <w:ind w:left="1211" w:hanging="360"/>
      </w:pPr>
    </w:lvl>
    <w:lvl w:ilvl="2" w:tplc="CBD65B02">
      <w:start w:val="1"/>
      <w:numFmt w:val="lowerRoman"/>
      <w:lvlText w:val="%3."/>
      <w:lvlJc w:val="right"/>
      <w:pPr>
        <w:ind w:left="2160" w:hanging="180"/>
      </w:pPr>
    </w:lvl>
    <w:lvl w:ilvl="3" w:tplc="E670FB04">
      <w:start w:val="1"/>
      <w:numFmt w:val="decimal"/>
      <w:lvlText w:val="%4."/>
      <w:lvlJc w:val="left"/>
      <w:pPr>
        <w:ind w:left="2880" w:hanging="360"/>
      </w:pPr>
    </w:lvl>
    <w:lvl w:ilvl="4" w:tplc="79985DEC">
      <w:start w:val="1"/>
      <w:numFmt w:val="lowerLetter"/>
      <w:lvlText w:val="%5."/>
      <w:lvlJc w:val="left"/>
      <w:pPr>
        <w:ind w:left="3600" w:hanging="360"/>
      </w:pPr>
    </w:lvl>
    <w:lvl w:ilvl="5" w:tplc="A8F6564C">
      <w:start w:val="1"/>
      <w:numFmt w:val="lowerRoman"/>
      <w:lvlText w:val="%6."/>
      <w:lvlJc w:val="right"/>
      <w:pPr>
        <w:ind w:left="4320" w:hanging="180"/>
      </w:pPr>
    </w:lvl>
    <w:lvl w:ilvl="6" w:tplc="16528DF8">
      <w:start w:val="1"/>
      <w:numFmt w:val="decimal"/>
      <w:lvlText w:val="%7."/>
      <w:lvlJc w:val="left"/>
      <w:pPr>
        <w:ind w:left="5040" w:hanging="360"/>
      </w:pPr>
    </w:lvl>
    <w:lvl w:ilvl="7" w:tplc="0C3EFD56">
      <w:start w:val="1"/>
      <w:numFmt w:val="lowerLetter"/>
      <w:lvlText w:val="%8."/>
      <w:lvlJc w:val="left"/>
      <w:pPr>
        <w:ind w:left="5760" w:hanging="360"/>
      </w:pPr>
    </w:lvl>
    <w:lvl w:ilvl="8" w:tplc="4EAC7188">
      <w:start w:val="1"/>
      <w:numFmt w:val="lowerRoman"/>
      <w:lvlText w:val="%9."/>
      <w:lvlJc w:val="right"/>
      <w:pPr>
        <w:ind w:left="6480" w:hanging="180"/>
      </w:pPr>
    </w:lvl>
  </w:abstractNum>
  <w:abstractNum w:abstractNumId="23" w15:restartNumberingAfterBreak="0">
    <w:nsid w:val="71811F06"/>
    <w:multiLevelType w:val="multilevel"/>
    <w:tmpl w:val="48147AE4"/>
    <w:styleLink w:val="ImportedStyl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280DDA"/>
    <w:multiLevelType w:val="hybridMultilevel"/>
    <w:tmpl w:val="771A83DC"/>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EB7220"/>
    <w:multiLevelType w:val="hybridMultilevel"/>
    <w:tmpl w:val="AE9E5E9E"/>
    <w:lvl w:ilvl="0" w:tplc="461E3F48">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000EEE"/>
    <w:multiLevelType w:val="hybridMultilevel"/>
    <w:tmpl w:val="E3303D5E"/>
    <w:lvl w:ilvl="0" w:tplc="08090005">
      <w:start w:val="1"/>
      <w:numFmt w:val="bullet"/>
      <w:lvlText w:val=""/>
      <w:lvlJc w:val="left"/>
      <w:pPr>
        <w:ind w:left="720" w:hanging="360"/>
      </w:pPr>
      <w:rPr>
        <w:rFonts w:ascii="Wingdings" w:hAnsi="Wingdings" w:hint="default"/>
        <w:color w:val="CB00BA"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362C30"/>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106DC5"/>
    <w:multiLevelType w:val="hybridMultilevel"/>
    <w:tmpl w:val="30F20AC8"/>
    <w:lvl w:ilvl="0" w:tplc="7B166D8A">
      <w:start w:val="1"/>
      <w:numFmt w:val="bullet"/>
      <w:lvlText w:val=""/>
      <w:lvlJc w:val="left"/>
      <w:pPr>
        <w:ind w:left="1440" w:hanging="360"/>
      </w:pPr>
      <w:rPr>
        <w:rFonts w:ascii="Wingdings" w:hAnsi="Wingdings" w:hint="default"/>
        <w:color w:val="FF6D3A"/>
      </w:rPr>
    </w:lvl>
    <w:lvl w:ilvl="1" w:tplc="F3127E80">
      <w:start w:val="1"/>
      <w:numFmt w:val="bullet"/>
      <w:lvlText w:val=""/>
      <w:lvlJc w:val="left"/>
      <w:pPr>
        <w:ind w:left="2160" w:hanging="360"/>
      </w:pPr>
      <w:rPr>
        <w:rFonts w:ascii="Symbol" w:hAnsi="Symbol" w:hint="default"/>
        <w:color w:val="CB00BA" w:themeColor="accent2"/>
      </w:rPr>
    </w:lvl>
    <w:lvl w:ilvl="2" w:tplc="499676D6">
      <w:start w:val="1"/>
      <w:numFmt w:val="bullet"/>
      <w:lvlText w:val=""/>
      <w:lvlJc w:val="left"/>
      <w:pPr>
        <w:ind w:left="2880" w:hanging="360"/>
      </w:pPr>
      <w:rPr>
        <w:rFonts w:ascii="Wingdings" w:hAnsi="Wingdings" w:hint="default"/>
      </w:rPr>
    </w:lvl>
    <w:lvl w:ilvl="3" w:tplc="78305D68">
      <w:start w:val="1"/>
      <w:numFmt w:val="bullet"/>
      <w:lvlText w:val=""/>
      <w:lvlJc w:val="left"/>
      <w:pPr>
        <w:ind w:left="3600" w:hanging="360"/>
      </w:pPr>
      <w:rPr>
        <w:rFonts w:ascii="Symbol" w:hAnsi="Symbol" w:hint="default"/>
      </w:rPr>
    </w:lvl>
    <w:lvl w:ilvl="4" w:tplc="B276E466">
      <w:start w:val="1"/>
      <w:numFmt w:val="bullet"/>
      <w:lvlText w:val="o"/>
      <w:lvlJc w:val="left"/>
      <w:pPr>
        <w:ind w:left="4320" w:hanging="360"/>
      </w:pPr>
      <w:rPr>
        <w:rFonts w:ascii="Courier New" w:hAnsi="Courier New" w:hint="default"/>
      </w:rPr>
    </w:lvl>
    <w:lvl w:ilvl="5" w:tplc="D56413E0">
      <w:start w:val="1"/>
      <w:numFmt w:val="bullet"/>
      <w:lvlText w:val=""/>
      <w:lvlJc w:val="left"/>
      <w:pPr>
        <w:ind w:left="5040" w:hanging="360"/>
      </w:pPr>
      <w:rPr>
        <w:rFonts w:ascii="Wingdings" w:hAnsi="Wingdings" w:hint="default"/>
      </w:rPr>
    </w:lvl>
    <w:lvl w:ilvl="6" w:tplc="E8803070">
      <w:start w:val="1"/>
      <w:numFmt w:val="bullet"/>
      <w:lvlText w:val=""/>
      <w:lvlJc w:val="left"/>
      <w:pPr>
        <w:ind w:left="5760" w:hanging="360"/>
      </w:pPr>
      <w:rPr>
        <w:rFonts w:ascii="Symbol" w:hAnsi="Symbol" w:hint="default"/>
      </w:rPr>
    </w:lvl>
    <w:lvl w:ilvl="7" w:tplc="AC88777C">
      <w:start w:val="1"/>
      <w:numFmt w:val="bullet"/>
      <w:lvlText w:val="o"/>
      <w:lvlJc w:val="left"/>
      <w:pPr>
        <w:ind w:left="6480" w:hanging="360"/>
      </w:pPr>
      <w:rPr>
        <w:rFonts w:ascii="Courier New" w:hAnsi="Courier New" w:hint="default"/>
      </w:rPr>
    </w:lvl>
    <w:lvl w:ilvl="8" w:tplc="32181A5C">
      <w:start w:val="1"/>
      <w:numFmt w:val="bullet"/>
      <w:lvlText w:val=""/>
      <w:lvlJc w:val="left"/>
      <w:pPr>
        <w:ind w:left="7200" w:hanging="360"/>
      </w:pPr>
      <w:rPr>
        <w:rFonts w:ascii="Wingdings" w:hAnsi="Wingdings" w:hint="default"/>
      </w:rPr>
    </w:lvl>
  </w:abstractNum>
  <w:abstractNum w:abstractNumId="29" w15:restartNumberingAfterBreak="0">
    <w:nsid w:val="7C7D148D"/>
    <w:multiLevelType w:val="hybridMultilevel"/>
    <w:tmpl w:val="392A71E8"/>
    <w:lvl w:ilvl="0" w:tplc="08090005">
      <w:start w:val="1"/>
      <w:numFmt w:val="bullet"/>
      <w:lvlText w:val=""/>
      <w:lvlJc w:val="left"/>
      <w:pPr>
        <w:ind w:left="720" w:hanging="360"/>
      </w:pPr>
      <w:rPr>
        <w:rFonts w:ascii="Wingdings" w:hAnsi="Wingdings" w:hint="default"/>
        <w:color w:val="CB00B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8725745">
    <w:abstractNumId w:val="22"/>
  </w:num>
  <w:num w:numId="2" w16cid:durableId="1696157533">
    <w:abstractNumId w:val="7"/>
  </w:num>
  <w:num w:numId="3" w16cid:durableId="1037311691">
    <w:abstractNumId w:val="1"/>
  </w:num>
  <w:num w:numId="4" w16cid:durableId="1241326829">
    <w:abstractNumId w:val="0"/>
  </w:num>
  <w:num w:numId="5" w16cid:durableId="1484003500">
    <w:abstractNumId w:val="8"/>
  </w:num>
  <w:num w:numId="6" w16cid:durableId="1777670013">
    <w:abstractNumId w:val="14"/>
  </w:num>
  <w:num w:numId="7" w16cid:durableId="1190334263">
    <w:abstractNumId w:val="16"/>
  </w:num>
  <w:num w:numId="8" w16cid:durableId="1083599926">
    <w:abstractNumId w:val="8"/>
    <w:lvlOverride w:ilvl="0">
      <w:startOverride w:val="1"/>
    </w:lvlOverride>
  </w:num>
  <w:num w:numId="9" w16cid:durableId="866479008">
    <w:abstractNumId w:val="8"/>
    <w:lvlOverride w:ilvl="0">
      <w:startOverride w:val="1"/>
    </w:lvlOverride>
  </w:num>
  <w:num w:numId="10" w16cid:durableId="1037123092">
    <w:abstractNumId w:val="25"/>
  </w:num>
  <w:num w:numId="11" w16cid:durableId="1300649037">
    <w:abstractNumId w:val="11"/>
  </w:num>
  <w:num w:numId="12" w16cid:durableId="1281911093">
    <w:abstractNumId w:val="3"/>
  </w:num>
  <w:num w:numId="13" w16cid:durableId="932863134">
    <w:abstractNumId w:val="17"/>
  </w:num>
  <w:num w:numId="14" w16cid:durableId="1471632935">
    <w:abstractNumId w:val="2"/>
  </w:num>
  <w:num w:numId="15" w16cid:durableId="1636789883">
    <w:abstractNumId w:val="27"/>
  </w:num>
  <w:num w:numId="16" w16cid:durableId="171994757">
    <w:abstractNumId w:val="24"/>
  </w:num>
  <w:num w:numId="17" w16cid:durableId="314379980">
    <w:abstractNumId w:val="11"/>
    <w:lvlOverride w:ilvl="0">
      <w:startOverride w:val="1"/>
    </w:lvlOverride>
  </w:num>
  <w:num w:numId="18" w16cid:durableId="901253500">
    <w:abstractNumId w:val="10"/>
  </w:num>
  <w:num w:numId="19" w16cid:durableId="1756395307">
    <w:abstractNumId w:val="11"/>
    <w:lvlOverride w:ilvl="0">
      <w:startOverride w:val="1"/>
    </w:lvlOverride>
  </w:num>
  <w:num w:numId="20" w16cid:durableId="104542885">
    <w:abstractNumId w:val="6"/>
  </w:num>
  <w:num w:numId="21" w16cid:durableId="743650335">
    <w:abstractNumId w:val="9"/>
  </w:num>
  <w:num w:numId="22" w16cid:durableId="783420766">
    <w:abstractNumId w:val="4"/>
  </w:num>
  <w:num w:numId="23" w16cid:durableId="23794036">
    <w:abstractNumId w:val="13"/>
  </w:num>
  <w:num w:numId="24" w16cid:durableId="904027147">
    <w:abstractNumId w:val="19"/>
  </w:num>
  <w:num w:numId="25" w16cid:durableId="1778063946">
    <w:abstractNumId w:val="18"/>
  </w:num>
  <w:num w:numId="26" w16cid:durableId="2077050780">
    <w:abstractNumId w:val="28"/>
  </w:num>
  <w:num w:numId="27" w16cid:durableId="761144217">
    <w:abstractNumId w:val="15"/>
  </w:num>
  <w:num w:numId="28" w16cid:durableId="875964831">
    <w:abstractNumId w:val="23"/>
  </w:num>
  <w:num w:numId="29" w16cid:durableId="108400362">
    <w:abstractNumId w:val="20"/>
  </w:num>
  <w:num w:numId="30" w16cid:durableId="1769421903">
    <w:abstractNumId w:val="26"/>
  </w:num>
  <w:num w:numId="31" w16cid:durableId="1592856030">
    <w:abstractNumId w:val="12"/>
  </w:num>
  <w:num w:numId="32" w16cid:durableId="1617834944">
    <w:abstractNumId w:val="29"/>
  </w:num>
  <w:num w:numId="33" w16cid:durableId="1273899292">
    <w:abstractNumId w:val="21"/>
  </w:num>
  <w:num w:numId="34" w16cid:durableId="125292879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8B"/>
    <w:rsid w:val="00000AC1"/>
    <w:rsid w:val="0001038C"/>
    <w:rsid w:val="00011577"/>
    <w:rsid w:val="000121B9"/>
    <w:rsid w:val="0002061F"/>
    <w:rsid w:val="00027309"/>
    <w:rsid w:val="00043D85"/>
    <w:rsid w:val="00054EA0"/>
    <w:rsid w:val="0009398C"/>
    <w:rsid w:val="00096CEB"/>
    <w:rsid w:val="000A2B25"/>
    <w:rsid w:val="000A3D08"/>
    <w:rsid w:val="000B2007"/>
    <w:rsid w:val="000B2949"/>
    <w:rsid w:val="000B42A7"/>
    <w:rsid w:val="000B524A"/>
    <w:rsid w:val="000C2055"/>
    <w:rsid w:val="000D4ADA"/>
    <w:rsid w:val="00113721"/>
    <w:rsid w:val="0011688B"/>
    <w:rsid w:val="0011715D"/>
    <w:rsid w:val="0012788F"/>
    <w:rsid w:val="00135B5A"/>
    <w:rsid w:val="00142F9A"/>
    <w:rsid w:val="00144C83"/>
    <w:rsid w:val="00147A4B"/>
    <w:rsid w:val="001654AD"/>
    <w:rsid w:val="00165DF4"/>
    <w:rsid w:val="0016781F"/>
    <w:rsid w:val="001878D7"/>
    <w:rsid w:val="0019172C"/>
    <w:rsid w:val="001B764E"/>
    <w:rsid w:val="001C11DC"/>
    <w:rsid w:val="001D0E3A"/>
    <w:rsid w:val="001E529F"/>
    <w:rsid w:val="002154C2"/>
    <w:rsid w:val="00223C88"/>
    <w:rsid w:val="0023336E"/>
    <w:rsid w:val="00267B34"/>
    <w:rsid w:val="0027405F"/>
    <w:rsid w:val="0028295A"/>
    <w:rsid w:val="0029378A"/>
    <w:rsid w:val="002A4725"/>
    <w:rsid w:val="002C0D77"/>
    <w:rsid w:val="002C51E8"/>
    <w:rsid w:val="002E1ACD"/>
    <w:rsid w:val="002F1558"/>
    <w:rsid w:val="002F6DD0"/>
    <w:rsid w:val="003025D1"/>
    <w:rsid w:val="0030587C"/>
    <w:rsid w:val="00311798"/>
    <w:rsid w:val="00325DE9"/>
    <w:rsid w:val="0032645E"/>
    <w:rsid w:val="003279B7"/>
    <w:rsid w:val="00336BDF"/>
    <w:rsid w:val="003502EE"/>
    <w:rsid w:val="00351A34"/>
    <w:rsid w:val="00352C36"/>
    <w:rsid w:val="0036305F"/>
    <w:rsid w:val="00384EAE"/>
    <w:rsid w:val="003B420E"/>
    <w:rsid w:val="003C0E08"/>
    <w:rsid w:val="003C5AAF"/>
    <w:rsid w:val="003D4534"/>
    <w:rsid w:val="003D6E53"/>
    <w:rsid w:val="003E5C4C"/>
    <w:rsid w:val="00416918"/>
    <w:rsid w:val="00423239"/>
    <w:rsid w:val="00437442"/>
    <w:rsid w:val="0044019D"/>
    <w:rsid w:val="00454680"/>
    <w:rsid w:val="00457B37"/>
    <w:rsid w:val="0047521E"/>
    <w:rsid w:val="004877E6"/>
    <w:rsid w:val="004A4A63"/>
    <w:rsid w:val="004E20F8"/>
    <w:rsid w:val="004F5296"/>
    <w:rsid w:val="0050031F"/>
    <w:rsid w:val="00501B6C"/>
    <w:rsid w:val="00505905"/>
    <w:rsid w:val="00532EAF"/>
    <w:rsid w:val="0053389F"/>
    <w:rsid w:val="005422ED"/>
    <w:rsid w:val="0058061C"/>
    <w:rsid w:val="00587BCF"/>
    <w:rsid w:val="00596E83"/>
    <w:rsid w:val="005A26E7"/>
    <w:rsid w:val="005B305F"/>
    <w:rsid w:val="005C3ED7"/>
    <w:rsid w:val="005D2B8E"/>
    <w:rsid w:val="005E038C"/>
    <w:rsid w:val="005F03FB"/>
    <w:rsid w:val="005F1BDB"/>
    <w:rsid w:val="006010CC"/>
    <w:rsid w:val="00605E19"/>
    <w:rsid w:val="006162A7"/>
    <w:rsid w:val="00624367"/>
    <w:rsid w:val="00630E66"/>
    <w:rsid w:val="00662AB1"/>
    <w:rsid w:val="006659B3"/>
    <w:rsid w:val="00677436"/>
    <w:rsid w:val="00680133"/>
    <w:rsid w:val="0069747C"/>
    <w:rsid w:val="006B4206"/>
    <w:rsid w:val="006E692A"/>
    <w:rsid w:val="006F2A90"/>
    <w:rsid w:val="006F6184"/>
    <w:rsid w:val="007147FF"/>
    <w:rsid w:val="00714D24"/>
    <w:rsid w:val="00721E34"/>
    <w:rsid w:val="00732D49"/>
    <w:rsid w:val="00737119"/>
    <w:rsid w:val="0074649A"/>
    <w:rsid w:val="00750A8B"/>
    <w:rsid w:val="00766C75"/>
    <w:rsid w:val="00771890"/>
    <w:rsid w:val="00771983"/>
    <w:rsid w:val="00787606"/>
    <w:rsid w:val="007B1186"/>
    <w:rsid w:val="007B2B59"/>
    <w:rsid w:val="007B377A"/>
    <w:rsid w:val="007C15A6"/>
    <w:rsid w:val="007C2878"/>
    <w:rsid w:val="007D591A"/>
    <w:rsid w:val="007E15AE"/>
    <w:rsid w:val="007F4051"/>
    <w:rsid w:val="007F4CC6"/>
    <w:rsid w:val="007F78CC"/>
    <w:rsid w:val="00810481"/>
    <w:rsid w:val="008166D8"/>
    <w:rsid w:val="00825592"/>
    <w:rsid w:val="00830892"/>
    <w:rsid w:val="008359FA"/>
    <w:rsid w:val="0085104A"/>
    <w:rsid w:val="0085751B"/>
    <w:rsid w:val="00865694"/>
    <w:rsid w:val="0087040F"/>
    <w:rsid w:val="00873B25"/>
    <w:rsid w:val="0087477A"/>
    <w:rsid w:val="00880444"/>
    <w:rsid w:val="008823D7"/>
    <w:rsid w:val="00887F6B"/>
    <w:rsid w:val="008A74FD"/>
    <w:rsid w:val="008C627A"/>
    <w:rsid w:val="008F4E48"/>
    <w:rsid w:val="00913795"/>
    <w:rsid w:val="00914184"/>
    <w:rsid w:val="00917C9E"/>
    <w:rsid w:val="00941C5C"/>
    <w:rsid w:val="00947383"/>
    <w:rsid w:val="00953E05"/>
    <w:rsid w:val="009643D3"/>
    <w:rsid w:val="00964EA6"/>
    <w:rsid w:val="00971991"/>
    <w:rsid w:val="00972CE1"/>
    <w:rsid w:val="009778F0"/>
    <w:rsid w:val="00987557"/>
    <w:rsid w:val="009A564A"/>
    <w:rsid w:val="009A5DD2"/>
    <w:rsid w:val="009B40A3"/>
    <w:rsid w:val="009C3A4B"/>
    <w:rsid w:val="009C7E6C"/>
    <w:rsid w:val="009E349E"/>
    <w:rsid w:val="009E5B04"/>
    <w:rsid w:val="00A0204E"/>
    <w:rsid w:val="00A06961"/>
    <w:rsid w:val="00A12466"/>
    <w:rsid w:val="00A317DF"/>
    <w:rsid w:val="00A33403"/>
    <w:rsid w:val="00A36F03"/>
    <w:rsid w:val="00A377FA"/>
    <w:rsid w:val="00A41CEC"/>
    <w:rsid w:val="00A461DA"/>
    <w:rsid w:val="00AA4606"/>
    <w:rsid w:val="00AA7D8A"/>
    <w:rsid w:val="00AE7B67"/>
    <w:rsid w:val="00AF5F23"/>
    <w:rsid w:val="00B01BC3"/>
    <w:rsid w:val="00B12DD5"/>
    <w:rsid w:val="00B15A5B"/>
    <w:rsid w:val="00B23F1C"/>
    <w:rsid w:val="00B424F1"/>
    <w:rsid w:val="00B46870"/>
    <w:rsid w:val="00B56827"/>
    <w:rsid w:val="00B800CB"/>
    <w:rsid w:val="00B87997"/>
    <w:rsid w:val="00BB406A"/>
    <w:rsid w:val="00BC2422"/>
    <w:rsid w:val="00BC2859"/>
    <w:rsid w:val="00BC5AB9"/>
    <w:rsid w:val="00C00336"/>
    <w:rsid w:val="00C01349"/>
    <w:rsid w:val="00C01D3E"/>
    <w:rsid w:val="00C037D3"/>
    <w:rsid w:val="00C1449E"/>
    <w:rsid w:val="00C30BEB"/>
    <w:rsid w:val="00C47274"/>
    <w:rsid w:val="00C54A05"/>
    <w:rsid w:val="00C659A3"/>
    <w:rsid w:val="00C663C6"/>
    <w:rsid w:val="00C73BF8"/>
    <w:rsid w:val="00C85E80"/>
    <w:rsid w:val="00C925FE"/>
    <w:rsid w:val="00C94300"/>
    <w:rsid w:val="00CA6117"/>
    <w:rsid w:val="00CA7A68"/>
    <w:rsid w:val="00CB0002"/>
    <w:rsid w:val="00CC1A24"/>
    <w:rsid w:val="00CD4237"/>
    <w:rsid w:val="00CD46CA"/>
    <w:rsid w:val="00CE62CA"/>
    <w:rsid w:val="00D0028A"/>
    <w:rsid w:val="00D10D2F"/>
    <w:rsid w:val="00D156AF"/>
    <w:rsid w:val="00D30FBF"/>
    <w:rsid w:val="00D37431"/>
    <w:rsid w:val="00D507B1"/>
    <w:rsid w:val="00D62D3D"/>
    <w:rsid w:val="00D645BF"/>
    <w:rsid w:val="00D728CB"/>
    <w:rsid w:val="00D844CF"/>
    <w:rsid w:val="00D9656D"/>
    <w:rsid w:val="00D9754D"/>
    <w:rsid w:val="00DB4F66"/>
    <w:rsid w:val="00DC6044"/>
    <w:rsid w:val="00DD7FDC"/>
    <w:rsid w:val="00DE6215"/>
    <w:rsid w:val="00DF07D1"/>
    <w:rsid w:val="00DF384B"/>
    <w:rsid w:val="00E304FD"/>
    <w:rsid w:val="00E338D7"/>
    <w:rsid w:val="00E50094"/>
    <w:rsid w:val="00E55800"/>
    <w:rsid w:val="00E66762"/>
    <w:rsid w:val="00E71B4A"/>
    <w:rsid w:val="00E91005"/>
    <w:rsid w:val="00EC441A"/>
    <w:rsid w:val="00ED1D0A"/>
    <w:rsid w:val="00ED5125"/>
    <w:rsid w:val="00ED6EA3"/>
    <w:rsid w:val="00ED7C5D"/>
    <w:rsid w:val="00EE1221"/>
    <w:rsid w:val="00F11BD3"/>
    <w:rsid w:val="00F560D8"/>
    <w:rsid w:val="00F57E85"/>
    <w:rsid w:val="00F64BC0"/>
    <w:rsid w:val="00FA1655"/>
    <w:rsid w:val="00FB173D"/>
    <w:rsid w:val="00FD57E7"/>
    <w:rsid w:val="00FF1E94"/>
    <w:rsid w:val="00FF2C32"/>
    <w:rsid w:val="00FF4DB3"/>
    <w:rsid w:val="020B6589"/>
    <w:rsid w:val="03819222"/>
    <w:rsid w:val="08E8312C"/>
    <w:rsid w:val="0C9399E2"/>
    <w:rsid w:val="103C2469"/>
    <w:rsid w:val="10C91611"/>
    <w:rsid w:val="119ABF2F"/>
    <w:rsid w:val="1263B354"/>
    <w:rsid w:val="13C7525E"/>
    <w:rsid w:val="13CCA613"/>
    <w:rsid w:val="18D81353"/>
    <w:rsid w:val="1ED9628F"/>
    <w:rsid w:val="24D51FB8"/>
    <w:rsid w:val="260C24F5"/>
    <w:rsid w:val="282BED2B"/>
    <w:rsid w:val="2A886EAE"/>
    <w:rsid w:val="2D9DA523"/>
    <w:rsid w:val="2FADF0C1"/>
    <w:rsid w:val="31DDB7F9"/>
    <w:rsid w:val="349BFD85"/>
    <w:rsid w:val="386B3DC0"/>
    <w:rsid w:val="3DD63ADF"/>
    <w:rsid w:val="440EA683"/>
    <w:rsid w:val="4489F950"/>
    <w:rsid w:val="45B83F4F"/>
    <w:rsid w:val="4B84716C"/>
    <w:rsid w:val="4C214E0D"/>
    <w:rsid w:val="4CE20BB2"/>
    <w:rsid w:val="5184F82B"/>
    <w:rsid w:val="5185BD5A"/>
    <w:rsid w:val="5212DB77"/>
    <w:rsid w:val="52DBAA74"/>
    <w:rsid w:val="5855D12F"/>
    <w:rsid w:val="5E6DF089"/>
    <w:rsid w:val="5F1E965E"/>
    <w:rsid w:val="67A2B2B4"/>
    <w:rsid w:val="6AD9DD3D"/>
    <w:rsid w:val="6D19A745"/>
    <w:rsid w:val="70081CF9"/>
    <w:rsid w:val="72D3B37C"/>
    <w:rsid w:val="72D49BC0"/>
    <w:rsid w:val="73DA176D"/>
    <w:rsid w:val="74AD6161"/>
    <w:rsid w:val="76D657A3"/>
    <w:rsid w:val="77A79232"/>
    <w:rsid w:val="796505E8"/>
    <w:rsid w:val="7ACAFC45"/>
    <w:rsid w:val="7DD53C81"/>
    <w:rsid w:val="7F2325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5524C"/>
  <w15:chartTrackingRefBased/>
  <w15:docId w15:val="{2181AC33-D4C4-4897-A6F3-1058BA96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04E"/>
    <w:pPr>
      <w:spacing w:after="170" w:line="336" w:lineRule="auto"/>
    </w:pPr>
    <w:rPr>
      <w:rFonts w:ascii="DM Sans" w:eastAsia="Calibri" w:hAnsi="DM Sans" w:cs="Times New Roman"/>
      <w:sz w:val="22"/>
      <w:szCs w:val="22"/>
    </w:rPr>
  </w:style>
  <w:style w:type="paragraph" w:styleId="Heading1">
    <w:name w:val="heading 1"/>
    <w:basedOn w:val="BasicParagraph"/>
    <w:next w:val="Normal"/>
    <w:link w:val="Heading1Char"/>
    <w:uiPriority w:val="9"/>
    <w:qFormat/>
    <w:rsid w:val="000A2B25"/>
    <w:pPr>
      <w:tabs>
        <w:tab w:val="left" w:pos="2552"/>
      </w:tabs>
      <w:spacing w:before="240" w:after="240" w:line="240" w:lineRule="auto"/>
      <w:outlineLvl w:val="0"/>
    </w:pPr>
    <w:rPr>
      <w:rFonts w:ascii="Mokoko Medium" w:hAnsi="Mokoko Medium" w:cs="Mokoko Medium"/>
      <w:b/>
      <w:bCs/>
      <w:color w:val="106B62"/>
      <w:sz w:val="32"/>
      <w:szCs w:val="32"/>
    </w:rPr>
  </w:style>
  <w:style w:type="paragraph" w:styleId="Heading2">
    <w:name w:val="heading 2"/>
    <w:basedOn w:val="Normal"/>
    <w:next w:val="Normal"/>
    <w:link w:val="Heading2Char"/>
    <w:uiPriority w:val="9"/>
    <w:unhideWhenUsed/>
    <w:qFormat/>
    <w:rsid w:val="00D645BF"/>
    <w:pPr>
      <w:keepNext/>
      <w:keepLines/>
      <w:spacing w:before="40" w:after="0"/>
      <w:outlineLvl w:val="1"/>
    </w:pPr>
    <w:rPr>
      <w:rFonts w:ascii="Mokoko Medium" w:eastAsiaTheme="majorEastAsia" w:hAnsi="Mokoko Medium" w:cs="Mokoko Medium"/>
      <w:b/>
      <w:bCs/>
      <w:color w:val="106B62"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textAlignment w:val="center"/>
    </w:pPr>
    <w:rPr>
      <w:rFonts w:eastAsiaTheme="minorHAnsi" w:cs="Azo Sans"/>
    </w:rPr>
  </w:style>
  <w:style w:type="paragraph" w:styleId="Subtitle">
    <w:name w:val="Subtitle"/>
    <w:basedOn w:val="Normal"/>
    <w:next w:val="Normal"/>
    <w:link w:val="SubtitleChar"/>
    <w:uiPriority w:val="11"/>
    <w:qFormat/>
    <w:rsid w:val="005B305F"/>
    <w:pPr>
      <w:spacing w:after="0" w:line="240" w:lineRule="auto"/>
    </w:pPr>
    <w:rPr>
      <w:rFonts w:eastAsiaTheme="minorHAnsi" w:cs="Azo Sans"/>
      <w:b/>
      <w:bCs/>
      <w:color w:val="106B62" w:themeColor="text1"/>
      <w:spacing w:val="5"/>
      <w:sz w:val="26"/>
      <w:szCs w:val="26"/>
    </w:rPr>
  </w:style>
  <w:style w:type="character" w:customStyle="1" w:styleId="SubtitleChar">
    <w:name w:val="Subtitle Char"/>
    <w:basedOn w:val="DefaultParagraphFont"/>
    <w:link w:val="Subtitle"/>
    <w:uiPriority w:val="11"/>
    <w:rsid w:val="005B305F"/>
    <w:rPr>
      <w:rFonts w:ascii="DM Sans" w:hAnsi="DM Sans" w:cs="Azo Sans"/>
      <w:b/>
      <w:bCs/>
      <w:color w:val="106B62" w:themeColor="text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autoRedefine/>
    <w:uiPriority w:val="99"/>
    <w:rsid w:val="00A0204E"/>
    <w:pPr>
      <w:spacing w:before="454"/>
    </w:pPr>
    <w:rPr>
      <w:color w:val="106B62" w:themeColor="text1"/>
      <w:sz w:val="32"/>
      <w:szCs w:val="32"/>
    </w:rPr>
  </w:style>
  <w:style w:type="paragraph" w:customStyle="1" w:styleId="CPEList-Bullets">
    <w:name w:val="CPE List - Bullets"/>
    <w:basedOn w:val="ListBullet"/>
    <w:uiPriority w:val="99"/>
    <w:rsid w:val="00737119"/>
    <w:pPr>
      <w:numPr>
        <w:numId w:val="5"/>
      </w:numPr>
    </w:pPr>
  </w:style>
  <w:style w:type="character" w:customStyle="1" w:styleId="CPE-Link">
    <w:name w:val="CPE - Link"/>
    <w:uiPriority w:val="99"/>
    <w:rsid w:val="004E20F8"/>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D645BF"/>
    <w:rPr>
      <w:rFonts w:ascii="Mokoko Medium" w:eastAsiaTheme="majorEastAsia" w:hAnsi="Mokoko Medium" w:cs="Mokoko Medium"/>
      <w:b/>
      <w:bCs/>
      <w:color w:val="106B62" w:themeColor="text1"/>
    </w:rPr>
  </w:style>
  <w:style w:type="paragraph" w:styleId="ListBullet">
    <w:name w:val="List Bullet"/>
    <w:basedOn w:val="Normal"/>
    <w:uiPriority w:val="99"/>
    <w:semiHidden/>
    <w:unhideWhenUsed/>
    <w:rsid w:val="00454680"/>
    <w:pPr>
      <w:numPr>
        <w:numId w:val="3"/>
      </w:numPr>
      <w:contextualSpacing/>
    </w:pPr>
  </w:style>
  <w:style w:type="paragraph" w:styleId="ListNumber">
    <w:name w:val="List Number"/>
    <w:aliases w:val="CPE - List Number"/>
    <w:basedOn w:val="Normal"/>
    <w:uiPriority w:val="99"/>
    <w:unhideWhenUsed/>
    <w:rsid w:val="00737119"/>
    <w:pPr>
      <w:numPr>
        <w:numId w:val="4"/>
      </w:numPr>
      <w:contextualSpacing/>
    </w:pPr>
  </w:style>
  <w:style w:type="paragraph" w:customStyle="1" w:styleId="CPE-SectionTitle">
    <w:name w:val="CPE - Section Title"/>
    <w:basedOn w:val="Normal"/>
    <w:qFormat/>
    <w:rsid w:val="00A0204E"/>
    <w:pPr>
      <w:spacing w:before="240" w:after="800" w:line="264" w:lineRule="auto"/>
      <w:contextualSpacing/>
    </w:pPr>
    <w:rPr>
      <w:rFonts w:ascii="Mokoko Medium" w:hAnsi="Mokoko Medium" w:cs="Mokoko Medium"/>
      <w:color w:val="106B62" w:themeColor="text1"/>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Heading1"/>
    <w:qFormat/>
    <w:rsid w:val="00E50094"/>
  </w:style>
  <w:style w:type="numbering" w:customStyle="1" w:styleId="CurrentList1">
    <w:name w:val="Current List1"/>
    <w:uiPriority w:val="99"/>
    <w:rsid w:val="00737119"/>
    <w:pPr>
      <w:numPr>
        <w:numId w:val="6"/>
      </w:numPr>
    </w:pPr>
  </w:style>
  <w:style w:type="numbering" w:customStyle="1" w:styleId="CurrentList2">
    <w:name w:val="Current List2"/>
    <w:uiPriority w:val="99"/>
    <w:rsid w:val="00737119"/>
    <w:pPr>
      <w:numPr>
        <w:numId w:val="7"/>
      </w:numPr>
    </w:pPr>
  </w:style>
  <w:style w:type="character" w:styleId="Hyperlink">
    <w:name w:val="Hyperlink"/>
    <w:basedOn w:val="DefaultParagraphFont"/>
    <w:uiPriority w:val="99"/>
    <w:unhideWhenUsed/>
    <w:rsid w:val="001D0E3A"/>
    <w:rPr>
      <w:color w:val="FF6D3A" w:themeColor="hyperlink"/>
      <w:u w:val="single"/>
    </w:rPr>
  </w:style>
  <w:style w:type="paragraph" w:customStyle="1" w:styleId="CPE-SmallText">
    <w:name w:val="CPE - Small Text"/>
    <w:basedOn w:val="Normal"/>
    <w:qFormat/>
    <w:rsid w:val="001D0E3A"/>
    <w:rPr>
      <w:sz w:val="18"/>
      <w:szCs w:val="18"/>
    </w:rPr>
  </w:style>
  <w:style w:type="character" w:styleId="UnresolvedMention">
    <w:name w:val="Unresolved Mention"/>
    <w:basedOn w:val="DefaultParagraphFont"/>
    <w:uiPriority w:val="99"/>
    <w:semiHidden/>
    <w:unhideWhenUsed/>
    <w:rsid w:val="00787606"/>
    <w:rPr>
      <w:color w:val="605E5C"/>
      <w:shd w:val="clear" w:color="auto" w:fill="E1DFDD"/>
    </w:rPr>
  </w:style>
  <w:style w:type="paragraph" w:customStyle="1" w:styleId="BasicParagraph">
    <w:name w:val="[Basic Paragraph]"/>
    <w:basedOn w:val="Normal"/>
    <w:uiPriority w:val="99"/>
    <w:rsid w:val="00DD7FDC"/>
    <w:pPr>
      <w:suppressAutoHyphens/>
      <w:autoSpaceDE w:val="0"/>
      <w:autoSpaceDN w:val="0"/>
      <w:adjustRightInd w:val="0"/>
      <w:spacing w:after="0" w:line="312" w:lineRule="auto"/>
      <w:textAlignment w:val="center"/>
    </w:pPr>
    <w:rPr>
      <w:rFonts w:eastAsiaTheme="minorHAnsi" w:cs="DM Sans"/>
      <w:sz w:val="20"/>
      <w:szCs w:val="20"/>
      <w14:ligatures w14:val="standardContextual"/>
    </w:rPr>
  </w:style>
  <w:style w:type="paragraph" w:styleId="ListParagraph">
    <w:name w:val="List Paragraph"/>
    <w:basedOn w:val="Normal"/>
    <w:link w:val="ListParagraphChar"/>
    <w:uiPriority w:val="34"/>
    <w:qFormat/>
    <w:rsid w:val="00972CE1"/>
    <w:pPr>
      <w:numPr>
        <w:numId w:val="11"/>
      </w:numPr>
      <w:ind w:left="714" w:hanging="357"/>
    </w:pPr>
    <w:rPr>
      <w:rFonts w:eastAsiaTheme="minorHAnsi" w:cstheme="minorBidi"/>
    </w:rPr>
  </w:style>
  <w:style w:type="character" w:styleId="BookTitle">
    <w:name w:val="Book Title"/>
    <w:basedOn w:val="DefaultParagraphFont"/>
    <w:uiPriority w:val="33"/>
    <w:qFormat/>
    <w:rsid w:val="00E50094"/>
    <w:rPr>
      <w:spacing w:val="5"/>
    </w:rPr>
  </w:style>
  <w:style w:type="character" w:customStyle="1" w:styleId="Heading1Char">
    <w:name w:val="Heading 1 Char"/>
    <w:basedOn w:val="DefaultParagraphFont"/>
    <w:link w:val="Heading1"/>
    <w:uiPriority w:val="9"/>
    <w:rsid w:val="000A2B25"/>
    <w:rPr>
      <w:rFonts w:ascii="Mokoko Medium" w:hAnsi="Mokoko Medium" w:cs="Mokoko Medium"/>
      <w:b/>
      <w:bCs/>
      <w:color w:val="106B62"/>
      <w:sz w:val="32"/>
      <w:szCs w:val="32"/>
      <w14:ligatures w14:val="standardContextual"/>
    </w:rPr>
  </w:style>
  <w:style w:type="character" w:styleId="IntenseReference">
    <w:name w:val="Intense Reference"/>
    <w:basedOn w:val="DefaultParagraphFont"/>
    <w:uiPriority w:val="32"/>
    <w:qFormat/>
    <w:rsid w:val="00267B34"/>
    <w:rPr>
      <w:rFonts w:ascii="DM Sans" w:hAnsi="DM Sans"/>
      <w:smallCaps/>
      <w:color w:val="FF6D3A" w:themeColor="accent1"/>
      <w:spacing w:val="5"/>
    </w:rPr>
  </w:style>
  <w:style w:type="paragraph" w:customStyle="1" w:styleId="paragraph">
    <w:name w:val="paragraph"/>
    <w:basedOn w:val="Normal"/>
    <w:rsid w:val="001B764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B764E"/>
  </w:style>
  <w:style w:type="character" w:customStyle="1" w:styleId="eop">
    <w:name w:val="eop"/>
    <w:basedOn w:val="DefaultParagraphFont"/>
    <w:rsid w:val="001B764E"/>
  </w:style>
  <w:style w:type="character" w:customStyle="1" w:styleId="scxw96657786">
    <w:name w:val="scxw96657786"/>
    <w:basedOn w:val="DefaultParagraphFont"/>
    <w:rsid w:val="001B764E"/>
  </w:style>
  <w:style w:type="paragraph" w:customStyle="1" w:styleId="TableParagraph">
    <w:name w:val="Table Paragraph"/>
    <w:basedOn w:val="Normal"/>
    <w:uiPriority w:val="1"/>
    <w:qFormat/>
    <w:rsid w:val="10C91611"/>
    <w:pPr>
      <w:widowControl w:val="0"/>
      <w:spacing w:after="0"/>
    </w:pPr>
    <w:rPr>
      <w:rFonts w:ascii="Calibri" w:hAnsi="Calibri" w:cs="Calibri"/>
      <w:lang w:bidi="en-US"/>
    </w:rPr>
  </w:style>
  <w:style w:type="character" w:customStyle="1" w:styleId="ListParagraphChar">
    <w:name w:val="List Paragraph Char"/>
    <w:basedOn w:val="DefaultParagraphFont"/>
    <w:link w:val="ListParagraph"/>
    <w:uiPriority w:val="34"/>
    <w:locked/>
    <w:rsid w:val="00113721"/>
    <w:rPr>
      <w:rFonts w:ascii="DM Sans" w:hAnsi="DM Sans"/>
      <w:sz w:val="22"/>
      <w:szCs w:val="22"/>
    </w:rPr>
  </w:style>
  <w:style w:type="character" w:styleId="Strong">
    <w:name w:val="Strong"/>
    <w:basedOn w:val="DefaultParagraphFont"/>
    <w:uiPriority w:val="22"/>
    <w:qFormat/>
    <w:rsid w:val="00113721"/>
    <w:rPr>
      <w:b/>
      <w:bCs/>
    </w:rPr>
  </w:style>
  <w:style w:type="numbering" w:customStyle="1" w:styleId="ImportedStyle2">
    <w:name w:val="Imported Style 2"/>
    <w:rsid w:val="0011372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581527051">
      <w:bodyDiv w:val="1"/>
      <w:marLeft w:val="0"/>
      <w:marRight w:val="0"/>
      <w:marTop w:val="0"/>
      <w:marBottom w:val="0"/>
      <w:divBdr>
        <w:top w:val="none" w:sz="0" w:space="0" w:color="auto"/>
        <w:left w:val="none" w:sz="0" w:space="0" w:color="auto"/>
        <w:bottom w:val="none" w:sz="0" w:space="0" w:color="auto"/>
        <w:right w:val="none" w:sz="0" w:space="0" w:color="auto"/>
      </w:divBdr>
    </w:div>
    <w:div w:id="826092751">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pe.org.uk/dispensing-and-supply/dispensing-process/dispensing-a-prescription/unlicensed-specials-and-imports/" TargetMode="External"/><Relationship Id="rId21" Type="http://schemas.openxmlformats.org/officeDocument/2006/relationships/hyperlink" Target="https://cpe.org.uk/funding-and-reimbursement/reimbursement/how-the-price-change-mechanism-works/" TargetMode="External"/><Relationship Id="rId42" Type="http://schemas.openxmlformats.org/officeDocument/2006/relationships/hyperlink" Target="https://www.nhsbsa.nhs.uk/pharmacies-gp-practices-and-appliance-contractors/serious-shortage-protocols-ssps" TargetMode="External"/><Relationship Id="rId47" Type="http://schemas.openxmlformats.org/officeDocument/2006/relationships/hyperlink" Target="https://cpe.org.uk/our-news/medicine-supply-notification-tegretol-carbamazepine-200mg-and-400mg-prolonged-release-tablets/" TargetMode="External"/><Relationship Id="rId63" Type="http://schemas.openxmlformats.org/officeDocument/2006/relationships/hyperlink" Target="https://psnc.org.uk/dispensing-supply/supply-chain/generic-shortages/" TargetMode="External"/><Relationship Id="rId68" Type="http://schemas.openxmlformats.org/officeDocument/2006/relationships/hyperlink" Target="https://cpe.org.uk/funding-and-reimbursement/reimbursement/price-concessions/archive/" TargetMode="External"/><Relationship Id="rId84" Type="http://schemas.openxmlformats.org/officeDocument/2006/relationships/image" Target="media/image15.png"/><Relationship Id="rId89" Type="http://schemas.openxmlformats.org/officeDocument/2006/relationships/footer" Target="footer1.xml"/><Relationship Id="rId16" Type="http://schemas.openxmlformats.org/officeDocument/2006/relationships/hyperlink" Target="https://www.nhsbsa.nhs.uk/pharmacies-gp-practices-and-appliance-contractors/drug-tariff" TargetMode="External"/><Relationship Id="rId11" Type="http://schemas.openxmlformats.org/officeDocument/2006/relationships/chart" Target="charts/chart1.xml"/><Relationship Id="rId32" Type="http://schemas.openxmlformats.org/officeDocument/2006/relationships/hyperlink" Target="https://cpe.org.uk/our-news/two-new-products-added-to-the-hrt-ppc-medicines-list-from-june-2023/" TargetMode="External"/><Relationship Id="rId37" Type="http://schemas.openxmlformats.org/officeDocument/2006/relationships/hyperlink" Target="https://cpe.org.uk/funding-and-reimbursement/pharmacy-funding/discount-deduction/" TargetMode="External"/><Relationship Id="rId53" Type="http://schemas.openxmlformats.org/officeDocument/2006/relationships/hyperlink" Target="https://cpe.org.uk/our-news/medicine-supply-notification-estradiol-estring-7-5micrograms-24hours-vaginal-delivery-system/" TargetMode="External"/><Relationship Id="rId58" Type="http://schemas.openxmlformats.org/officeDocument/2006/relationships/hyperlink" Target="https://cpe.org.uk/our-news/medicine-supply-notification-diazepam-2mg-5ml-oral-solution-sugar-free/" TargetMode="External"/><Relationship Id="rId74" Type="http://schemas.openxmlformats.org/officeDocument/2006/relationships/image" Target="media/image5.png"/><Relationship Id="rId79" Type="http://schemas.openxmlformats.org/officeDocument/2006/relationships/image" Target="media/image10.emf"/><Relationship Id="rId5" Type="http://schemas.openxmlformats.org/officeDocument/2006/relationships/numbering" Target="numbering.xml"/><Relationship Id="rId90" Type="http://schemas.openxmlformats.org/officeDocument/2006/relationships/footer" Target="footer2.xml"/><Relationship Id="rId22" Type="http://schemas.openxmlformats.org/officeDocument/2006/relationships/hyperlink" Target="https://cpe.org.uk/digital-and-technology/eps/endorsing-and-submission/problem-with-product-information-in-dosage-instructions/" TargetMode="External"/><Relationship Id="rId27" Type="http://schemas.openxmlformats.org/officeDocument/2006/relationships/hyperlink" Target="https://services.nhsbsa.nhs.uk/nhs-prescription-services-submissions/login" TargetMode="External"/><Relationship Id="rId43" Type="http://schemas.openxmlformats.org/officeDocument/2006/relationships/hyperlink" Target="https://www.nhsbsa.nhs.uk/pharmacies-gp-practices-and-appliance-contractors/serious-shortage-protocols-ssps" TargetMode="External"/><Relationship Id="rId48" Type="http://schemas.openxmlformats.org/officeDocument/2006/relationships/hyperlink" Target="https://cpe.org.uk/our-news/medicine-supply-notification-isosorbide-mononitrate-40mg-modified-release-tablets-and-capsules/" TargetMode="External"/><Relationship Id="rId64" Type="http://schemas.openxmlformats.org/officeDocument/2006/relationships/hyperlink" Target="https://psnc.org.uk/dispensing-and-supply/supply-chain/ssps/" TargetMode="External"/><Relationship Id="rId69" Type="http://schemas.openxmlformats.org/officeDocument/2006/relationships/hyperlink" Target="https://psnc.org.uk/dispensing-supply/receiving-a-prescription/is-this-prescription-form-valid/" TargetMode="External"/><Relationship Id="rId8" Type="http://schemas.openxmlformats.org/officeDocument/2006/relationships/webSettings" Target="webSettings.xml"/><Relationship Id="rId51" Type="http://schemas.openxmlformats.org/officeDocument/2006/relationships/hyperlink" Target="https://cpe.org.uk/our-news/medicine-supply-notification-sando-k-potassium-chloride-600mg-and-potassium-bicarbonate-400mg-total-potassium-12mmol-effervescent-tablets/" TargetMode="External"/><Relationship Id="rId72" Type="http://schemas.openxmlformats.org/officeDocument/2006/relationships/hyperlink" Target="https://cpe.org.uk/dispensing-and-supply/supply-chain/medicine-shortages/" TargetMode="External"/><Relationship Id="rId80" Type="http://schemas.openxmlformats.org/officeDocument/2006/relationships/image" Target="media/image11.png"/><Relationship Id="rId85" Type="http://schemas.openxmlformats.org/officeDocument/2006/relationships/image" Target="media/image16.png"/><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hart" Target="charts/chart2.xml"/><Relationship Id="rId17" Type="http://schemas.openxmlformats.org/officeDocument/2006/relationships/hyperlink" Target="https://cpe.org.uk/wp-content/uploads/2019/05/Dispensing-and-Supply-Factsheet-What-is-the-Price-Change-Mechanism.pdf" TargetMode="External"/><Relationship Id="rId25" Type="http://schemas.openxmlformats.org/officeDocument/2006/relationships/image" Target="media/image3.png"/><Relationship Id="rId33" Type="http://schemas.openxmlformats.org/officeDocument/2006/relationships/hyperlink" Target="https://www.nhsbsa.nhs.uk/help-nhs-prescription-costs/nhs-hormone-replacement-therapy-prescription-prepayment-certificate-hrt-ppc/medicines-covered-hrt-ppc" TargetMode="External"/><Relationship Id="rId38" Type="http://schemas.openxmlformats.org/officeDocument/2006/relationships/hyperlink" Target="https://www.freestylelibrepharmacyportal.co.uk/" TargetMode="External"/><Relationship Id="rId46" Type="http://schemas.openxmlformats.org/officeDocument/2006/relationships/hyperlink" Target="https://psnc.org.uk/dispensing-supply/supply-chain/live-ssps/" TargetMode="External"/><Relationship Id="rId59" Type="http://schemas.openxmlformats.org/officeDocument/2006/relationships/hyperlink" Target="https://cpe.org.uk/our-news/medicine-supply-notification-dicycloverine-10mg-5ml-oral-solution/" TargetMode="External"/><Relationship Id="rId67" Type="http://schemas.openxmlformats.org/officeDocument/2006/relationships/hyperlink" Target="https://cpe.org.uk/our-news/national-patient-safety-alert-shortage-of-methylphenidate-prolonged-release-capsules-and-tablets-lisdexamfetamine-capsules-and-guanfacine-prolonged-release-tablets/" TargetMode="External"/><Relationship Id="rId20" Type="http://schemas.openxmlformats.org/officeDocument/2006/relationships/hyperlink" Target="https://cpe.org.uk/wp-content/uploads/2019/05/Dispensing-and-Supply-Factsheet-What-is-the-Price-Change-Mechanism.pdf" TargetMode="External"/><Relationship Id="rId41" Type="http://schemas.openxmlformats.org/officeDocument/2006/relationships/hyperlink" Target="https://www.nhsbsa.nhs.uk/sites/default/files/2023-04/Endorsement%20guidance%20Clarithromycin%20125mg-5ml%20oral%20susp.pdf" TargetMode="External"/><Relationship Id="rId54" Type="http://schemas.openxmlformats.org/officeDocument/2006/relationships/hyperlink" Target="https://cpe.org.uk/our-news/medicine-supply-notification-glucagon-glucagen-1mg-powder-for-injection-kit/" TargetMode="External"/><Relationship Id="rId62" Type="http://schemas.openxmlformats.org/officeDocument/2006/relationships/hyperlink" Target="https://cpe.org.uk/our-news/medicine-supply-notification-co-trimoxazole-40mg-200mg-5ml-oral-suspension-sugar-free/" TargetMode="External"/><Relationship Id="rId70" Type="http://schemas.openxmlformats.org/officeDocument/2006/relationships/hyperlink" Target="https://cpe.org.uk/dispensing-and-supply/supply-chain/problems-with-obtaining-a-generic-medicine/" TargetMode="External"/><Relationship Id="rId75" Type="http://schemas.openxmlformats.org/officeDocument/2006/relationships/image" Target="media/image6.png"/><Relationship Id="rId83" Type="http://schemas.openxmlformats.org/officeDocument/2006/relationships/image" Target="media/image14.png"/><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pe.org.uk/our-news/improved-prices-for-ezetimibe-and-further-price-concessions-granted-for-december-2023/" TargetMode="External"/><Relationship Id="rId23" Type="http://schemas.openxmlformats.org/officeDocument/2006/relationships/image" Target="media/image1.png"/><Relationship Id="rId28" Type="http://schemas.openxmlformats.org/officeDocument/2006/relationships/hyperlink" Target="https://cpe.org.uk/our-news/reminder-check-your-disallowed-referred-back-prescriptions-on-mys-before-they-expire/" TargetMode="External"/><Relationship Id="rId36" Type="http://schemas.openxmlformats.org/officeDocument/2006/relationships/hyperlink" Target="https://www.nhsbsa.nhs.uk/pharmacies-gp-practices-and-appliance-contractors/drug-tariff" TargetMode="External"/><Relationship Id="rId49" Type="http://schemas.openxmlformats.org/officeDocument/2006/relationships/hyperlink" Target="https://cpe.org.uk/our-news/national-patient-safety-alert-dhsc-shortage-of-glp-1-receptor-agonists-glp-1-ra-update/" TargetMode="External"/><Relationship Id="rId57" Type="http://schemas.openxmlformats.org/officeDocument/2006/relationships/hyperlink" Target="https://cpe.org.uk/our-news/medicine-supply-notification-propantheline-bromide-pro-banthine-15mg-tablets/" TargetMode="External"/><Relationship Id="rId10" Type="http://schemas.openxmlformats.org/officeDocument/2006/relationships/endnotes" Target="endnotes.xml"/><Relationship Id="rId31" Type="http://schemas.openxmlformats.org/officeDocument/2006/relationships/hyperlink" Target="https://cpe.org.uk/our-news/reminder-check-your-referred-back-disallowed-prescriptions-on-mys-before-they-expire-in-january-2024/" TargetMode="External"/><Relationship Id="rId44" Type="http://schemas.openxmlformats.org/officeDocument/2006/relationships/hyperlink" Target="https://www.nhsbsa.nhs.uk/pharmacies-gp-practices-and-appliance-contractors/serious-shortage-protocols-ssps" TargetMode="External"/><Relationship Id="rId52" Type="http://schemas.openxmlformats.org/officeDocument/2006/relationships/hyperlink" Target="https://cpe.org.uk/our-news/medicine-supply-notification-testosterone-testim-50mg-5g-transdermal-gel-unit-dose-tubes/" TargetMode="External"/><Relationship Id="rId60" Type="http://schemas.openxmlformats.org/officeDocument/2006/relationships/hyperlink" Target="https://cpe.org.uk/our-news/medicine-supply-notification-fluticasone-400microgram-unit-dose-nasal-drops/" TargetMode="External"/><Relationship Id="rId65" Type="http://schemas.openxmlformats.org/officeDocument/2006/relationships/hyperlink" Target="https://psnc.org.uk/dispensing-and-supply/dispensing-process/dispensing-a-prescription/special-containers/special-container-database/" TargetMode="External"/><Relationship Id="rId73" Type="http://schemas.openxmlformats.org/officeDocument/2006/relationships/image" Target="media/image4.png"/><Relationship Id="rId78" Type="http://schemas.openxmlformats.org/officeDocument/2006/relationships/image" Target="media/image9.png"/><Relationship Id="rId81" Type="http://schemas.openxmlformats.org/officeDocument/2006/relationships/image" Target="media/image12.png"/><Relationship Id="rId86" Type="http://schemas.openxmlformats.org/officeDocument/2006/relationships/image" Target="media/image17.png"/><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hsbsa.nhs.uk/pharmacies-gp-practices-and-appliance-contractors/drug-tariff/drug-tariff-part-viii" TargetMode="External"/><Relationship Id="rId18" Type="http://schemas.openxmlformats.org/officeDocument/2006/relationships/hyperlink" Target="https://www.nhsbsa.nhs.uk/november-2023-reimbursement-price-changes" TargetMode="External"/><Relationship Id="rId39" Type="http://schemas.openxmlformats.org/officeDocument/2006/relationships/hyperlink" Target="https://www.cas.mhra.gov.uk/ViewAndAcknowledgment/viewAlert.aspx?AlertID=103244" TargetMode="External"/><Relationship Id="rId34" Type="http://schemas.openxmlformats.org/officeDocument/2006/relationships/hyperlink" Target="https://cpe.org.uk/wp-content/uploads/2023/03/HRT-Medicines-List-2.pdf" TargetMode="External"/><Relationship Id="rId50" Type="http://schemas.openxmlformats.org/officeDocument/2006/relationships/hyperlink" Target="https://cpe.org.uk/our-news/medicine-supply-notification-phosphate-sandoz-sodium-dihydrogen-phosphate-anhydrous-1-936g-effervescent-tablets/" TargetMode="External"/><Relationship Id="rId55" Type="http://schemas.openxmlformats.org/officeDocument/2006/relationships/hyperlink" Target="https://cpe.org.uk/our-news/medicine-supply-notification-somatropin-genotropin-miniquick-1-4mg-1-6mg-and-1-8mg-powder-and-solvent-for-solution-for-injection-pre-filled-disposable-devices/" TargetMode="External"/><Relationship Id="rId76" Type="http://schemas.openxmlformats.org/officeDocument/2006/relationships/image" Target="media/image7.png"/><Relationship Id="rId7" Type="http://schemas.openxmlformats.org/officeDocument/2006/relationships/settings" Target="settings.xml"/><Relationship Id="rId71" Type="http://schemas.openxmlformats.org/officeDocument/2006/relationships/hyperlink" Target="https://cpe.org.uk/dispensing-and-supply/prescription-processing/receiving-a-prescription/who-can-prescribe-what/" TargetMode="External"/><Relationship Id="rId92"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yperlink" Target="https://cpe.org.uk/our-news/reminder-check-your-referred-back-disallowed-prescriptions-on-mys-before-they-expire-in-january-2024/" TargetMode="External"/><Relationship Id="rId24" Type="http://schemas.openxmlformats.org/officeDocument/2006/relationships/image" Target="media/image2.png"/><Relationship Id="rId40" Type="http://schemas.openxmlformats.org/officeDocument/2006/relationships/hyperlink" Target="https://www.nhsbsa.nhs.uk/pharmacies-gp-practices-and-appliance-contractors/serious-shortage-protocols-ssps" TargetMode="External"/><Relationship Id="rId45" Type="http://schemas.openxmlformats.org/officeDocument/2006/relationships/hyperlink" Target="https://www.nhsbsa.nhs.uk/sites/default/files/2023-04/Endorsement%20guidance%20Clarithromycin%20250mg-5ml%20oral%20susp.pdf" TargetMode="External"/><Relationship Id="rId66" Type="http://schemas.openxmlformats.org/officeDocument/2006/relationships/hyperlink" Target="https://psnc.org.uk/dispensing-supply/dispensing-controlled-drugs/controlled-drug-prescription-forms-and-validity/" TargetMode="External"/><Relationship Id="rId87" Type="http://schemas.openxmlformats.org/officeDocument/2006/relationships/header" Target="header1.xml"/><Relationship Id="rId61" Type="http://schemas.openxmlformats.org/officeDocument/2006/relationships/hyperlink" Target="https://cpe.org.uk/our-news/medicine-supply-notification-rasagiline-1mg-tablets/" TargetMode="External"/><Relationship Id="rId82" Type="http://schemas.openxmlformats.org/officeDocument/2006/relationships/image" Target="media/image13.png"/><Relationship Id="rId19" Type="http://schemas.openxmlformats.org/officeDocument/2006/relationships/hyperlink" Target="https://cpe.org.uk/wp-content/uploads/2019/05/Dispensing-and-Supply-Factsheet-What-is-the-Price-Change-Mechanism.pdf" TargetMode="External"/><Relationship Id="rId14" Type="http://schemas.openxmlformats.org/officeDocument/2006/relationships/hyperlink" Target="https://cpe.org.uk/our-news/book-now-for-our-category-m-webinar/" TargetMode="External"/><Relationship Id="rId30" Type="http://schemas.openxmlformats.org/officeDocument/2006/relationships/hyperlink" Target="https://cpe.org.uk/our-news/review-and-challenge-disallowed-items-via-mys/" TargetMode="External"/><Relationship Id="rId35" Type="http://schemas.openxmlformats.org/officeDocument/2006/relationships/hyperlink" Target="mailto:dhsc.publicenquiries@dhsc.gov.uk" TargetMode="External"/><Relationship Id="rId56" Type="http://schemas.openxmlformats.org/officeDocument/2006/relationships/hyperlink" Target="https://cpe.org.uk/our-news/medicine-supply-notification-oxybutynin-5mg-modified-release-tablets-2/" TargetMode="External"/><Relationship Id="rId77"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header3.xml.rels><?xml version="1.0" encoding="UTF-8" standalone="yes"?>
<Relationships xmlns="http://schemas.openxmlformats.org/package/2006/relationships"><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thomas\Downloads\Committee%20Agenda%20papers.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psncorg.sharepoint.com/teams/DispensingandSupply/Shared%20Documents/Active%20Topics/Price%20Concessions/Price%20concession%20stats/Monthly%20figures/Concession%20summary%20and%20sta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psncorg.sharepoint.com/teams/DispensingandSupply/Shared%20Documents/Active%20Topics/Price%20Concessions/Price%20concession%20stats/Monthly%20figures/Concession%20summary%20and%20s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DM Sans" pitchFamily="2" charset="0"/>
                <a:ea typeface="+mn-ea"/>
                <a:cs typeface="+mn-cs"/>
              </a:defRPr>
            </a:pPr>
            <a:r>
              <a:rPr lang="en-US" sz="900" b="0" i="0" u="none" strike="noStrike" kern="1200" spc="0" baseline="0">
                <a:solidFill>
                  <a:srgbClr val="000000"/>
                </a:solidFill>
                <a:latin typeface="DM Sans" pitchFamily="2" charset="0"/>
              </a:rPr>
              <a:t>Number of price concessions agreed, agreed no price concession, imposed or not granted </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DM Sans" pitchFamily="2" charset="0"/>
              <a:ea typeface="+mn-ea"/>
              <a:cs typeface="+mn-cs"/>
            </a:defRPr>
          </a:pPr>
          <a:endParaRPr lang="en-US"/>
        </a:p>
      </c:txPr>
    </c:title>
    <c:autoTitleDeleted val="0"/>
    <c:plotArea>
      <c:layout>
        <c:manualLayout>
          <c:layoutTarget val="inner"/>
          <c:xMode val="edge"/>
          <c:yMode val="edge"/>
          <c:x val="5.0718516990115266E-2"/>
          <c:y val="9.2070393997949224E-2"/>
          <c:w val="0.76972572637701642"/>
          <c:h val="0.77346359094923145"/>
        </c:manualLayout>
      </c:layout>
      <c:barChart>
        <c:barDir val="col"/>
        <c:grouping val="stacked"/>
        <c:varyColors val="0"/>
        <c:ser>
          <c:idx val="0"/>
          <c:order val="0"/>
          <c:tx>
            <c:strRef>
              <c:f>'[Concession summary and stats.xlsx]Summary &amp; Graphs'!$A$2</c:f>
              <c:strCache>
                <c:ptCount val="1"/>
                <c:pt idx="0">
                  <c:v>Agreed Price Concession</c:v>
                </c:pt>
              </c:strCache>
            </c:strRef>
          </c:tx>
          <c:spPr>
            <a:solidFill>
              <a:srgbClr val="00B050"/>
            </a:solidFill>
            <a:ln>
              <a:noFill/>
            </a:ln>
            <a:effectLst/>
          </c:spPr>
          <c:invertIfNegative val="0"/>
          <c:cat>
            <c:numRef>
              <c:f>'[Concession summary and stats.xlsx]Summary &amp; Graphs'!$AZ$1:$BW$1</c:f>
              <c:numCache>
                <c:formatCode>mmm\-yy</c:formatCode>
                <c:ptCount val="24"/>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numCache>
            </c:numRef>
          </c:cat>
          <c:val>
            <c:numRef>
              <c:f>'[Concession summary and stats.xlsx]Summary &amp; Graphs'!$AZ$2:$BW$2</c:f>
              <c:numCache>
                <c:formatCode>General</c:formatCode>
                <c:ptCount val="24"/>
                <c:pt idx="0">
                  <c:v>81</c:v>
                </c:pt>
                <c:pt idx="1">
                  <c:v>76</c:v>
                </c:pt>
                <c:pt idx="2">
                  <c:v>85</c:v>
                </c:pt>
                <c:pt idx="3">
                  <c:v>70</c:v>
                </c:pt>
                <c:pt idx="4">
                  <c:v>79</c:v>
                </c:pt>
                <c:pt idx="5">
                  <c:v>86</c:v>
                </c:pt>
                <c:pt idx="6">
                  <c:v>54</c:v>
                </c:pt>
                <c:pt idx="7">
                  <c:v>100</c:v>
                </c:pt>
                <c:pt idx="8">
                  <c:v>133</c:v>
                </c:pt>
                <c:pt idx="9">
                  <c:v>123</c:v>
                </c:pt>
                <c:pt idx="10">
                  <c:v>137</c:v>
                </c:pt>
                <c:pt idx="11">
                  <c:v>167</c:v>
                </c:pt>
                <c:pt idx="12">
                  <c:v>133</c:v>
                </c:pt>
                <c:pt idx="13">
                  <c:v>143</c:v>
                </c:pt>
                <c:pt idx="14">
                  <c:v>152</c:v>
                </c:pt>
                <c:pt idx="15">
                  <c:v>115</c:v>
                </c:pt>
                <c:pt idx="16">
                  <c:v>128</c:v>
                </c:pt>
                <c:pt idx="17">
                  <c:v>99</c:v>
                </c:pt>
                <c:pt idx="18">
                  <c:v>100</c:v>
                </c:pt>
                <c:pt idx="19">
                  <c:v>111</c:v>
                </c:pt>
                <c:pt idx="20">
                  <c:v>120</c:v>
                </c:pt>
                <c:pt idx="21">
                  <c:v>105</c:v>
                </c:pt>
                <c:pt idx="22">
                  <c:v>107</c:v>
                </c:pt>
                <c:pt idx="23">
                  <c:v>118</c:v>
                </c:pt>
              </c:numCache>
            </c:numRef>
          </c:val>
          <c:extLst>
            <c:ext xmlns:c16="http://schemas.microsoft.com/office/drawing/2014/chart" uri="{C3380CC4-5D6E-409C-BE32-E72D297353CC}">
              <c16:uniqueId val="{00000000-F42F-4B19-85EA-C63EE3C00D4D}"/>
            </c:ext>
          </c:extLst>
        </c:ser>
        <c:ser>
          <c:idx val="1"/>
          <c:order val="1"/>
          <c:tx>
            <c:strRef>
              <c:f>'[Concession summary and stats.xlsx]Summary &amp; Graphs'!$A$3</c:f>
              <c:strCache>
                <c:ptCount val="1"/>
                <c:pt idx="0">
                  <c:v>Agreed No Price Concession</c:v>
                </c:pt>
              </c:strCache>
            </c:strRef>
          </c:tx>
          <c:spPr>
            <a:solidFill>
              <a:srgbClr val="FFC000"/>
            </a:solidFill>
            <a:ln>
              <a:noFill/>
            </a:ln>
            <a:effectLst/>
          </c:spPr>
          <c:invertIfNegative val="0"/>
          <c:cat>
            <c:numRef>
              <c:f>'[Concession summary and stats.xlsx]Summary &amp; Graphs'!$AZ$1:$BW$1</c:f>
              <c:numCache>
                <c:formatCode>mmm\-yy</c:formatCode>
                <c:ptCount val="24"/>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numCache>
            </c:numRef>
          </c:cat>
          <c:val>
            <c:numRef>
              <c:f>'[Concession summary and stats.xlsx]Summary &amp; Graphs'!$AZ$3:$BW$3</c:f>
              <c:numCache>
                <c:formatCode>General</c:formatCode>
                <c:ptCount val="24"/>
                <c:pt idx="0">
                  <c:v>11</c:v>
                </c:pt>
                <c:pt idx="1">
                  <c:v>14</c:v>
                </c:pt>
                <c:pt idx="2">
                  <c:v>3</c:v>
                </c:pt>
                <c:pt idx="3">
                  <c:v>0</c:v>
                </c:pt>
                <c:pt idx="4">
                  <c:v>0</c:v>
                </c:pt>
                <c:pt idx="5">
                  <c:v>2</c:v>
                </c:pt>
                <c:pt idx="6">
                  <c:v>1</c:v>
                </c:pt>
                <c:pt idx="7">
                  <c:v>1</c:v>
                </c:pt>
                <c:pt idx="8">
                  <c:v>0</c:v>
                </c:pt>
                <c:pt idx="9">
                  <c:v>6</c:v>
                </c:pt>
                <c:pt idx="10">
                  <c:v>2</c:v>
                </c:pt>
                <c:pt idx="11">
                  <c:v>5</c:v>
                </c:pt>
                <c:pt idx="12">
                  <c:v>7</c:v>
                </c:pt>
                <c:pt idx="13">
                  <c:v>4</c:v>
                </c:pt>
                <c:pt idx="14">
                  <c:v>1</c:v>
                </c:pt>
                <c:pt idx="15">
                  <c:v>0</c:v>
                </c:pt>
                <c:pt idx="16">
                  <c:v>0</c:v>
                </c:pt>
                <c:pt idx="17">
                  <c:v>1</c:v>
                </c:pt>
                <c:pt idx="18">
                  <c:v>4</c:v>
                </c:pt>
                <c:pt idx="19">
                  <c:v>0</c:v>
                </c:pt>
                <c:pt idx="20">
                  <c:v>6</c:v>
                </c:pt>
                <c:pt idx="21">
                  <c:v>0</c:v>
                </c:pt>
                <c:pt idx="22">
                  <c:v>0</c:v>
                </c:pt>
                <c:pt idx="23">
                  <c:v>2</c:v>
                </c:pt>
              </c:numCache>
            </c:numRef>
          </c:val>
          <c:extLst>
            <c:ext xmlns:c16="http://schemas.microsoft.com/office/drawing/2014/chart" uri="{C3380CC4-5D6E-409C-BE32-E72D297353CC}">
              <c16:uniqueId val="{00000001-F42F-4B19-85EA-C63EE3C00D4D}"/>
            </c:ext>
          </c:extLst>
        </c:ser>
        <c:ser>
          <c:idx val="2"/>
          <c:order val="2"/>
          <c:tx>
            <c:strRef>
              <c:f>'[Concession summary and stats.xlsx]Summary &amp; Graphs'!$A$4</c:f>
              <c:strCache>
                <c:ptCount val="1"/>
                <c:pt idx="0">
                  <c:v>Imposed Price Concession</c:v>
                </c:pt>
              </c:strCache>
            </c:strRef>
          </c:tx>
          <c:spPr>
            <a:solidFill>
              <a:srgbClr val="FF0000"/>
            </a:solidFill>
            <a:ln>
              <a:noFill/>
            </a:ln>
            <a:effectLst/>
          </c:spPr>
          <c:invertIfNegative val="0"/>
          <c:cat>
            <c:numRef>
              <c:f>'[Concession summary and stats.xlsx]Summary &amp; Graphs'!$AZ$1:$BW$1</c:f>
              <c:numCache>
                <c:formatCode>mmm\-yy</c:formatCode>
                <c:ptCount val="24"/>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numCache>
            </c:numRef>
          </c:cat>
          <c:val>
            <c:numRef>
              <c:f>'[Concession summary and stats.xlsx]Summary &amp; Graphs'!$AZ$4:$BW$4</c:f>
              <c:numCache>
                <c:formatCode>General</c:formatCode>
                <c:ptCount val="24"/>
                <c:pt idx="0">
                  <c:v>20</c:v>
                </c:pt>
                <c:pt idx="1">
                  <c:v>15</c:v>
                </c:pt>
                <c:pt idx="2">
                  <c:v>15</c:v>
                </c:pt>
                <c:pt idx="3">
                  <c:v>19</c:v>
                </c:pt>
                <c:pt idx="4">
                  <c:v>23</c:v>
                </c:pt>
                <c:pt idx="5">
                  <c:v>25</c:v>
                </c:pt>
                <c:pt idx="6">
                  <c:v>41</c:v>
                </c:pt>
                <c:pt idx="7">
                  <c:v>39</c:v>
                </c:pt>
                <c:pt idx="8">
                  <c:v>26</c:v>
                </c:pt>
                <c:pt idx="9">
                  <c:v>32</c:v>
                </c:pt>
                <c:pt idx="10">
                  <c:v>20</c:v>
                </c:pt>
                <c:pt idx="11">
                  <c:v>31</c:v>
                </c:pt>
                <c:pt idx="12">
                  <c:v>44</c:v>
                </c:pt>
                <c:pt idx="13">
                  <c:v>34</c:v>
                </c:pt>
                <c:pt idx="14">
                  <c:v>26</c:v>
                </c:pt>
                <c:pt idx="15">
                  <c:v>30</c:v>
                </c:pt>
                <c:pt idx="16">
                  <c:v>28</c:v>
                </c:pt>
                <c:pt idx="17">
                  <c:v>31</c:v>
                </c:pt>
                <c:pt idx="18">
                  <c:v>32</c:v>
                </c:pt>
                <c:pt idx="19">
                  <c:v>23</c:v>
                </c:pt>
                <c:pt idx="20">
                  <c:v>21</c:v>
                </c:pt>
                <c:pt idx="21">
                  <c:v>26</c:v>
                </c:pt>
                <c:pt idx="22">
                  <c:v>31</c:v>
                </c:pt>
                <c:pt idx="23">
                  <c:v>37</c:v>
                </c:pt>
              </c:numCache>
            </c:numRef>
          </c:val>
          <c:extLst>
            <c:ext xmlns:c16="http://schemas.microsoft.com/office/drawing/2014/chart" uri="{C3380CC4-5D6E-409C-BE32-E72D297353CC}">
              <c16:uniqueId val="{00000002-F42F-4B19-85EA-C63EE3C00D4D}"/>
            </c:ext>
          </c:extLst>
        </c:ser>
        <c:ser>
          <c:idx val="3"/>
          <c:order val="3"/>
          <c:tx>
            <c:strRef>
              <c:f>'[Concession summary and stats.xlsx]Summary &amp; Graphs'!$A$5</c:f>
              <c:strCache>
                <c:ptCount val="1"/>
                <c:pt idx="0">
                  <c:v>Refused Price Concession</c:v>
                </c:pt>
              </c:strCache>
            </c:strRef>
          </c:tx>
          <c:spPr>
            <a:solidFill>
              <a:srgbClr val="0070C0"/>
            </a:solidFill>
            <a:ln>
              <a:noFill/>
            </a:ln>
            <a:effectLst/>
          </c:spPr>
          <c:invertIfNegative val="0"/>
          <c:cat>
            <c:numRef>
              <c:f>'[Concession summary and stats.xlsx]Summary &amp; Graphs'!$AZ$1:$BW$1</c:f>
              <c:numCache>
                <c:formatCode>mmm\-yy</c:formatCode>
                <c:ptCount val="24"/>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numCache>
            </c:numRef>
          </c:cat>
          <c:val>
            <c:numRef>
              <c:f>'[Concession summary and stats.xlsx]Summary &amp; Graphs'!$AZ$5:$BW$5</c:f>
              <c:numCache>
                <c:formatCode>General</c:formatCode>
                <c:ptCount val="24"/>
                <c:pt idx="0">
                  <c:v>6</c:v>
                </c:pt>
                <c:pt idx="1">
                  <c:v>4</c:v>
                </c:pt>
                <c:pt idx="2">
                  <c:v>2</c:v>
                </c:pt>
                <c:pt idx="3">
                  <c:v>3</c:v>
                </c:pt>
                <c:pt idx="4">
                  <c:v>3</c:v>
                </c:pt>
                <c:pt idx="5">
                  <c:v>4</c:v>
                </c:pt>
                <c:pt idx="6">
                  <c:v>3</c:v>
                </c:pt>
                <c:pt idx="7">
                  <c:v>1</c:v>
                </c:pt>
                <c:pt idx="8">
                  <c:v>3</c:v>
                </c:pt>
                <c:pt idx="9">
                  <c:v>7</c:v>
                </c:pt>
                <c:pt idx="10">
                  <c:v>1</c:v>
                </c:pt>
                <c:pt idx="11">
                  <c:v>1</c:v>
                </c:pt>
                <c:pt idx="12">
                  <c:v>8</c:v>
                </c:pt>
                <c:pt idx="13">
                  <c:v>7</c:v>
                </c:pt>
                <c:pt idx="14">
                  <c:v>5</c:v>
                </c:pt>
                <c:pt idx="15">
                  <c:v>4</c:v>
                </c:pt>
                <c:pt idx="16">
                  <c:v>4</c:v>
                </c:pt>
                <c:pt idx="17">
                  <c:v>9</c:v>
                </c:pt>
                <c:pt idx="18">
                  <c:v>19</c:v>
                </c:pt>
                <c:pt idx="19">
                  <c:v>18</c:v>
                </c:pt>
                <c:pt idx="20">
                  <c:v>5</c:v>
                </c:pt>
                <c:pt idx="21">
                  <c:v>11</c:v>
                </c:pt>
                <c:pt idx="22">
                  <c:v>15</c:v>
                </c:pt>
                <c:pt idx="23">
                  <c:v>10</c:v>
                </c:pt>
              </c:numCache>
            </c:numRef>
          </c:val>
          <c:extLst>
            <c:ext xmlns:c16="http://schemas.microsoft.com/office/drawing/2014/chart" uri="{C3380CC4-5D6E-409C-BE32-E72D297353CC}">
              <c16:uniqueId val="{00000003-F42F-4B19-85EA-C63EE3C00D4D}"/>
            </c:ext>
          </c:extLst>
        </c:ser>
        <c:dLbls>
          <c:showLegendKey val="0"/>
          <c:showVal val="0"/>
          <c:showCatName val="0"/>
          <c:showSerName val="0"/>
          <c:showPercent val="0"/>
          <c:showBubbleSize val="0"/>
        </c:dLbls>
        <c:gapWidth val="75"/>
        <c:overlap val="100"/>
        <c:axId val="280135408"/>
        <c:axId val="280137328"/>
      </c:barChart>
      <c:dateAx>
        <c:axId val="280135408"/>
        <c:scaling>
          <c:orientation val="minMax"/>
          <c:min val="44562"/>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137328"/>
        <c:crosses val="autoZero"/>
        <c:auto val="1"/>
        <c:lblOffset val="100"/>
        <c:baseTimeUnit val="months"/>
      </c:dateAx>
      <c:valAx>
        <c:axId val="280137328"/>
        <c:scaling>
          <c:orientation val="minMax"/>
          <c:max val="2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135408"/>
        <c:crosses val="autoZero"/>
        <c:crossBetween val="between"/>
      </c:valAx>
      <c:spPr>
        <a:noFill/>
        <a:ln>
          <a:noFill/>
        </a:ln>
        <a:effectLst/>
      </c:spPr>
    </c:plotArea>
    <c:legend>
      <c:legendPos val="b"/>
      <c:layout>
        <c:manualLayout>
          <c:xMode val="edge"/>
          <c:yMode val="edge"/>
          <c:x val="0.82226457786409424"/>
          <c:y val="0.25777591525449567"/>
          <c:w val="0.17680509738453601"/>
          <c:h val="0.56597717253589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DM Sans" pitchFamily="2" charset="0"/>
                <a:ea typeface="+mn-ea"/>
                <a:cs typeface="+mn-cs"/>
              </a:defRPr>
            </a:pPr>
            <a:r>
              <a:rPr lang="en-US" sz="800" b="0" i="0" u="none" strike="noStrike" kern="1200" spc="0" baseline="0">
                <a:solidFill>
                  <a:srgbClr val="000000"/>
                </a:solidFill>
                <a:latin typeface="DM Sans" pitchFamily="2" charset="0"/>
              </a:rPr>
              <a:t>Percentage of price concessions agreed, agreed no price concession, imposed or not granted </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DM Sans" pitchFamily="2" charset="0"/>
              <a:ea typeface="+mn-ea"/>
              <a:cs typeface="+mn-cs"/>
            </a:defRPr>
          </a:pPr>
          <a:endParaRPr lang="en-US"/>
        </a:p>
      </c:txPr>
    </c:title>
    <c:autoTitleDeleted val="0"/>
    <c:plotArea>
      <c:layout>
        <c:manualLayout>
          <c:layoutTarget val="inner"/>
          <c:xMode val="edge"/>
          <c:yMode val="edge"/>
          <c:x val="5.1211000115213075E-2"/>
          <c:y val="0.10563994018320016"/>
          <c:w val="0.76716983295027008"/>
          <c:h val="0.76313359115199375"/>
        </c:manualLayout>
      </c:layout>
      <c:barChart>
        <c:barDir val="col"/>
        <c:grouping val="percentStacked"/>
        <c:varyColors val="0"/>
        <c:ser>
          <c:idx val="0"/>
          <c:order val="0"/>
          <c:tx>
            <c:strRef>
              <c:f>'[Concession summary and stats.xlsx]Summary &amp; Graphs'!$A$2</c:f>
              <c:strCache>
                <c:ptCount val="1"/>
                <c:pt idx="0">
                  <c:v>Agreed Price Concession</c:v>
                </c:pt>
              </c:strCache>
            </c:strRef>
          </c:tx>
          <c:spPr>
            <a:solidFill>
              <a:srgbClr val="00B050"/>
            </a:solidFill>
            <a:ln>
              <a:noFill/>
            </a:ln>
            <a:effectLst/>
          </c:spPr>
          <c:invertIfNegative val="0"/>
          <c:cat>
            <c:numRef>
              <c:f>'[Concession summary and stats.xlsx]Summary &amp; Graphs'!$AZ$1:$BW$1</c:f>
              <c:numCache>
                <c:formatCode>mmm\-yy</c:formatCode>
                <c:ptCount val="24"/>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numCache>
            </c:numRef>
          </c:cat>
          <c:val>
            <c:numRef>
              <c:f>'[Concession summary and stats.xlsx]Summary &amp; Graphs'!$AZ$2:$BW$2</c:f>
              <c:numCache>
                <c:formatCode>General</c:formatCode>
                <c:ptCount val="24"/>
                <c:pt idx="0">
                  <c:v>81</c:v>
                </c:pt>
                <c:pt idx="1">
                  <c:v>76</c:v>
                </c:pt>
                <c:pt idx="2">
                  <c:v>85</c:v>
                </c:pt>
                <c:pt idx="3">
                  <c:v>70</c:v>
                </c:pt>
                <c:pt idx="4">
                  <c:v>79</c:v>
                </c:pt>
                <c:pt idx="5">
                  <c:v>86</c:v>
                </c:pt>
                <c:pt idx="6">
                  <c:v>54</c:v>
                </c:pt>
                <c:pt idx="7">
                  <c:v>100</c:v>
                </c:pt>
                <c:pt idx="8">
                  <c:v>133</c:v>
                </c:pt>
                <c:pt idx="9">
                  <c:v>123</c:v>
                </c:pt>
                <c:pt idx="10">
                  <c:v>137</c:v>
                </c:pt>
                <c:pt idx="11">
                  <c:v>167</c:v>
                </c:pt>
                <c:pt idx="12">
                  <c:v>133</c:v>
                </c:pt>
                <c:pt idx="13">
                  <c:v>143</c:v>
                </c:pt>
                <c:pt idx="14">
                  <c:v>152</c:v>
                </c:pt>
                <c:pt idx="15">
                  <c:v>115</c:v>
                </c:pt>
                <c:pt idx="16">
                  <c:v>128</c:v>
                </c:pt>
                <c:pt idx="17">
                  <c:v>99</c:v>
                </c:pt>
                <c:pt idx="18">
                  <c:v>100</c:v>
                </c:pt>
                <c:pt idx="19">
                  <c:v>111</c:v>
                </c:pt>
                <c:pt idx="20">
                  <c:v>120</c:v>
                </c:pt>
                <c:pt idx="21">
                  <c:v>105</c:v>
                </c:pt>
                <c:pt idx="22">
                  <c:v>107</c:v>
                </c:pt>
                <c:pt idx="23">
                  <c:v>118</c:v>
                </c:pt>
              </c:numCache>
            </c:numRef>
          </c:val>
          <c:extLst>
            <c:ext xmlns:c16="http://schemas.microsoft.com/office/drawing/2014/chart" uri="{C3380CC4-5D6E-409C-BE32-E72D297353CC}">
              <c16:uniqueId val="{00000000-99A5-4609-8AA2-CD0885F1781E}"/>
            </c:ext>
          </c:extLst>
        </c:ser>
        <c:ser>
          <c:idx val="1"/>
          <c:order val="1"/>
          <c:tx>
            <c:strRef>
              <c:f>'[Concession summary and stats.xlsx]Summary &amp; Graphs'!$A$3</c:f>
              <c:strCache>
                <c:ptCount val="1"/>
                <c:pt idx="0">
                  <c:v>Agreed No Price Concession</c:v>
                </c:pt>
              </c:strCache>
            </c:strRef>
          </c:tx>
          <c:spPr>
            <a:solidFill>
              <a:schemeClr val="accent4"/>
            </a:solidFill>
            <a:ln>
              <a:noFill/>
            </a:ln>
            <a:effectLst/>
          </c:spPr>
          <c:invertIfNegative val="0"/>
          <c:cat>
            <c:numRef>
              <c:f>'[Concession summary and stats.xlsx]Summary &amp; Graphs'!$AZ$1:$BW$1</c:f>
              <c:numCache>
                <c:formatCode>mmm\-yy</c:formatCode>
                <c:ptCount val="24"/>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numCache>
            </c:numRef>
          </c:cat>
          <c:val>
            <c:numRef>
              <c:f>'[Concession summary and stats.xlsx]Summary &amp; Graphs'!$AZ$3:$BW$3</c:f>
              <c:numCache>
                <c:formatCode>General</c:formatCode>
                <c:ptCount val="24"/>
                <c:pt idx="0">
                  <c:v>11</c:v>
                </c:pt>
                <c:pt idx="1">
                  <c:v>14</c:v>
                </c:pt>
                <c:pt idx="2">
                  <c:v>3</c:v>
                </c:pt>
                <c:pt idx="3">
                  <c:v>0</c:v>
                </c:pt>
                <c:pt idx="4">
                  <c:v>0</c:v>
                </c:pt>
                <c:pt idx="5">
                  <c:v>2</c:v>
                </c:pt>
                <c:pt idx="6">
                  <c:v>1</c:v>
                </c:pt>
                <c:pt idx="7">
                  <c:v>1</c:v>
                </c:pt>
                <c:pt idx="8">
                  <c:v>0</c:v>
                </c:pt>
                <c:pt idx="9">
                  <c:v>6</c:v>
                </c:pt>
                <c:pt idx="10">
                  <c:v>2</c:v>
                </c:pt>
                <c:pt idx="11">
                  <c:v>5</c:v>
                </c:pt>
                <c:pt idx="12">
                  <c:v>7</c:v>
                </c:pt>
                <c:pt idx="13">
                  <c:v>4</c:v>
                </c:pt>
                <c:pt idx="14">
                  <c:v>1</c:v>
                </c:pt>
                <c:pt idx="15">
                  <c:v>0</c:v>
                </c:pt>
                <c:pt idx="16">
                  <c:v>0</c:v>
                </c:pt>
                <c:pt idx="17">
                  <c:v>1</c:v>
                </c:pt>
                <c:pt idx="18">
                  <c:v>4</c:v>
                </c:pt>
                <c:pt idx="19">
                  <c:v>0</c:v>
                </c:pt>
                <c:pt idx="20">
                  <c:v>6</c:v>
                </c:pt>
                <c:pt idx="21">
                  <c:v>0</c:v>
                </c:pt>
                <c:pt idx="22">
                  <c:v>0</c:v>
                </c:pt>
                <c:pt idx="23">
                  <c:v>2</c:v>
                </c:pt>
              </c:numCache>
            </c:numRef>
          </c:val>
          <c:extLst>
            <c:ext xmlns:c16="http://schemas.microsoft.com/office/drawing/2014/chart" uri="{C3380CC4-5D6E-409C-BE32-E72D297353CC}">
              <c16:uniqueId val="{00000001-99A5-4609-8AA2-CD0885F1781E}"/>
            </c:ext>
          </c:extLst>
        </c:ser>
        <c:ser>
          <c:idx val="2"/>
          <c:order val="2"/>
          <c:tx>
            <c:strRef>
              <c:f>'[Concession summary and stats.xlsx]Summary &amp; Graphs'!$A$4</c:f>
              <c:strCache>
                <c:ptCount val="1"/>
                <c:pt idx="0">
                  <c:v>Imposed Price Concession</c:v>
                </c:pt>
              </c:strCache>
            </c:strRef>
          </c:tx>
          <c:spPr>
            <a:solidFill>
              <a:srgbClr val="FF0000"/>
            </a:solidFill>
            <a:ln>
              <a:noFill/>
            </a:ln>
            <a:effectLst/>
          </c:spPr>
          <c:invertIfNegative val="0"/>
          <c:cat>
            <c:numRef>
              <c:f>'[Concession summary and stats.xlsx]Summary &amp; Graphs'!$AZ$1:$BW$1</c:f>
              <c:numCache>
                <c:formatCode>mmm\-yy</c:formatCode>
                <c:ptCount val="24"/>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numCache>
            </c:numRef>
          </c:cat>
          <c:val>
            <c:numRef>
              <c:f>'[Concession summary and stats.xlsx]Summary &amp; Graphs'!$AZ$4:$BW$4</c:f>
              <c:numCache>
                <c:formatCode>General</c:formatCode>
                <c:ptCount val="24"/>
                <c:pt idx="0">
                  <c:v>20</c:v>
                </c:pt>
                <c:pt idx="1">
                  <c:v>15</c:v>
                </c:pt>
                <c:pt idx="2">
                  <c:v>15</c:v>
                </c:pt>
                <c:pt idx="3">
                  <c:v>19</c:v>
                </c:pt>
                <c:pt idx="4">
                  <c:v>23</c:v>
                </c:pt>
                <c:pt idx="5">
                  <c:v>25</c:v>
                </c:pt>
                <c:pt idx="6">
                  <c:v>41</c:v>
                </c:pt>
                <c:pt idx="7">
                  <c:v>39</c:v>
                </c:pt>
                <c:pt idx="8">
                  <c:v>26</c:v>
                </c:pt>
                <c:pt idx="9">
                  <c:v>32</c:v>
                </c:pt>
                <c:pt idx="10">
                  <c:v>20</c:v>
                </c:pt>
                <c:pt idx="11">
                  <c:v>31</c:v>
                </c:pt>
                <c:pt idx="12">
                  <c:v>44</c:v>
                </c:pt>
                <c:pt idx="13">
                  <c:v>34</c:v>
                </c:pt>
                <c:pt idx="14">
                  <c:v>26</c:v>
                </c:pt>
                <c:pt idx="15">
                  <c:v>30</c:v>
                </c:pt>
                <c:pt idx="16">
                  <c:v>28</c:v>
                </c:pt>
                <c:pt idx="17">
                  <c:v>31</c:v>
                </c:pt>
                <c:pt idx="18">
                  <c:v>32</c:v>
                </c:pt>
                <c:pt idx="19">
                  <c:v>23</c:v>
                </c:pt>
                <c:pt idx="20">
                  <c:v>21</c:v>
                </c:pt>
                <c:pt idx="21">
                  <c:v>26</c:v>
                </c:pt>
                <c:pt idx="22">
                  <c:v>31</c:v>
                </c:pt>
                <c:pt idx="23">
                  <c:v>37</c:v>
                </c:pt>
              </c:numCache>
            </c:numRef>
          </c:val>
          <c:extLst>
            <c:ext xmlns:c16="http://schemas.microsoft.com/office/drawing/2014/chart" uri="{C3380CC4-5D6E-409C-BE32-E72D297353CC}">
              <c16:uniqueId val="{00000002-99A5-4609-8AA2-CD0885F1781E}"/>
            </c:ext>
          </c:extLst>
        </c:ser>
        <c:ser>
          <c:idx val="3"/>
          <c:order val="3"/>
          <c:tx>
            <c:strRef>
              <c:f>'[Concession summary and stats.xlsx]Summary &amp; Graphs'!$A$5</c:f>
              <c:strCache>
                <c:ptCount val="1"/>
                <c:pt idx="0">
                  <c:v>Refused Price Concession</c:v>
                </c:pt>
              </c:strCache>
            </c:strRef>
          </c:tx>
          <c:spPr>
            <a:solidFill>
              <a:schemeClr val="accent1"/>
            </a:solidFill>
            <a:ln>
              <a:noFill/>
            </a:ln>
            <a:effectLst/>
          </c:spPr>
          <c:invertIfNegative val="0"/>
          <c:cat>
            <c:numRef>
              <c:f>'[Concession summary and stats.xlsx]Summary &amp; Graphs'!$AZ$1:$BW$1</c:f>
              <c:numCache>
                <c:formatCode>mmm\-yy</c:formatCode>
                <c:ptCount val="24"/>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numCache>
            </c:numRef>
          </c:cat>
          <c:val>
            <c:numRef>
              <c:f>'[Concession summary and stats.xlsx]Summary &amp; Graphs'!$AZ$5:$BW$5</c:f>
              <c:numCache>
                <c:formatCode>General</c:formatCode>
                <c:ptCount val="24"/>
                <c:pt idx="0">
                  <c:v>6</c:v>
                </c:pt>
                <c:pt idx="1">
                  <c:v>4</c:v>
                </c:pt>
                <c:pt idx="2">
                  <c:v>2</c:v>
                </c:pt>
                <c:pt idx="3">
                  <c:v>3</c:v>
                </c:pt>
                <c:pt idx="4">
                  <c:v>3</c:v>
                </c:pt>
                <c:pt idx="5">
                  <c:v>4</c:v>
                </c:pt>
                <c:pt idx="6">
                  <c:v>3</c:v>
                </c:pt>
                <c:pt idx="7">
                  <c:v>1</c:v>
                </c:pt>
                <c:pt idx="8">
                  <c:v>3</c:v>
                </c:pt>
                <c:pt idx="9">
                  <c:v>7</c:v>
                </c:pt>
                <c:pt idx="10">
                  <c:v>1</c:v>
                </c:pt>
                <c:pt idx="11">
                  <c:v>1</c:v>
                </c:pt>
                <c:pt idx="12">
                  <c:v>8</c:v>
                </c:pt>
                <c:pt idx="13">
                  <c:v>7</c:v>
                </c:pt>
                <c:pt idx="14">
                  <c:v>5</c:v>
                </c:pt>
                <c:pt idx="15">
                  <c:v>4</c:v>
                </c:pt>
                <c:pt idx="16">
                  <c:v>4</c:v>
                </c:pt>
                <c:pt idx="17">
                  <c:v>9</c:v>
                </c:pt>
                <c:pt idx="18">
                  <c:v>19</c:v>
                </c:pt>
                <c:pt idx="19">
                  <c:v>18</c:v>
                </c:pt>
                <c:pt idx="20">
                  <c:v>5</c:v>
                </c:pt>
                <c:pt idx="21">
                  <c:v>11</c:v>
                </c:pt>
                <c:pt idx="22">
                  <c:v>15</c:v>
                </c:pt>
                <c:pt idx="23">
                  <c:v>10</c:v>
                </c:pt>
              </c:numCache>
            </c:numRef>
          </c:val>
          <c:extLst>
            <c:ext xmlns:c16="http://schemas.microsoft.com/office/drawing/2014/chart" uri="{C3380CC4-5D6E-409C-BE32-E72D297353CC}">
              <c16:uniqueId val="{00000003-99A5-4609-8AA2-CD0885F1781E}"/>
            </c:ext>
          </c:extLst>
        </c:ser>
        <c:dLbls>
          <c:showLegendKey val="0"/>
          <c:showVal val="0"/>
          <c:showCatName val="0"/>
          <c:showSerName val="0"/>
          <c:showPercent val="0"/>
          <c:showBubbleSize val="0"/>
        </c:dLbls>
        <c:gapWidth val="150"/>
        <c:overlap val="100"/>
        <c:axId val="286651456"/>
        <c:axId val="286651936"/>
      </c:barChart>
      <c:catAx>
        <c:axId val="28665145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651936"/>
        <c:crosses val="autoZero"/>
        <c:auto val="0"/>
        <c:lblAlgn val="ctr"/>
        <c:lblOffset val="100"/>
        <c:tickLblSkip val="1"/>
        <c:noMultiLvlLbl val="0"/>
      </c:catAx>
      <c:valAx>
        <c:axId val="286651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651456"/>
        <c:crosses val="autoZero"/>
        <c:crossBetween val="between"/>
      </c:valAx>
      <c:spPr>
        <a:noFill/>
        <a:ln>
          <a:noFill/>
        </a:ln>
        <a:effectLst/>
      </c:spPr>
    </c:plotArea>
    <c:legend>
      <c:legendPos val="b"/>
      <c:layout>
        <c:manualLayout>
          <c:xMode val="edge"/>
          <c:yMode val="edge"/>
          <c:x val="0.83390288264493229"/>
          <c:y val="0.10271974465725996"/>
          <c:w val="0.16609711735506766"/>
          <c:h val="0.717392084410941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ommunity Pharmacy England">
      <a:dk1>
        <a:srgbClr val="106B62"/>
      </a:dk1>
      <a:lt1>
        <a:srgbClr val="48D1BA"/>
      </a:lt1>
      <a:dk2>
        <a:srgbClr val="0A4740"/>
      </a:dk2>
      <a:lt2>
        <a:srgbClr val="FFFFFF"/>
      </a:lt2>
      <a:accent1>
        <a:srgbClr val="FF6D3A"/>
      </a:accent1>
      <a:accent2>
        <a:srgbClr val="CB00BA"/>
      </a:accent2>
      <a:accent3>
        <a:srgbClr val="CB95FF"/>
      </a:accent3>
      <a:accent4>
        <a:srgbClr val="000000"/>
      </a:accent4>
      <a:accent5>
        <a:srgbClr val="FFFFFF"/>
      </a:accent5>
      <a:accent6>
        <a:srgbClr val="106B62"/>
      </a:accent6>
      <a:hlink>
        <a:srgbClr val="FF6D3A"/>
      </a:hlink>
      <a:folHlink>
        <a:srgbClr val="CB95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7d3551-5694-4f12-b35a-d9a7a462ea4b" xsi:nil="true"/>
    <lcf76f155ced4ddcb4097134ff3c332f xmlns="5bcc5b67-876a-46c4-84cc-1ae1b89d6c7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A750B46F331547BD9C710B92DB17D6" ma:contentTypeVersion="" ma:contentTypeDescription="Create a new document." ma:contentTypeScope="" ma:versionID="93e95688b419f9e7cd5ff79304a1c843">
  <xsd:schema xmlns:xsd="http://www.w3.org/2001/XMLSchema" xmlns:xs="http://www.w3.org/2001/XMLSchema" xmlns:p="http://schemas.microsoft.com/office/2006/metadata/properties" xmlns:ns2="1c7d3551-5694-4f12-b35a-d9a7a462ea4b" xmlns:ns3="80bf1ca3-5488-4033-8636-208e15562238" xmlns:ns4="5bcc5b67-876a-46c4-84cc-1ae1b89d6c77" targetNamespace="http://schemas.microsoft.com/office/2006/metadata/properties" ma:root="true" ma:fieldsID="070a8b87d2523f78861f2ce86e03f439" ns2:_="" ns3:_="" ns4:_="">
    <xsd:import namespace="1c7d3551-5694-4f12-b35a-d9a7a462ea4b"/>
    <xsd:import namespace="80bf1ca3-5488-4033-8636-208e15562238"/>
    <xsd:import namespace="5bcc5b67-876a-46c4-84cc-1ae1b89d6c7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d3551-5694-4f12-b35a-d9a7a462e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D28F056-94E3-4184-AEB7-EA35B55E0FDE}" ma:internalName="TaxCatchAll" ma:showField="CatchAllData" ma:web="{80bf1ca3-5488-4033-8636-208e155622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1ca3-5488-4033-8636-208e15562238"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cc5b67-876a-46c4-84cc-1ae1b89d6c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5b3fcf-ce55-45eb-a651-8211b79e8a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2.xml><?xml version="1.0" encoding="utf-8"?>
<ds:datastoreItem xmlns:ds="http://schemas.openxmlformats.org/officeDocument/2006/customXml" ds:itemID="{C0BFA836-AB81-4484-9A9A-78427083FEDA}">
  <ds:schemaRefs>
    <ds:schemaRef ds:uri="http://schemas.microsoft.com/sharepoint/v3/contenttype/forms"/>
  </ds:schemaRefs>
</ds:datastoreItem>
</file>

<file path=customXml/itemProps3.xml><?xml version="1.0" encoding="utf-8"?>
<ds:datastoreItem xmlns:ds="http://schemas.openxmlformats.org/officeDocument/2006/customXml" ds:itemID="{24C42AB1-C1D9-4A4C-AE16-273184923F72}">
  <ds:schemaRefs>
    <ds:schemaRef ds:uri="http://schemas.microsoft.com/office/2006/metadata/properties"/>
    <ds:schemaRef ds:uri="http://schemas.microsoft.com/office/infopath/2007/PartnerControls"/>
    <ds:schemaRef ds:uri="1c7d3551-5694-4f12-b35a-d9a7a462ea4b"/>
    <ds:schemaRef ds:uri="5bcc5b67-876a-46c4-84cc-1ae1b89d6c77"/>
  </ds:schemaRefs>
</ds:datastoreItem>
</file>

<file path=customXml/itemProps4.xml><?xml version="1.0" encoding="utf-8"?>
<ds:datastoreItem xmlns:ds="http://schemas.openxmlformats.org/officeDocument/2006/customXml" ds:itemID="{40DFB11E-BD96-4133-8D33-DDBF945DE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d3551-5694-4f12-b35a-d9a7a462ea4b"/>
    <ds:schemaRef ds:uri="80bf1ca3-5488-4033-8636-208e15562238"/>
    <ds:schemaRef ds:uri="5bcc5b67-876a-46c4-84cc-1ae1b89d6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Committee Agenda papers</Template>
  <TotalTime>0</TotalTime>
  <Pages>29</Pages>
  <Words>4808</Words>
  <Characters>27410</Characters>
  <Application>Microsoft Office Word</Application>
  <DocSecurity>0</DocSecurity>
  <Lines>228</Lines>
  <Paragraphs>64</Paragraphs>
  <ScaleCrop>false</ScaleCrop>
  <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Rob Thomas</dc:creator>
  <cp:keywords/>
  <dc:description/>
  <cp:lastModifiedBy>Jack Cresswell</cp:lastModifiedBy>
  <cp:revision>83</cp:revision>
  <cp:lastPrinted>2022-06-09T19:49:00Z</cp:lastPrinted>
  <dcterms:created xsi:type="dcterms:W3CDTF">2023-07-05T13:24:00Z</dcterms:created>
  <dcterms:modified xsi:type="dcterms:W3CDTF">2024-12-27T10:03:00Z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0x010100F0A750B46F331547BD9C710B92DB17D6</vt:lpwstr>
  </property>
  <property fmtid="{D5CDD505-2E9C-101B-9397-08002B2CF9AE}" pid="3" name="MediaServiceImageTags">
    <vt:lpwstr/>
  </property>
</Properties>
</file>