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CB41" w14:textId="0E1EEDE7" w:rsidR="00EE1EEC" w:rsidRPr="00DD727A" w:rsidRDefault="00945099" w:rsidP="00A9730E">
      <w:pPr>
        <w:spacing w:after="180"/>
        <w:jc w:val="center"/>
        <w:rPr>
          <w:b/>
          <w:bCs/>
          <w:sz w:val="28"/>
          <w:szCs w:val="28"/>
        </w:rPr>
      </w:pPr>
      <w:r w:rsidRPr="00DD727A">
        <w:rPr>
          <w:b/>
          <w:bCs/>
          <w:sz w:val="28"/>
          <w:szCs w:val="28"/>
          <w:highlight w:val="green"/>
        </w:rPr>
        <w:t>[</w:t>
      </w:r>
      <w:r w:rsidR="006175EE" w:rsidRPr="00DD727A">
        <w:rPr>
          <w:b/>
          <w:bCs/>
          <w:sz w:val="28"/>
          <w:szCs w:val="28"/>
          <w:highlight w:val="green"/>
        </w:rPr>
        <w:t xml:space="preserve">GUIDANCE </w:t>
      </w:r>
      <w:r w:rsidR="00DD727A" w:rsidRPr="00DD727A">
        <w:rPr>
          <w:b/>
          <w:bCs/>
          <w:sz w:val="28"/>
          <w:szCs w:val="28"/>
          <w:highlight w:val="green"/>
        </w:rPr>
        <w:t>ON</w:t>
      </w:r>
      <w:r w:rsidR="006175EE" w:rsidRPr="00DD727A">
        <w:rPr>
          <w:b/>
          <w:bCs/>
          <w:sz w:val="28"/>
          <w:szCs w:val="28"/>
          <w:highlight w:val="green"/>
        </w:rPr>
        <w:t xml:space="preserve"> </w:t>
      </w:r>
      <w:r w:rsidR="00001EF8" w:rsidRPr="00DD727A">
        <w:rPr>
          <w:b/>
          <w:bCs/>
          <w:sz w:val="28"/>
          <w:szCs w:val="28"/>
          <w:highlight w:val="green"/>
        </w:rPr>
        <w:t>A</w:t>
      </w:r>
      <w:r w:rsidR="00EE1EEC" w:rsidRPr="00DD727A">
        <w:rPr>
          <w:b/>
          <w:bCs/>
          <w:sz w:val="28"/>
          <w:szCs w:val="28"/>
          <w:highlight w:val="green"/>
        </w:rPr>
        <w:t xml:space="preserve"> REDUNDANCY </w:t>
      </w:r>
      <w:r w:rsidR="00D378A9" w:rsidRPr="00DD727A">
        <w:rPr>
          <w:b/>
          <w:bCs/>
          <w:sz w:val="28"/>
          <w:szCs w:val="28"/>
          <w:highlight w:val="green"/>
        </w:rPr>
        <w:t>PROCESS</w:t>
      </w:r>
      <w:r w:rsidRPr="00DD727A">
        <w:rPr>
          <w:b/>
          <w:bCs/>
          <w:sz w:val="28"/>
          <w:szCs w:val="28"/>
          <w:highlight w:val="green"/>
        </w:rPr>
        <w:t>]</w:t>
      </w:r>
    </w:p>
    <w:p w14:paraId="62D6B324" w14:textId="4439F274" w:rsidR="00D378A9" w:rsidRPr="00D378A9" w:rsidRDefault="00D378A9" w:rsidP="00A9730E">
      <w:pPr>
        <w:pStyle w:val="BodyText"/>
      </w:pPr>
      <w:r w:rsidRPr="00D378A9">
        <w:t xml:space="preserve">This guidance note aims to provide the LPC with guidance in relation to the legal implications and requirements that arise when conducting </w:t>
      </w:r>
      <w:r>
        <w:t xml:space="preserve">a redundancy process where there are less than 20 employees at one </w:t>
      </w:r>
      <w:r w:rsidRPr="00A9730E">
        <w:t>establishment</w:t>
      </w:r>
      <w:r>
        <w:t xml:space="preserve"> being made redundant</w:t>
      </w:r>
      <w:r w:rsidRPr="00D378A9">
        <w:t xml:space="preserve">. It is essential that the LPC </w:t>
      </w:r>
      <w:r>
        <w:t>adopts a fair</w:t>
      </w:r>
      <w:r w:rsidRPr="00D378A9">
        <w:t xml:space="preserve"> procedure in respect of </w:t>
      </w:r>
      <w:r>
        <w:t>any such</w:t>
      </w:r>
      <w:r w:rsidRPr="00D378A9">
        <w:t xml:space="preserve"> process in order to avoid claims</w:t>
      </w:r>
      <w:r>
        <w:t xml:space="preserve"> for unfair dismissal</w:t>
      </w:r>
      <w:r w:rsidR="002109B9">
        <w:t xml:space="preserve"> and/or discrimination and victimisation</w:t>
      </w:r>
      <w:r w:rsidRPr="00D378A9">
        <w:t>.</w:t>
      </w:r>
      <w:r w:rsidR="005E55F0">
        <w:t xml:space="preserve"> Where there are more than 20 individuals being made redundant, additional duties are placed on the LPC to carry out collective consultation. Where this occurs, please contact Clyde &amp; Co LLP for further advice.</w:t>
      </w:r>
    </w:p>
    <w:p w14:paraId="5332E70D" w14:textId="420F14ED" w:rsidR="00D378A9" w:rsidRDefault="00D378A9" w:rsidP="00A9730E">
      <w:pPr>
        <w:pStyle w:val="BodyTextBold"/>
        <w:rPr>
          <w:highlight w:val="green"/>
        </w:rPr>
      </w:pPr>
      <w:r w:rsidRPr="00D378A9">
        <w:rPr>
          <w:highlight w:val="green"/>
        </w:rPr>
        <w:t xml:space="preserve">[It is intended that this document be legally privileged, being part of solicitor/client correspondence. </w:t>
      </w:r>
      <w:r w:rsidR="00F55A00">
        <w:rPr>
          <w:highlight w:val="green"/>
        </w:rPr>
        <w:t xml:space="preserve"> </w:t>
      </w:r>
      <w:r w:rsidRPr="00D378A9">
        <w:rPr>
          <w:highlight w:val="green"/>
        </w:rPr>
        <w:t xml:space="preserve">Any copies of this document circulated to committee members will, provided they are </w:t>
      </w:r>
      <w:r w:rsidRPr="00D378A9">
        <w:rPr>
          <w:rFonts w:cs="Times New Roman"/>
          <w:highlight w:val="green"/>
        </w:rPr>
        <w:t xml:space="preserve">sent for the purpose of giving legal advice, </w:t>
      </w:r>
      <w:r w:rsidRPr="00D378A9">
        <w:rPr>
          <w:highlight w:val="green"/>
        </w:rPr>
        <w:t xml:space="preserve">be privileged. It should be noted that any comments made on the documents, or noted on any copies, which are expressions of personal views will </w:t>
      </w:r>
      <w:r w:rsidRPr="00D378A9">
        <w:rPr>
          <w:highlight w:val="green"/>
          <w:u w:val="single"/>
        </w:rPr>
        <w:t>not</w:t>
      </w:r>
      <w:r w:rsidRPr="00D378A9">
        <w:rPr>
          <w:highlight w:val="green"/>
        </w:rPr>
        <w:t xml:space="preserve"> be privileged. </w:t>
      </w:r>
      <w:r w:rsidR="00F55A00">
        <w:rPr>
          <w:highlight w:val="green"/>
        </w:rPr>
        <w:t xml:space="preserve"> </w:t>
      </w:r>
      <w:r w:rsidRPr="00D378A9">
        <w:rPr>
          <w:highlight w:val="green"/>
        </w:rPr>
        <w:t>Similarly notes or other forms of communication which contain extracts of this document, accompanied by personal views of the situation will not be covered by privilege.  It is, therefore, recommended that any comments on this document should be forwarded to Clyde &amp; Co LLP by way of formal correspondence for the purpose of obtaining legal advice.]</w:t>
      </w:r>
    </w:p>
    <w:p w14:paraId="17FD89C4" w14:textId="2559B9AB" w:rsidR="00001EF8" w:rsidRDefault="00001EF8" w:rsidP="00A9730E">
      <w:pPr>
        <w:pStyle w:val="BodyTextBold"/>
        <w:rPr>
          <w:highlight w:val="green"/>
        </w:rPr>
      </w:pPr>
      <w:r>
        <w:rPr>
          <w:highlight w:val="green"/>
        </w:rPr>
        <w:t>[Note: we have also provided a separate note about collective redundancies outlining the legal principles where there are more than 20 employees at risk of redundancy.]</w:t>
      </w:r>
    </w:p>
    <w:p w14:paraId="232591F1" w14:textId="3FD20B8B" w:rsidR="00D378A9" w:rsidRPr="00001EF8" w:rsidRDefault="00D378A9" w:rsidP="00A9730E">
      <w:pPr>
        <w:pStyle w:val="Heading1Bold"/>
        <w:rPr>
          <w:rFonts w:eastAsia="Arial" w:cs="Times New Roman"/>
        </w:rPr>
      </w:pPr>
      <w:r w:rsidRPr="00D378A9">
        <w:rPr>
          <w:rFonts w:eastAsia="Arial" w:cs="Times New Roman"/>
        </w:rPr>
        <w:t>When does</w:t>
      </w:r>
      <w:r w:rsidRPr="00D378A9">
        <w:t xml:space="preserve"> a </w:t>
      </w:r>
      <w:r w:rsidRPr="00A9730E">
        <w:t>redundancy</w:t>
      </w:r>
      <w:r w:rsidRPr="00D378A9">
        <w:t xml:space="preserve"> situation arise?</w:t>
      </w:r>
    </w:p>
    <w:p w14:paraId="7811A0AB" w14:textId="4077952B" w:rsidR="00001EF8" w:rsidRPr="00DD727A" w:rsidRDefault="00001EF8" w:rsidP="00DD727A">
      <w:pPr>
        <w:pStyle w:val="BodyTextIndent1"/>
        <w:ind w:left="0"/>
        <w:rPr>
          <w:b/>
          <w:bCs/>
        </w:rPr>
      </w:pPr>
      <w:r w:rsidRPr="00DD727A">
        <w:rPr>
          <w:b/>
          <w:bCs/>
          <w:highlight w:val="green"/>
        </w:rPr>
        <w:t>[Note: It is important that the redundancy process is not pre-determined and no decision should be made regarding any dismissal until the consultation has come to an end. ]</w:t>
      </w:r>
    </w:p>
    <w:p w14:paraId="1B3D9CE8" w14:textId="765BAB04" w:rsidR="00EE1EEC" w:rsidRPr="00D378A9" w:rsidRDefault="00EE1EEC" w:rsidP="00A9730E">
      <w:pPr>
        <w:pStyle w:val="Heading2"/>
        <w:rPr>
          <w:rFonts w:eastAsia="Arial" w:cs="Times New Roman"/>
        </w:rPr>
      </w:pPr>
      <w:r w:rsidRPr="00CE2969">
        <w:t>Redundancy</w:t>
      </w:r>
      <w:r>
        <w:t xml:space="preserve"> is a concept that is defined by statute.</w:t>
      </w:r>
      <w:r w:rsidR="00D378A9">
        <w:t xml:space="preserve"> </w:t>
      </w:r>
      <w:r>
        <w:t>A redundancy situation will arise when:</w:t>
      </w:r>
    </w:p>
    <w:p w14:paraId="25B932BF" w14:textId="1C26B849" w:rsidR="00EE1EEC" w:rsidRDefault="00A9730E" w:rsidP="00A9730E">
      <w:pPr>
        <w:pStyle w:val="Heading4"/>
      </w:pPr>
      <w:r>
        <w:t>t</w:t>
      </w:r>
      <w:r w:rsidR="00EE1EEC">
        <w:t>h</w:t>
      </w:r>
      <w:r w:rsidR="00EE1EEC" w:rsidRPr="00CE2969">
        <w:t>e</w:t>
      </w:r>
      <w:r w:rsidR="00EE1EEC">
        <w:t xml:space="preserve"> </w:t>
      </w:r>
      <w:r w:rsidR="002109B9" w:rsidRPr="00A9730E">
        <w:t>LPC</w:t>
      </w:r>
      <w:r w:rsidR="00EE1EEC">
        <w:t xml:space="preserve"> does not </w:t>
      </w:r>
      <w:r w:rsidR="00EE1EEC" w:rsidRPr="00CE2969">
        <w:t xml:space="preserve">need as many </w:t>
      </w:r>
      <w:r w:rsidR="00EE1EEC" w:rsidRPr="00930CBD">
        <w:rPr>
          <w:b/>
          <w:bCs/>
          <w:u w:val="single"/>
        </w:rPr>
        <w:t>employees</w:t>
      </w:r>
      <w:r w:rsidR="00EE1EEC" w:rsidRPr="00CE2969">
        <w:t xml:space="preserve"> to carry out t</w:t>
      </w:r>
      <w:r w:rsidR="00EE1EEC">
        <w:t>he available work</w:t>
      </w:r>
      <w:r w:rsidR="005E55F0">
        <w:t xml:space="preserve"> (reduction of workforce)</w:t>
      </w:r>
      <w:r w:rsidR="00EE1EEC">
        <w:t>.  For example:</w:t>
      </w:r>
    </w:p>
    <w:p w14:paraId="3DCC1627" w14:textId="004B608E" w:rsidR="00D378A9" w:rsidRDefault="00D378A9" w:rsidP="00A9730E">
      <w:pPr>
        <w:pStyle w:val="Heading5"/>
      </w:pPr>
      <w:r>
        <w:t xml:space="preserve">the </w:t>
      </w:r>
      <w:r w:rsidR="002109B9">
        <w:t>LPC</w:t>
      </w:r>
      <w:r w:rsidRPr="00CE2969">
        <w:t xml:space="preserve"> carries out an assessment and realises that the same output can be achieved with fewer employees working in</w:t>
      </w:r>
      <w:r>
        <w:t xml:space="preserve"> a more structured way; or</w:t>
      </w:r>
    </w:p>
    <w:p w14:paraId="79371CD8" w14:textId="30474568" w:rsidR="00D378A9" w:rsidRDefault="00D378A9" w:rsidP="00A9730E">
      <w:pPr>
        <w:pStyle w:val="Heading5"/>
      </w:pPr>
      <w:r>
        <w:t>there</w:t>
      </w:r>
      <w:r w:rsidRPr="00D378A9">
        <w:t xml:space="preserve"> </w:t>
      </w:r>
      <w:r w:rsidRPr="00CE2969">
        <w:t>is a reduction in the amount of work available, so there is no need for as many employees.</w:t>
      </w:r>
    </w:p>
    <w:p w14:paraId="5B3F26F1" w14:textId="57A2ACE0" w:rsidR="00EE1EEC" w:rsidRPr="00CE2969" w:rsidRDefault="00A9730E" w:rsidP="00A9730E">
      <w:pPr>
        <w:pStyle w:val="Heading4"/>
      </w:pPr>
      <w:r>
        <w:t>t</w:t>
      </w:r>
      <w:r w:rsidR="00EE1EEC">
        <w:t xml:space="preserve">he </w:t>
      </w:r>
      <w:r w:rsidR="002109B9">
        <w:t>LPC</w:t>
      </w:r>
      <w:r w:rsidR="00EE1EEC">
        <w:t xml:space="preserve"> does</w:t>
      </w:r>
      <w:r w:rsidR="00EE1EEC" w:rsidRPr="00CE2969">
        <w:t xml:space="preserve"> not wish to continue the type of work that the employees are employed to do</w:t>
      </w:r>
      <w:r w:rsidR="005E55F0">
        <w:t xml:space="preserve"> (business closure)</w:t>
      </w:r>
      <w:r w:rsidR="00EE1EEC" w:rsidRPr="00CE2969">
        <w:t xml:space="preserve">. </w:t>
      </w:r>
      <w:r w:rsidR="00F55A00">
        <w:t xml:space="preserve"> </w:t>
      </w:r>
      <w:r w:rsidR="00EE1EEC" w:rsidRPr="00CE2969">
        <w:t xml:space="preserve">For example: </w:t>
      </w:r>
      <w:r w:rsidR="002109B9">
        <w:t>closing</w:t>
      </w:r>
      <w:r w:rsidR="00EE1EEC" w:rsidRPr="00CE2969">
        <w:t xml:space="preserve"> </w:t>
      </w:r>
      <w:r w:rsidR="002109B9">
        <w:t xml:space="preserve">a </w:t>
      </w:r>
      <w:r w:rsidR="00EE1EEC" w:rsidRPr="00CE2969">
        <w:t xml:space="preserve">section of </w:t>
      </w:r>
      <w:r w:rsidR="002109B9">
        <w:t>a</w:t>
      </w:r>
      <w:r w:rsidR="00EE1EEC" w:rsidRPr="00CE2969">
        <w:t xml:space="preserve"> business to focus on </w:t>
      </w:r>
      <w:r w:rsidR="002109B9">
        <w:t>a more profitable area</w:t>
      </w:r>
      <w:r w:rsidR="00EE1EEC" w:rsidRPr="00CE2969">
        <w:t xml:space="preserve"> means that </w:t>
      </w:r>
      <w:r w:rsidR="002109B9">
        <w:t>an</w:t>
      </w:r>
      <w:r w:rsidR="00EE1EEC" w:rsidRPr="00CE2969">
        <w:t xml:space="preserve"> employer no longer needs to employ </w:t>
      </w:r>
      <w:r w:rsidR="002109B9">
        <w:t>certain individuals</w:t>
      </w:r>
      <w:r w:rsidR="00EE1EEC" w:rsidRPr="00CE2969">
        <w:t xml:space="preserve"> and their roles will be redundant</w:t>
      </w:r>
      <w:r>
        <w:t xml:space="preserve">; and </w:t>
      </w:r>
    </w:p>
    <w:p w14:paraId="20C5CFE2" w14:textId="16CEF2FB" w:rsidR="00EE1EEC" w:rsidRDefault="00A9730E" w:rsidP="00A9730E">
      <w:pPr>
        <w:pStyle w:val="Heading4"/>
      </w:pPr>
      <w:r>
        <w:t>t</w:t>
      </w:r>
      <w:r w:rsidR="00EE1EEC" w:rsidRPr="00CE2969">
        <w:t>he</w:t>
      </w:r>
      <w:r w:rsidR="00EE1EEC">
        <w:t xml:space="preserve"> </w:t>
      </w:r>
      <w:r w:rsidR="002109B9">
        <w:t>LPC</w:t>
      </w:r>
      <w:r w:rsidR="00EE1EEC">
        <w:t xml:space="preserve"> is </w:t>
      </w:r>
      <w:r w:rsidR="00EE1EEC" w:rsidRPr="00CE2969">
        <w:t>ce</w:t>
      </w:r>
      <w:r w:rsidR="00EE1EEC">
        <w:t>asing to carry out the work in a</w:t>
      </w:r>
      <w:r w:rsidR="00EE1EEC" w:rsidRPr="00CE2969">
        <w:t xml:space="preserve"> particular place</w:t>
      </w:r>
      <w:r w:rsidR="005E55F0">
        <w:t xml:space="preserve"> (workplace closure)</w:t>
      </w:r>
      <w:r w:rsidR="00EE1EEC" w:rsidRPr="00CE2969">
        <w:t xml:space="preserve">. </w:t>
      </w:r>
      <w:r w:rsidR="00F55A00">
        <w:t xml:space="preserve"> </w:t>
      </w:r>
      <w:r w:rsidR="00EE1EEC" w:rsidRPr="00CE2969">
        <w:t>For example</w:t>
      </w:r>
      <w:r w:rsidR="002109B9">
        <w:t xml:space="preserve">: </w:t>
      </w:r>
      <w:r w:rsidR="00EE1EEC" w:rsidRPr="00CE2969">
        <w:t xml:space="preserve"> </w:t>
      </w:r>
      <w:r w:rsidR="002109B9">
        <w:t>the LPC</w:t>
      </w:r>
      <w:r w:rsidR="00EE1EEC" w:rsidRPr="00CE2969">
        <w:t xml:space="preserve"> </w:t>
      </w:r>
      <w:r w:rsidR="002109B9">
        <w:t>centralises certain services in one location</w:t>
      </w:r>
      <w:r w:rsidR="00EE1EEC" w:rsidRPr="00CE2969">
        <w:t>.</w:t>
      </w:r>
      <w:r w:rsidR="0047359C">
        <w:t xml:space="preserve"> </w:t>
      </w:r>
      <w:r w:rsidR="00EE1EEC" w:rsidRPr="00CE2969">
        <w:t xml:space="preserve">As the </w:t>
      </w:r>
      <w:r w:rsidR="002109B9">
        <w:t>LPC</w:t>
      </w:r>
      <w:r w:rsidR="00EE1EEC" w:rsidRPr="00CE2969">
        <w:t xml:space="preserve"> will no longer carry out work </w:t>
      </w:r>
      <w:r w:rsidR="002109B9">
        <w:t xml:space="preserve">in </w:t>
      </w:r>
      <w:r w:rsidR="0047359C">
        <w:t xml:space="preserve">a </w:t>
      </w:r>
      <w:r w:rsidR="002109B9">
        <w:t>particular area</w:t>
      </w:r>
      <w:r w:rsidR="00EE1EEC" w:rsidRPr="00CE2969">
        <w:t>, employees working there will be redundant.</w:t>
      </w:r>
    </w:p>
    <w:p w14:paraId="5FC4CCE5" w14:textId="7D361D65" w:rsidR="00EE1EEC" w:rsidRPr="002109B9" w:rsidRDefault="00EE1EEC" w:rsidP="00A9730E">
      <w:pPr>
        <w:pStyle w:val="Heading1Bold"/>
      </w:pPr>
      <w:r w:rsidRPr="002109B9">
        <w:t>Why is it important to get the process right?</w:t>
      </w:r>
    </w:p>
    <w:p w14:paraId="1BF54516" w14:textId="184B6FE4" w:rsidR="00EE1EEC" w:rsidRDefault="00EE1EEC" w:rsidP="00A9730E">
      <w:pPr>
        <w:pStyle w:val="Heading2"/>
      </w:pPr>
      <w:r>
        <w:t xml:space="preserve">Redundancy dismissals can </w:t>
      </w:r>
      <w:r w:rsidR="00930CBD">
        <w:t xml:space="preserve">only be </w:t>
      </w:r>
      <w:r>
        <w:t xml:space="preserve">challenged by </w:t>
      </w:r>
      <w:r w:rsidR="00930CBD" w:rsidRPr="00930CBD">
        <w:t>individual</w:t>
      </w:r>
      <w:r w:rsidR="00930CBD">
        <w:t>s</w:t>
      </w:r>
      <w:r w:rsidR="00930CBD" w:rsidRPr="00930CBD">
        <w:t xml:space="preserve"> with </w:t>
      </w:r>
      <w:r w:rsidR="00930CBD">
        <w:rPr>
          <w:b/>
          <w:bCs/>
          <w:u w:val="single"/>
        </w:rPr>
        <w:t xml:space="preserve">‘employee’ </w:t>
      </w:r>
      <w:r w:rsidR="00930CBD" w:rsidRPr="00930CBD">
        <w:t>status</w:t>
      </w:r>
      <w:r w:rsidR="00930CBD">
        <w:t xml:space="preserve">, and </w:t>
      </w:r>
      <w:r>
        <w:t xml:space="preserve">in the same way as any other dismissal. Employees with over two years' service will be able to claim that their dismissal was unfair and employees with under </w:t>
      </w:r>
      <w:r>
        <w:lastRenderedPageBreak/>
        <w:t xml:space="preserve">two years' service may still claim that the dismissal was tainted with discrimination or was linked to whistleblowing disclosures.  </w:t>
      </w:r>
    </w:p>
    <w:p w14:paraId="2B6812F1" w14:textId="7A599677" w:rsidR="00EE1EEC" w:rsidRDefault="00EE1EEC" w:rsidP="00A9730E">
      <w:pPr>
        <w:pStyle w:val="Heading2"/>
      </w:pPr>
      <w:r>
        <w:t xml:space="preserve">To get the process right, plan in advance and make sure that: </w:t>
      </w:r>
    </w:p>
    <w:p w14:paraId="52AB78FF" w14:textId="36655249" w:rsidR="00EE1EEC" w:rsidRDefault="00EE1EEC" w:rsidP="00A9730E">
      <w:pPr>
        <w:pStyle w:val="Heading4"/>
      </w:pPr>
      <w:r>
        <w:t xml:space="preserve">there is a genuine redundancy situation; </w:t>
      </w:r>
    </w:p>
    <w:p w14:paraId="174DB97D" w14:textId="39702852" w:rsidR="00EE1EEC" w:rsidRDefault="00EE1EEC" w:rsidP="00A9730E">
      <w:pPr>
        <w:pStyle w:val="Heading4"/>
      </w:pPr>
      <w:r>
        <w:t xml:space="preserve">employees are properly consulted about their potential in a process that takes place over a reasonable period of time; and </w:t>
      </w:r>
    </w:p>
    <w:p w14:paraId="1BD1A4A3" w14:textId="01035EE2" w:rsidR="00EE1EEC" w:rsidRDefault="00EE1EEC" w:rsidP="00A9730E">
      <w:pPr>
        <w:pStyle w:val="Heading4"/>
      </w:pPr>
      <w:r>
        <w:t>reasonable attempts are made to find alternative roles for the potentially redundant employee.</w:t>
      </w:r>
    </w:p>
    <w:p w14:paraId="54A5CBD8" w14:textId="360587EE" w:rsidR="00EE1EEC" w:rsidRDefault="00EE1EEC" w:rsidP="00A9730E">
      <w:pPr>
        <w:pStyle w:val="Heading2"/>
      </w:pPr>
      <w:r>
        <w:t>If you use redundancy</w:t>
      </w:r>
      <w:r w:rsidRPr="00CE2969">
        <w:t xml:space="preserve"> as an excuse to dismiss underperfor</w:t>
      </w:r>
      <w:r>
        <w:t>ming or unpopular staff members</w:t>
      </w:r>
      <w:r w:rsidR="0047359C">
        <w:t>,</w:t>
      </w:r>
      <w:r>
        <w:t xml:space="preserve"> be aware that </w:t>
      </w:r>
      <w:r w:rsidRPr="00CE2969">
        <w:t xml:space="preserve">such decisions </w:t>
      </w:r>
      <w:r>
        <w:t>are open</w:t>
      </w:r>
      <w:r w:rsidRPr="00CE2969">
        <w:t xml:space="preserve"> to legal challenge.</w:t>
      </w:r>
    </w:p>
    <w:p w14:paraId="7789F402" w14:textId="5EFEFE1A" w:rsidR="00EE1EEC" w:rsidRDefault="00EE1EEC" w:rsidP="00A9730E">
      <w:pPr>
        <w:pStyle w:val="Heading2"/>
      </w:pPr>
      <w:r>
        <w:rPr>
          <w:b/>
        </w:rPr>
        <w:t xml:space="preserve">Plan: </w:t>
      </w:r>
      <w:r>
        <w:t>do make notes of the planning stages of a redundancy and of the meetings with employees, so that the decision making can be explained if challenged.  Remember to consider the best way to communicate with employees. Are any of the affected employees on long term sick leave or maternity leave? Take this into account when planning the redundancy process.</w:t>
      </w:r>
    </w:p>
    <w:p w14:paraId="0262E911" w14:textId="5D955C65" w:rsidR="00EE1EEC" w:rsidRDefault="00EE1EEC" w:rsidP="00A9730E">
      <w:pPr>
        <w:pStyle w:val="Heading2"/>
      </w:pPr>
      <w:r>
        <w:t>However, bear in mind that planning documents can be relevant documents and disclosable in the event of litigation.</w:t>
      </w:r>
      <w:r w:rsidR="002109B9">
        <w:t xml:space="preserve"> </w:t>
      </w:r>
      <w:r>
        <w:t>Avoid creating documents which would indicate that decisions have been made about who is to be made redundant before the consultation process has commenced.</w:t>
      </w:r>
    </w:p>
    <w:p w14:paraId="6C3EBFA8" w14:textId="5F4F59C5" w:rsidR="00EE1EEC" w:rsidRPr="002109B9" w:rsidRDefault="004024D4" w:rsidP="00A9730E">
      <w:pPr>
        <w:pStyle w:val="Heading1Bold"/>
      </w:pPr>
      <w:r>
        <w:t>Starting the</w:t>
      </w:r>
      <w:r w:rsidR="00EE1EEC" w:rsidRPr="002109B9">
        <w:t xml:space="preserve"> redundancy process</w:t>
      </w:r>
    </w:p>
    <w:p w14:paraId="3E4B7D5A" w14:textId="28E7C9D0" w:rsidR="00EE1EEC" w:rsidRPr="00DD727A" w:rsidRDefault="00EE1EEC" w:rsidP="00DD727A">
      <w:pPr>
        <w:pStyle w:val="Heading1Bold"/>
        <w:numPr>
          <w:ilvl w:val="0"/>
          <w:numId w:val="0"/>
        </w:numPr>
        <w:ind w:left="907"/>
        <w:rPr>
          <w:sz w:val="22"/>
          <w:szCs w:val="20"/>
        </w:rPr>
      </w:pPr>
      <w:r w:rsidRPr="00DD727A">
        <w:rPr>
          <w:sz w:val="22"/>
          <w:szCs w:val="20"/>
        </w:rPr>
        <w:t>Avoiding a redundancy situation</w:t>
      </w:r>
    </w:p>
    <w:p w14:paraId="7114C022" w14:textId="4A420090" w:rsidR="00EE1EEC" w:rsidRPr="0027017D" w:rsidRDefault="00EE1EEC" w:rsidP="00A9730E">
      <w:pPr>
        <w:pStyle w:val="Heading2"/>
      </w:pPr>
      <w:r>
        <w:t xml:space="preserve">It can be a good idea to look at ways to avoid making redundancies. When faced with a potential redundancy situation, </w:t>
      </w:r>
      <w:r w:rsidR="002109B9">
        <w:t>the LPC</w:t>
      </w:r>
      <w:r>
        <w:t xml:space="preserve"> could look at:</w:t>
      </w:r>
    </w:p>
    <w:p w14:paraId="441BBB68" w14:textId="7A3664E4" w:rsidR="00EE1EEC" w:rsidRDefault="00A9730E" w:rsidP="00A9730E">
      <w:pPr>
        <w:pStyle w:val="Heading4"/>
      </w:pPr>
      <w:r>
        <w:t>v</w:t>
      </w:r>
      <w:r w:rsidR="00EE1EEC" w:rsidRPr="0027017D">
        <w:t xml:space="preserve">oluntary redundancy: </w:t>
      </w:r>
      <w:r w:rsidR="00EE1EEC">
        <w:t>consider inviting employees to volunteer for redundancy, with the incentive of an enhanced payment.</w:t>
      </w:r>
      <w:r w:rsidR="002109B9">
        <w:t xml:space="preserve"> </w:t>
      </w:r>
      <w:r w:rsidR="00F55A00">
        <w:t xml:space="preserve"> </w:t>
      </w:r>
      <w:r w:rsidR="00EE1EEC">
        <w:t>This can help to eliminate the need to conduct a compulsory redundancy process.</w:t>
      </w:r>
      <w:r w:rsidR="002109B9">
        <w:t xml:space="preserve"> </w:t>
      </w:r>
      <w:r w:rsidR="00EE1EEC">
        <w:t xml:space="preserve">It is sensible to explain that the decision is at the employer's discretion and that the </w:t>
      </w:r>
      <w:r w:rsidR="002109B9">
        <w:t>LPC</w:t>
      </w:r>
      <w:r w:rsidR="00EE1EEC">
        <w:t xml:space="preserve"> can refuse applications from employees whom they need to retain due to their key skills or experience</w:t>
      </w:r>
      <w:r>
        <w:t xml:space="preserve">; and </w:t>
      </w:r>
    </w:p>
    <w:p w14:paraId="76F163B6" w14:textId="6E5F684F" w:rsidR="00EE1EEC" w:rsidRPr="00CE2969" w:rsidRDefault="00A9730E" w:rsidP="00A9730E">
      <w:pPr>
        <w:pStyle w:val="Heading4"/>
      </w:pPr>
      <w:r>
        <w:t>f</w:t>
      </w:r>
      <w:r w:rsidR="00EE1EEC" w:rsidRPr="0027017D">
        <w:t xml:space="preserve">lexible working: </w:t>
      </w:r>
      <w:r w:rsidR="00EE1EEC">
        <w:t>could redundancies be avoided by job-shares, flexible or part-time working by employees?</w:t>
      </w:r>
    </w:p>
    <w:p w14:paraId="258B42A4" w14:textId="74E1B6DE" w:rsidR="00EE1EEC" w:rsidRPr="00DD727A" w:rsidRDefault="00EE1EEC" w:rsidP="00DD727A">
      <w:pPr>
        <w:pStyle w:val="Heading1Bold"/>
        <w:numPr>
          <w:ilvl w:val="0"/>
          <w:numId w:val="0"/>
        </w:numPr>
        <w:ind w:left="907"/>
        <w:rPr>
          <w:sz w:val="22"/>
          <w:szCs w:val="20"/>
        </w:rPr>
      </w:pPr>
      <w:r w:rsidRPr="00DD727A">
        <w:rPr>
          <w:sz w:val="22"/>
          <w:szCs w:val="20"/>
        </w:rPr>
        <w:t>Early Warning?</w:t>
      </w:r>
    </w:p>
    <w:p w14:paraId="1E3E4910" w14:textId="77777777" w:rsidR="00DD727A" w:rsidRDefault="00EE1EEC" w:rsidP="00DD727A">
      <w:pPr>
        <w:pStyle w:val="Heading2"/>
      </w:pPr>
      <w:r w:rsidRPr="0047359C">
        <w:rPr>
          <w:i/>
        </w:rPr>
        <w:t xml:space="preserve">No early warning: </w:t>
      </w:r>
      <w:r w:rsidRPr="0047359C">
        <w:t xml:space="preserve">Given how unsettling a redundancy situation can be many employers delay making employees aware of the potential redundancy situation until they have gone through the process to select which specific employees are actually at risk of redundancy. This guidance is drafted on the basis that </w:t>
      </w:r>
      <w:r w:rsidR="0047359C">
        <w:t>the LPC</w:t>
      </w:r>
      <w:r w:rsidRPr="0047359C">
        <w:t xml:space="preserve"> will want to wait until after the selection process has taken place before notifying employees and consulting with them. </w:t>
      </w:r>
    </w:p>
    <w:p w14:paraId="19F151CB" w14:textId="322B4803" w:rsidR="00DD727A" w:rsidRDefault="00DD727A" w:rsidP="00DD727A">
      <w:pPr>
        <w:pStyle w:val="Heading2"/>
        <w:numPr>
          <w:ilvl w:val="0"/>
          <w:numId w:val="0"/>
        </w:numPr>
      </w:pPr>
      <w:r w:rsidRPr="00DD727A">
        <w:rPr>
          <w:b/>
          <w:bCs/>
          <w:highlight w:val="green"/>
        </w:rPr>
        <w:t>For example</w:t>
      </w:r>
      <w:r>
        <w:rPr>
          <w:highlight w:val="green"/>
        </w:rPr>
        <w:t>:</w:t>
      </w:r>
      <w:r w:rsidRPr="00DD727A">
        <w:rPr>
          <w:highlight w:val="green"/>
        </w:rPr>
        <w:t xml:space="preserve"> rather than notifying all ten administrative employees that they are at risk of redundancy (causing concern to all ten employees), the LPC first identifies which three employees are actually at risk of redundancy and then discusses the situation and consults with those three employees only.</w:t>
      </w:r>
    </w:p>
    <w:p w14:paraId="0C285A3D" w14:textId="690E5391" w:rsidR="00EE1EEC" w:rsidRPr="00DD727A" w:rsidRDefault="00EE1EEC" w:rsidP="00DD727A">
      <w:pPr>
        <w:pStyle w:val="Heading2"/>
        <w:numPr>
          <w:ilvl w:val="0"/>
          <w:numId w:val="0"/>
        </w:numPr>
        <w:ind w:left="907"/>
      </w:pPr>
    </w:p>
    <w:p w14:paraId="76911F68" w14:textId="77777777" w:rsidR="00EE1EEC" w:rsidRPr="00DD727A" w:rsidRDefault="00EE1EEC" w:rsidP="00DD727A">
      <w:pPr>
        <w:pStyle w:val="Heading1Bold"/>
        <w:numPr>
          <w:ilvl w:val="0"/>
          <w:numId w:val="0"/>
        </w:numPr>
        <w:ind w:left="907"/>
        <w:rPr>
          <w:sz w:val="22"/>
          <w:szCs w:val="20"/>
        </w:rPr>
      </w:pPr>
      <w:r w:rsidRPr="00DD727A">
        <w:rPr>
          <w:sz w:val="22"/>
          <w:szCs w:val="20"/>
        </w:rPr>
        <w:lastRenderedPageBreak/>
        <w:t>Identify the pool of employees</w:t>
      </w:r>
    </w:p>
    <w:p w14:paraId="386ED10B" w14:textId="6500F61F" w:rsidR="00EE1EEC" w:rsidRDefault="00EE1EEC" w:rsidP="00A9730E">
      <w:pPr>
        <w:pStyle w:val="Heading2"/>
      </w:pPr>
      <w:r>
        <w:t xml:space="preserve">If redundancies cannot be avoided, then the first step is to define the </w:t>
      </w:r>
      <w:r w:rsidR="005E55F0">
        <w:t xml:space="preserve">appropriate </w:t>
      </w:r>
      <w:r w:rsidRPr="00A9730E">
        <w:rPr>
          <w:b/>
          <w:bCs/>
        </w:rPr>
        <w:t>pool</w:t>
      </w:r>
      <w:r>
        <w:t xml:space="preserve"> from which employees will be selected for redundancy. </w:t>
      </w:r>
      <w:r w:rsidR="00A9730E">
        <w:t xml:space="preserve"> </w:t>
      </w:r>
      <w:r>
        <w:t xml:space="preserve">The </w:t>
      </w:r>
      <w:r w:rsidRPr="00A9730E">
        <w:rPr>
          <w:b/>
          <w:bCs/>
        </w:rPr>
        <w:t>pool</w:t>
      </w:r>
      <w:r>
        <w:t xml:space="preserve"> is a grouping or category of employees</w:t>
      </w:r>
      <w:r w:rsidRPr="00CE2969">
        <w:t xml:space="preserve"> </w:t>
      </w:r>
      <w:r>
        <w:t xml:space="preserve">doing the same or similar work </w:t>
      </w:r>
      <w:r w:rsidRPr="00CE2969">
        <w:t>from</w:t>
      </w:r>
      <w:r>
        <w:t xml:space="preserve"> the areas of the </w:t>
      </w:r>
      <w:r w:rsidR="0047359C">
        <w:t>LPC</w:t>
      </w:r>
      <w:r>
        <w:t>, from</w:t>
      </w:r>
      <w:r w:rsidRPr="00CE2969">
        <w:t xml:space="preserve"> which the cuts need to be made. </w:t>
      </w:r>
      <w:r>
        <w:t>How</w:t>
      </w:r>
      <w:r w:rsidRPr="00CE2969">
        <w:t xml:space="preserve"> the </w:t>
      </w:r>
      <w:r w:rsidR="006A3086">
        <w:t>LPC</w:t>
      </w:r>
      <w:r w:rsidRPr="00CE2969">
        <w:t xml:space="preserve"> defines the pool is</w:t>
      </w:r>
      <w:r>
        <w:t>, within reason,</w:t>
      </w:r>
      <w:r w:rsidRPr="00CE2969">
        <w:t xml:space="preserve"> </w:t>
      </w:r>
      <w:r>
        <w:t>up to</w:t>
      </w:r>
      <w:r w:rsidRPr="00CE2969">
        <w:t xml:space="preserve"> them </w:t>
      </w:r>
      <w:r>
        <w:t>but the decision must be rational</w:t>
      </w:r>
      <w:r w:rsidRPr="00CE2969">
        <w:t>.</w:t>
      </w:r>
    </w:p>
    <w:p w14:paraId="0E565B01" w14:textId="41D88BCD" w:rsidR="00EE1EEC" w:rsidRDefault="00EE1EEC" w:rsidP="00A9730E">
      <w:pPr>
        <w:pStyle w:val="Heading2"/>
      </w:pPr>
      <w:r w:rsidRPr="00B020C2">
        <w:t xml:space="preserve">Look at whether the employees are doing the same or similar work, but employees who are capable of doing different jobs should be included in the pool, which must not be artificially or unreasonably limited to those employees who are carrying out the functions in the </w:t>
      </w:r>
      <w:r w:rsidR="0047359C">
        <w:t>LPC</w:t>
      </w:r>
      <w:r w:rsidRPr="00B020C2">
        <w:t xml:space="preserve"> that will cease or be reduced.</w:t>
      </w:r>
    </w:p>
    <w:p w14:paraId="21EDFE32" w14:textId="394A4889" w:rsidR="00EE1EEC" w:rsidRPr="00B020C2" w:rsidRDefault="00A9730E" w:rsidP="00DD727A">
      <w:pPr>
        <w:pStyle w:val="Heading2"/>
        <w:numPr>
          <w:ilvl w:val="0"/>
          <w:numId w:val="0"/>
        </w:numPr>
      </w:pPr>
      <w:r w:rsidRPr="00DD727A">
        <w:rPr>
          <w:b/>
          <w:bCs/>
          <w:highlight w:val="green"/>
        </w:rPr>
        <w:t>For example</w:t>
      </w:r>
      <w:r w:rsidRPr="00DD727A">
        <w:rPr>
          <w:highlight w:val="green"/>
        </w:rPr>
        <w:t xml:space="preserve">: all ten administrative staff members will be placed in the </w:t>
      </w:r>
      <w:r w:rsidRPr="00DD727A">
        <w:rPr>
          <w:b/>
          <w:bCs/>
          <w:highlight w:val="green"/>
        </w:rPr>
        <w:t>pool</w:t>
      </w:r>
      <w:r w:rsidRPr="00DD727A">
        <w:rPr>
          <w:highlight w:val="green"/>
        </w:rPr>
        <w:t xml:space="preserve">, because they are all carrying out the same role and so potentially will all be at risk of redundancy. </w:t>
      </w:r>
      <w:r w:rsidR="00F55A00" w:rsidRPr="00DD727A">
        <w:rPr>
          <w:highlight w:val="green"/>
        </w:rPr>
        <w:t xml:space="preserve"> </w:t>
      </w:r>
      <w:r w:rsidRPr="00DD727A">
        <w:rPr>
          <w:highlight w:val="green"/>
        </w:rPr>
        <w:t>If the LPC only chose men to be in the pool, then this would be unreasonable and unlawful: they could argue that this is discriminatory on grounds of sex.</w:t>
      </w:r>
      <w:r w:rsidRPr="00A9730E">
        <w:t xml:space="preserve"> </w:t>
      </w:r>
    </w:p>
    <w:p w14:paraId="04824506" w14:textId="7659D25E" w:rsidR="00806FF3" w:rsidRDefault="00806FF3" w:rsidP="00A9730E">
      <w:pPr>
        <w:pStyle w:val="Heading2"/>
      </w:pPr>
      <w:r>
        <w:t>Factors that the LPC should consider when identifying a pool include:</w:t>
      </w:r>
    </w:p>
    <w:p w14:paraId="149EB8AC" w14:textId="2DDBA581" w:rsidR="00806FF3" w:rsidRDefault="00FC79A9" w:rsidP="00A9730E">
      <w:pPr>
        <w:pStyle w:val="Heading4"/>
      </w:pPr>
      <w:r>
        <w:t>w</w:t>
      </w:r>
      <w:r w:rsidR="00806FF3">
        <w:t>hat type of work is ceasing or diminishing;</w:t>
      </w:r>
    </w:p>
    <w:p w14:paraId="281F4885" w14:textId="7DCA7DE9" w:rsidR="00806FF3" w:rsidRDefault="00FC79A9" w:rsidP="00A9730E">
      <w:pPr>
        <w:pStyle w:val="Heading4"/>
      </w:pPr>
      <w:r>
        <w:t>t</w:t>
      </w:r>
      <w:r w:rsidR="00806FF3">
        <w:t>he extent to which employees are doing similar work (possibly even those at other locations);</w:t>
      </w:r>
    </w:p>
    <w:p w14:paraId="532DEC55" w14:textId="1C0F8F2B" w:rsidR="00806FF3" w:rsidRDefault="00FC79A9" w:rsidP="00A9730E">
      <w:pPr>
        <w:pStyle w:val="Heading4"/>
      </w:pPr>
      <w:r>
        <w:t>t</w:t>
      </w:r>
      <w:r w:rsidR="00806FF3">
        <w:t>he extent to which employees' jobs are interchangeable; and</w:t>
      </w:r>
    </w:p>
    <w:p w14:paraId="23D066CD" w14:textId="713124DD" w:rsidR="00806FF3" w:rsidRDefault="00FC79A9" w:rsidP="00A9730E">
      <w:pPr>
        <w:pStyle w:val="Heading4"/>
      </w:pPr>
      <w:r>
        <w:t>w</w:t>
      </w:r>
      <w:r w:rsidR="00806FF3">
        <w:t xml:space="preserve">hether the LPC </w:t>
      </w:r>
      <w:r w:rsidR="00806FF3" w:rsidRPr="00F55A00">
        <w:rPr>
          <w:b/>
          <w:bCs/>
        </w:rPr>
        <w:t>genuinely applied</w:t>
      </w:r>
      <w:r w:rsidR="00806FF3">
        <w:t xml:space="preserve"> its mind to the composition of the pool.</w:t>
      </w:r>
    </w:p>
    <w:p w14:paraId="1BADAB64" w14:textId="78F865C1" w:rsidR="00EE1EEC" w:rsidRDefault="00EE1EEC" w:rsidP="00A9730E">
      <w:pPr>
        <w:pStyle w:val="Heading2"/>
      </w:pPr>
      <w:r>
        <w:rPr>
          <w:i/>
        </w:rPr>
        <w:t xml:space="preserve">Pool of one: </w:t>
      </w:r>
      <w:r>
        <w:t xml:space="preserve">in some situations, only one person will be identified as being </w:t>
      </w:r>
      <w:r w:rsidRPr="00C47362">
        <w:t xml:space="preserve">at risk of redundancy.  </w:t>
      </w:r>
    </w:p>
    <w:p w14:paraId="4E1FA4F3" w14:textId="77777777" w:rsidR="00A9730E" w:rsidRPr="00DD727A" w:rsidRDefault="00A9730E" w:rsidP="00DD727A">
      <w:pPr>
        <w:pStyle w:val="Heading2"/>
        <w:numPr>
          <w:ilvl w:val="0"/>
          <w:numId w:val="0"/>
        </w:numPr>
        <w:rPr>
          <w:highlight w:val="green"/>
        </w:rPr>
      </w:pPr>
      <w:r w:rsidRPr="00DD727A">
        <w:rPr>
          <w:b/>
          <w:bCs/>
          <w:highlight w:val="green"/>
        </w:rPr>
        <w:t>For example</w:t>
      </w:r>
      <w:r w:rsidRPr="00DD727A">
        <w:rPr>
          <w:highlight w:val="green"/>
        </w:rPr>
        <w:t xml:space="preserve">: if the employee is the only individual in the LPC performing a financial role which then becomes unnecessary, that employee would be at risk of redundancy and would be in a pool of one.  </w:t>
      </w:r>
    </w:p>
    <w:p w14:paraId="2F07EB73" w14:textId="77777777" w:rsidR="00A9730E" w:rsidRDefault="00A9730E" w:rsidP="00DD727A">
      <w:pPr>
        <w:pStyle w:val="Heading2"/>
        <w:numPr>
          <w:ilvl w:val="0"/>
          <w:numId w:val="0"/>
        </w:numPr>
      </w:pPr>
      <w:r w:rsidRPr="00DD727A">
        <w:rPr>
          <w:highlight w:val="green"/>
        </w:rPr>
        <w:t>Avoid the temptation to use a pool of one employee to exit a specific employee from the LPC, as this can be very transparent and it is usually better not artificially to manufacture a pool of one, but to draw the pool more widely and then select from the pool. Usually you will end up with the same outcome.</w:t>
      </w:r>
    </w:p>
    <w:p w14:paraId="0C8F495F" w14:textId="2533B6C0" w:rsidR="00EE1EEC" w:rsidRPr="00BB0784" w:rsidRDefault="00EE1EEC" w:rsidP="00A9730E">
      <w:pPr>
        <w:pStyle w:val="Heading2"/>
      </w:pPr>
      <w:r>
        <w:rPr>
          <w:i/>
        </w:rPr>
        <w:t xml:space="preserve">Bumping: </w:t>
      </w:r>
      <w:r>
        <w:t xml:space="preserve">Sometimes, </w:t>
      </w:r>
      <w:r w:rsidR="0047359C">
        <w:t>the LPC</w:t>
      </w:r>
      <w:r>
        <w:t xml:space="preserve"> will want to 'bump', or move a potentially redundant employee (A) into another role and dismiss the employee currently doing that role (B), even where the need for B's role has not reduced.</w:t>
      </w:r>
      <w:r w:rsidR="0047359C">
        <w:t xml:space="preserve"> </w:t>
      </w:r>
      <w:r>
        <w:t>This will still be a redundancy dismissal.</w:t>
      </w:r>
    </w:p>
    <w:p w14:paraId="6FFE6660" w14:textId="77777777" w:rsidR="00EE1EEC" w:rsidRDefault="00EE1EEC" w:rsidP="00A9730E">
      <w:pPr>
        <w:pStyle w:val="Heading2"/>
      </w:pPr>
      <w:r>
        <w:t xml:space="preserve">Bumping can arise in rare occasions, for instance when an employee in a pool of one argues that the pool has not been drawn broadly enough and that it should include employees in roles that are 'interchangeable' (but usually more junior).  </w:t>
      </w:r>
    </w:p>
    <w:p w14:paraId="0DAA58CE" w14:textId="555E4417" w:rsidR="00EE1EEC" w:rsidRDefault="00A9730E" w:rsidP="00DD727A">
      <w:pPr>
        <w:pStyle w:val="Heading2"/>
        <w:numPr>
          <w:ilvl w:val="0"/>
          <w:numId w:val="0"/>
        </w:numPr>
      </w:pPr>
      <w:r w:rsidRPr="00DD727A">
        <w:rPr>
          <w:b/>
          <w:bCs/>
          <w:highlight w:val="green"/>
        </w:rPr>
        <w:t>For example:</w:t>
      </w:r>
      <w:r w:rsidRPr="00DD727A">
        <w:rPr>
          <w:highlight w:val="green"/>
        </w:rPr>
        <w:t xml:space="preserve"> having been put at risk of redundancy, an employee thinks that the pool has been drawn too narrowly. </w:t>
      </w:r>
      <w:r w:rsidR="00F55A00" w:rsidRPr="00DD727A">
        <w:rPr>
          <w:highlight w:val="green"/>
        </w:rPr>
        <w:t xml:space="preserve"> </w:t>
      </w:r>
      <w:r w:rsidRPr="00DD727A">
        <w:rPr>
          <w:highlight w:val="green"/>
        </w:rPr>
        <w:t>They used to work in HR many years ago and think that they could take on another employee’s role and suggests that they should also be placed in the redundancy pool as well.</w:t>
      </w:r>
      <w:r w:rsidR="00F55A00" w:rsidRPr="00DD727A">
        <w:rPr>
          <w:highlight w:val="green"/>
        </w:rPr>
        <w:t xml:space="preserve"> </w:t>
      </w:r>
      <w:r w:rsidRPr="00DD727A">
        <w:rPr>
          <w:highlight w:val="green"/>
        </w:rPr>
        <w:t xml:space="preserve"> The employee then successfully argues that they should be retained in the HR role and that the other employee should be made redundant instead. Whether the LPC should include this other employee in the redundancy pool and potentially make them redundant instead will depend on a number of different factors.</w:t>
      </w:r>
      <w:r w:rsidRPr="00A9730E">
        <w:t xml:space="preserve"> </w:t>
      </w:r>
    </w:p>
    <w:p w14:paraId="2EDF6410" w14:textId="6CF802E7" w:rsidR="00EE1EEC" w:rsidRPr="00D03E7D" w:rsidRDefault="00EE1EEC" w:rsidP="00A9730E">
      <w:pPr>
        <w:pStyle w:val="Heading2"/>
      </w:pPr>
      <w:r w:rsidRPr="00D03E7D">
        <w:lastRenderedPageBreak/>
        <w:t xml:space="preserve">Ultimately, it will be a decision for the </w:t>
      </w:r>
      <w:r w:rsidR="0047359C">
        <w:t>LPC</w:t>
      </w:r>
      <w:r w:rsidRPr="00D03E7D">
        <w:t xml:space="preserve"> to make reasonably but </w:t>
      </w:r>
      <w:r w:rsidR="0047359C">
        <w:t>the LPC</w:t>
      </w:r>
      <w:r w:rsidRPr="00D03E7D">
        <w:t xml:space="preserve"> should </w:t>
      </w:r>
      <w:r>
        <w:t xml:space="preserve">use </w:t>
      </w:r>
      <w:r w:rsidRPr="00D03E7D">
        <w:t>'bumping' with caution</w:t>
      </w:r>
      <w:r>
        <w:t>,</w:t>
      </w:r>
      <w:r w:rsidRPr="00D03E7D">
        <w:t xml:space="preserve"> as it can often be unfair.</w:t>
      </w:r>
    </w:p>
    <w:p w14:paraId="4B0E851D" w14:textId="77777777" w:rsidR="00EE1EEC" w:rsidRPr="00DD727A" w:rsidRDefault="00EE1EEC" w:rsidP="00DD727A">
      <w:pPr>
        <w:pStyle w:val="Heading1Bold"/>
        <w:numPr>
          <w:ilvl w:val="0"/>
          <w:numId w:val="0"/>
        </w:numPr>
        <w:ind w:left="907"/>
        <w:rPr>
          <w:sz w:val="22"/>
          <w:szCs w:val="20"/>
        </w:rPr>
      </w:pPr>
      <w:r w:rsidRPr="00DD727A">
        <w:rPr>
          <w:sz w:val="22"/>
          <w:szCs w:val="20"/>
        </w:rPr>
        <w:t xml:space="preserve">Select at risk employees from the pool </w:t>
      </w:r>
    </w:p>
    <w:p w14:paraId="0715986F" w14:textId="77777777" w:rsidR="00EE1EEC" w:rsidRDefault="00EE1EEC" w:rsidP="00A9730E">
      <w:pPr>
        <w:pStyle w:val="Heading2"/>
      </w:pPr>
      <w:r>
        <w:t xml:space="preserve">To ensure that the redundancy process is fair, adopt reasonable criteria for selection; and ensure that the criteria are applied accurately, reasonably, fairly and objectively to each employee.  </w:t>
      </w:r>
    </w:p>
    <w:p w14:paraId="62858734" w14:textId="23986139" w:rsidR="00EE1EEC" w:rsidRDefault="00EE1EEC" w:rsidP="00A9730E">
      <w:pPr>
        <w:pStyle w:val="Heading2"/>
      </w:pPr>
      <w:r>
        <w:t xml:space="preserve">Identify the skills, experience and qualifications that the </w:t>
      </w:r>
      <w:r w:rsidR="0047359C">
        <w:t>LPC</w:t>
      </w:r>
      <w:r>
        <w:t xml:space="preserve"> will need in its workforce, going forwards and then use these to draw up the selection criteria.  </w:t>
      </w:r>
    </w:p>
    <w:p w14:paraId="37A0CE87" w14:textId="1C66FCD3" w:rsidR="00EE1EEC" w:rsidRDefault="00EE1EEC" w:rsidP="00A9730E">
      <w:pPr>
        <w:pStyle w:val="Heading2"/>
      </w:pPr>
      <w:r w:rsidRPr="00CE2969">
        <w:t>It is sensible to ensure that the selection criteria</w:t>
      </w:r>
      <w:r w:rsidR="005E55F0">
        <w:t xml:space="preserve"> </w:t>
      </w:r>
      <w:proofErr w:type="gramStart"/>
      <w:r w:rsidR="005E55F0">
        <w:t>is</w:t>
      </w:r>
      <w:proofErr w:type="gramEnd"/>
      <w:r w:rsidR="005E55F0">
        <w:t xml:space="preserve"> objective and</w:t>
      </w:r>
      <w:r w:rsidRPr="00CE2969">
        <w:t xml:space="preserve"> relate</w:t>
      </w:r>
      <w:r w:rsidR="005E55F0">
        <w:t>s</w:t>
      </w:r>
      <w:r w:rsidRPr="00CE2969">
        <w:t xml:space="preserve"> directly back to the job that the employees carry out and do not discriminate ag</w:t>
      </w:r>
      <w:r>
        <w:t>ainst any groups of employees.</w:t>
      </w:r>
      <w:r w:rsidR="00806FF3">
        <w:t xml:space="preserve"> </w:t>
      </w:r>
      <w:r w:rsidR="00F55A00">
        <w:t xml:space="preserve"> </w:t>
      </w:r>
      <w:r>
        <w:t>Relying heavily on criteria such as attendance might disadvantage disabled employees and reasonable adjustments might need to be made.</w:t>
      </w:r>
      <w:r w:rsidR="00806FF3">
        <w:t xml:space="preserve"> </w:t>
      </w:r>
      <w:r>
        <w:t xml:space="preserve">Similarly, requiring employees to be energetic and adaptable might unjustifiably disadvantage older workers.  </w:t>
      </w:r>
    </w:p>
    <w:p w14:paraId="2F1FD574" w14:textId="22588C80" w:rsidR="00EE1EEC" w:rsidRDefault="00EE1EEC" w:rsidP="00A9730E">
      <w:pPr>
        <w:pStyle w:val="Heading2"/>
      </w:pPr>
      <w:r>
        <w:t xml:space="preserve">However, avoid giving any employees preferential treatment in the selection process. For instance, </w:t>
      </w:r>
      <w:r w:rsidR="00930CBD">
        <w:t>be cautious when scoring an employee taking maternity leave. Awarding the maximum score to the employee on maternity leave due to the inability to assess her due to her absence is not proportionate and a more measurable and fair way to score the employees should be found.</w:t>
      </w:r>
    </w:p>
    <w:p w14:paraId="4F8BB0A6" w14:textId="35FDF5A8" w:rsidR="00A9730E" w:rsidRPr="00DD727A" w:rsidRDefault="00A9730E" w:rsidP="00DD727A">
      <w:pPr>
        <w:pStyle w:val="Heading2"/>
        <w:numPr>
          <w:ilvl w:val="0"/>
          <w:numId w:val="0"/>
        </w:numPr>
        <w:rPr>
          <w:highlight w:val="green"/>
        </w:rPr>
      </w:pPr>
      <w:r w:rsidRPr="00DD727A">
        <w:rPr>
          <w:b/>
          <w:bCs/>
          <w:highlight w:val="green"/>
        </w:rPr>
        <w:t>For example:</w:t>
      </w:r>
      <w:r w:rsidRPr="00DD727A">
        <w:rPr>
          <w:highlight w:val="green"/>
        </w:rPr>
        <w:t xml:space="preserve"> to select employees at risk of redundancy from the pool, the LPC would draw up a set list of objective selection criteria to be applied to all ten administrative staff members, with a view to assessing their skills. </w:t>
      </w:r>
      <w:r w:rsidR="00F55A00" w:rsidRPr="00DD727A">
        <w:rPr>
          <w:highlight w:val="green"/>
        </w:rPr>
        <w:t xml:space="preserve"> </w:t>
      </w:r>
      <w:r w:rsidRPr="00DD727A">
        <w:rPr>
          <w:highlight w:val="green"/>
        </w:rPr>
        <w:t xml:space="preserve">The LPC might decide to use the following criteria: recent appraisal scores; IT skills; problem solving ability; and disciplinary record in order to choose which three administrative staff members will be put at risk of redundancy. </w:t>
      </w:r>
    </w:p>
    <w:p w14:paraId="3D04ABA5" w14:textId="49233374" w:rsidR="00A9730E" w:rsidRDefault="00A9730E" w:rsidP="00DD727A">
      <w:pPr>
        <w:pStyle w:val="Heading2"/>
        <w:numPr>
          <w:ilvl w:val="0"/>
          <w:numId w:val="0"/>
        </w:numPr>
      </w:pPr>
      <w:r w:rsidRPr="00DD727A">
        <w:rPr>
          <w:highlight w:val="green"/>
        </w:rPr>
        <w:t xml:space="preserve">After applying the selection criteria, Individual A, Individual B and Individual C scored the lowest scores and so these three employees are identified as being </w:t>
      </w:r>
      <w:r w:rsidRPr="00DD727A">
        <w:rPr>
          <w:b/>
          <w:bCs/>
          <w:highlight w:val="green"/>
        </w:rPr>
        <w:t>at-risk</w:t>
      </w:r>
      <w:r w:rsidRPr="00DD727A">
        <w:rPr>
          <w:highlight w:val="green"/>
        </w:rPr>
        <w:t xml:space="preserve"> of redundancy.</w:t>
      </w:r>
      <w:r>
        <w:t xml:space="preserve">  </w:t>
      </w:r>
    </w:p>
    <w:p w14:paraId="1DE58C8C" w14:textId="4A5D956D" w:rsidR="004024D4" w:rsidRPr="004024D4" w:rsidRDefault="00EE1EEC" w:rsidP="00FC79A9">
      <w:pPr>
        <w:pStyle w:val="Heading1Bold"/>
      </w:pPr>
      <w:r w:rsidRPr="004024D4">
        <w:t>Consulting with at-risk staff members</w:t>
      </w:r>
    </w:p>
    <w:p w14:paraId="167BCC4A" w14:textId="4D6C4D68" w:rsidR="00EE1EEC" w:rsidRPr="00DD727A" w:rsidRDefault="00EE1EEC" w:rsidP="00DD727A">
      <w:pPr>
        <w:pStyle w:val="Heading1Bold"/>
        <w:numPr>
          <w:ilvl w:val="0"/>
          <w:numId w:val="0"/>
        </w:numPr>
        <w:ind w:left="907"/>
        <w:rPr>
          <w:sz w:val="22"/>
          <w:szCs w:val="20"/>
        </w:rPr>
      </w:pPr>
      <w:r w:rsidRPr="00DD727A">
        <w:rPr>
          <w:sz w:val="22"/>
          <w:szCs w:val="20"/>
        </w:rPr>
        <w:t>Notify staff and begin consultation process</w:t>
      </w:r>
    </w:p>
    <w:p w14:paraId="2658FD83" w14:textId="78F06E9A" w:rsidR="00EE1EEC" w:rsidRDefault="00EE1EEC" w:rsidP="00A9730E">
      <w:pPr>
        <w:pStyle w:val="Heading2"/>
      </w:pPr>
      <w:r>
        <w:t xml:space="preserve">At this point, employees who have been provisionally selected as being at risk of redundancy should be individually notified of this at an </w:t>
      </w:r>
      <w:r w:rsidR="00F55A00">
        <w:t>‘</w:t>
      </w:r>
      <w:r>
        <w:t>at-risk' meeting.</w:t>
      </w:r>
      <w:r w:rsidR="00B536CC" w:rsidRPr="00B536CC">
        <w:rPr>
          <w:rFonts w:ascii="Source Sans Pro" w:hAnsi="Source Sans Pro"/>
          <w:color w:val="3D3D3D"/>
          <w:sz w:val="27"/>
          <w:szCs w:val="27"/>
          <w:shd w:val="clear" w:color="auto" w:fill="FFFFFF"/>
        </w:rPr>
        <w:t xml:space="preserve"> </w:t>
      </w:r>
      <w:r w:rsidR="00F55A00">
        <w:rPr>
          <w:rFonts w:ascii="Source Sans Pro" w:hAnsi="Source Sans Pro"/>
          <w:color w:val="3D3D3D"/>
          <w:sz w:val="27"/>
          <w:szCs w:val="27"/>
          <w:shd w:val="clear" w:color="auto" w:fill="FFFFFF"/>
        </w:rPr>
        <w:t xml:space="preserve"> </w:t>
      </w:r>
      <w:r w:rsidR="00B536CC">
        <w:t xml:space="preserve">Although employees do not have a right under statute to be accompanied to consultation meetings, it is </w:t>
      </w:r>
      <w:r w:rsidR="00B536CC" w:rsidRPr="00B536CC">
        <w:t xml:space="preserve">good practice to allow employees </w:t>
      </w:r>
      <w:r w:rsidR="00B536CC">
        <w:t>to invite a companion</w:t>
      </w:r>
      <w:r w:rsidR="00B536CC" w:rsidRPr="00B536CC">
        <w:t xml:space="preserve"> at such meetings. </w:t>
      </w:r>
      <w:r w:rsidR="00F55A00">
        <w:t xml:space="preserve"> </w:t>
      </w:r>
      <w:r w:rsidR="00B536CC" w:rsidRPr="00B536CC">
        <w:t>Failure to do so may</w:t>
      </w:r>
      <w:r w:rsidR="00B536CC">
        <w:t>,</w:t>
      </w:r>
      <w:r w:rsidR="00B536CC" w:rsidRPr="00B536CC">
        <w:t xml:space="preserve"> in some circumstances</w:t>
      </w:r>
      <w:r w:rsidR="00B536CC">
        <w:t>,</w:t>
      </w:r>
      <w:r w:rsidR="00B536CC" w:rsidRPr="00B536CC">
        <w:t xml:space="preserve"> lead to a risk of </w:t>
      </w:r>
      <w:r w:rsidR="00B536CC">
        <w:t>any</w:t>
      </w:r>
      <w:r w:rsidR="00B536CC" w:rsidRPr="00B536CC">
        <w:t xml:space="preserve"> dismissal being unfair.</w:t>
      </w:r>
    </w:p>
    <w:p w14:paraId="3F026122" w14:textId="3ACFF039" w:rsidR="00EE1EEC" w:rsidRDefault="00EE1EEC" w:rsidP="00A9730E">
      <w:pPr>
        <w:pStyle w:val="Heading2"/>
      </w:pPr>
      <w:r>
        <w:t xml:space="preserve">The </w:t>
      </w:r>
      <w:r w:rsidR="00930CBD">
        <w:t>LPC</w:t>
      </w:r>
      <w:r>
        <w:t xml:space="preserve"> should give a letter to the employee, confirming the position and inviting the employee to a first consultation meeting so that the </w:t>
      </w:r>
      <w:r w:rsidR="00930CBD">
        <w:t>LPC</w:t>
      </w:r>
      <w:r>
        <w:t xml:space="preserve"> can explain the situation to the employee. </w:t>
      </w:r>
      <w:r w:rsidR="00F55A00">
        <w:t xml:space="preserve"> </w:t>
      </w:r>
      <w:r>
        <w:t>The employee should be told about and then consulted about the following matters:</w:t>
      </w:r>
    </w:p>
    <w:p w14:paraId="59552752" w14:textId="0BEFB263" w:rsidR="00EE1EEC" w:rsidRDefault="00EE1EEC" w:rsidP="00A9730E">
      <w:pPr>
        <w:pStyle w:val="Heading4"/>
      </w:pPr>
      <w:r>
        <w:t xml:space="preserve">that the </w:t>
      </w:r>
      <w:r w:rsidR="00930CBD">
        <w:t>LPC</w:t>
      </w:r>
      <w:r>
        <w:t xml:space="preserve"> is considering making redundancies;</w:t>
      </w:r>
    </w:p>
    <w:p w14:paraId="32D26A0E" w14:textId="77777777" w:rsidR="00EE1EEC" w:rsidRDefault="00EE1EEC" w:rsidP="00A9730E">
      <w:pPr>
        <w:pStyle w:val="Heading4"/>
      </w:pPr>
      <w:r>
        <w:t>the reason for the redundancies;</w:t>
      </w:r>
    </w:p>
    <w:p w14:paraId="4D3B58D4" w14:textId="77777777" w:rsidR="00EE1EEC" w:rsidRDefault="00EE1EEC" w:rsidP="00A9730E">
      <w:pPr>
        <w:pStyle w:val="Heading4"/>
      </w:pPr>
      <w:r>
        <w:t xml:space="preserve">how the pool of </w:t>
      </w:r>
      <w:proofErr w:type="gramStart"/>
      <w:r>
        <w:t>at risk</w:t>
      </w:r>
      <w:proofErr w:type="gramEnd"/>
      <w:r>
        <w:t xml:space="preserve"> staff has been defined; </w:t>
      </w:r>
    </w:p>
    <w:p w14:paraId="78CB8A43" w14:textId="4036ACDE" w:rsidR="00EE1EEC" w:rsidRPr="00CE2969" w:rsidRDefault="00EE1EEC" w:rsidP="00A9730E">
      <w:pPr>
        <w:pStyle w:val="Heading4"/>
      </w:pPr>
      <w:r w:rsidRPr="00CE2969">
        <w:t>the select</w:t>
      </w:r>
      <w:r>
        <w:t xml:space="preserve">ion criteria that were used </w:t>
      </w:r>
      <w:r w:rsidR="00B536CC">
        <w:t xml:space="preserve">to </w:t>
      </w:r>
      <w:r>
        <w:t>select those at risk of redundancy</w:t>
      </w:r>
      <w:r w:rsidRPr="00CE2969">
        <w:t>;</w:t>
      </w:r>
    </w:p>
    <w:p w14:paraId="338436F5" w14:textId="77777777" w:rsidR="00EE1EEC" w:rsidRDefault="00EE1EEC" w:rsidP="00A9730E">
      <w:pPr>
        <w:pStyle w:val="Heading4"/>
      </w:pPr>
      <w:r>
        <w:lastRenderedPageBreak/>
        <w:t>why the employee has been selected from that pool and is now provisionally at risk of redundancy;</w:t>
      </w:r>
    </w:p>
    <w:p w14:paraId="723D3057" w14:textId="77777777" w:rsidR="00EE1EEC" w:rsidRPr="00524B05" w:rsidRDefault="00EE1EEC" w:rsidP="00A9730E">
      <w:pPr>
        <w:pStyle w:val="Heading4"/>
      </w:pPr>
      <w:r>
        <w:t xml:space="preserve">any options for avoiding or reducing redundancies, including </w:t>
      </w:r>
      <w:r w:rsidRPr="00CE2969">
        <w:t xml:space="preserve">whether </w:t>
      </w:r>
      <w:r>
        <w:t xml:space="preserve">there </w:t>
      </w:r>
      <w:r w:rsidRPr="00524B05">
        <w:t>is any alternative employment;</w:t>
      </w:r>
      <w:r>
        <w:t xml:space="preserve"> and</w:t>
      </w:r>
    </w:p>
    <w:p w14:paraId="3074638E" w14:textId="2F979CC4" w:rsidR="00EE1EEC" w:rsidRPr="00524B05" w:rsidRDefault="00EE1EEC" w:rsidP="00A9730E">
      <w:pPr>
        <w:pStyle w:val="Heading4"/>
      </w:pPr>
      <w:r w:rsidRPr="00524B05">
        <w:t xml:space="preserve">timeline for the redundancy consultation process, which </w:t>
      </w:r>
      <w:r>
        <w:t>will normally</w:t>
      </w:r>
      <w:r w:rsidRPr="00524B05">
        <w:t xml:space="preserve"> involve two consultation meetings and an outcome meeting over around </w:t>
      </w:r>
      <w:r w:rsidRPr="00E233D9">
        <w:t>1.5 to 2 weeks</w:t>
      </w:r>
      <w:r w:rsidRPr="00524B05">
        <w:t xml:space="preserve"> to allow time for pr</w:t>
      </w:r>
      <w:r>
        <w:t>oper consultation to take place.</w:t>
      </w:r>
      <w:r w:rsidR="00930CBD">
        <w:t xml:space="preserve"> </w:t>
      </w:r>
    </w:p>
    <w:p w14:paraId="7C1C126D" w14:textId="531BF438" w:rsidR="00EE1EEC" w:rsidRPr="00CE2969" w:rsidRDefault="00EE1EEC" w:rsidP="00DD727A">
      <w:pPr>
        <w:pStyle w:val="Heading2"/>
      </w:pPr>
      <w:r>
        <w:t xml:space="preserve">Remember that although </w:t>
      </w:r>
      <w:r w:rsidR="005A74E7">
        <w:t>the LPC</w:t>
      </w:r>
      <w:r>
        <w:t xml:space="preserve"> need</w:t>
      </w:r>
      <w:r w:rsidR="005A74E7">
        <w:t>s</w:t>
      </w:r>
      <w:r>
        <w:t xml:space="preserve"> to consult with at risk employees, this does not mean that the </w:t>
      </w:r>
      <w:r w:rsidR="005A74E7">
        <w:t>LPC</w:t>
      </w:r>
      <w:r>
        <w:t xml:space="preserve"> and employee are required to reach agreement. </w:t>
      </w:r>
    </w:p>
    <w:p w14:paraId="5BFBE99D" w14:textId="6B58044A" w:rsidR="00EE1EEC" w:rsidRDefault="00A9730E" w:rsidP="00DD727A">
      <w:pPr>
        <w:pStyle w:val="Heading2"/>
        <w:numPr>
          <w:ilvl w:val="0"/>
          <w:numId w:val="0"/>
        </w:numPr>
      </w:pPr>
      <w:r w:rsidRPr="00DD727A">
        <w:rPr>
          <w:b/>
          <w:bCs/>
          <w:highlight w:val="green"/>
        </w:rPr>
        <w:t>For example:</w:t>
      </w:r>
      <w:r w:rsidRPr="00DD727A">
        <w:rPr>
          <w:highlight w:val="green"/>
        </w:rPr>
        <w:t xml:space="preserve"> at his initial consultation meeting, Individual B asks why he was selected.  The LPC would show Individual B how he scored on each of the selection criteria and could give him anonymised details of how this compared to the other employees.</w:t>
      </w:r>
    </w:p>
    <w:p w14:paraId="0781A0F4" w14:textId="5FDC5469" w:rsidR="00EE1EEC" w:rsidRDefault="00EE1EEC" w:rsidP="00A9730E">
      <w:pPr>
        <w:pStyle w:val="Heading2"/>
      </w:pPr>
      <w:r>
        <w:rPr>
          <w:b/>
        </w:rPr>
        <w:t xml:space="preserve">Be aware </w:t>
      </w:r>
      <w:r>
        <w:t>of</w:t>
      </w:r>
      <w:r>
        <w:rPr>
          <w:b/>
        </w:rPr>
        <w:t xml:space="preserve"> </w:t>
      </w:r>
      <w:r>
        <w:t xml:space="preserve">your language: do not to refer to the employee's potential redundancy as if it were a certain event until after the consultation process is over and all avenues to avoid redundancy have been explored. </w:t>
      </w:r>
      <w:r w:rsidR="00F55A00">
        <w:t xml:space="preserve"> </w:t>
      </w:r>
      <w:r w:rsidR="00B536CC" w:rsidRPr="00B536CC">
        <w:t xml:space="preserve">In order for </w:t>
      </w:r>
      <w:r w:rsidR="00B536CC">
        <w:t>the LPC</w:t>
      </w:r>
      <w:r w:rsidR="00B536CC" w:rsidRPr="00B536CC">
        <w:t xml:space="preserve"> to consult properly, it must have an open mind and still be capable of influence about the matters which form the subject matter of consultation</w:t>
      </w:r>
      <w:r w:rsidR="00B536CC">
        <w:t xml:space="preserve">. </w:t>
      </w:r>
      <w:r w:rsidR="00F55A00">
        <w:t xml:space="preserve"> </w:t>
      </w:r>
      <w:r>
        <w:t>Until the employee is given notice of the termination of their employment by reason of redundancy, the employee:</w:t>
      </w:r>
    </w:p>
    <w:p w14:paraId="130855E2" w14:textId="40A0B256" w:rsidR="00EE1EEC" w:rsidRDefault="00EE1EEC" w:rsidP="00A9730E">
      <w:pPr>
        <w:pStyle w:val="Heading4"/>
      </w:pPr>
      <w:r>
        <w:t xml:space="preserve">is </w:t>
      </w:r>
      <w:r w:rsidRPr="00A9730E">
        <w:rPr>
          <w:b/>
          <w:bCs/>
        </w:rPr>
        <w:t>at risk</w:t>
      </w:r>
      <w:r>
        <w:t xml:space="preserve"> of redundancy; and</w:t>
      </w:r>
    </w:p>
    <w:p w14:paraId="41D37D24" w14:textId="72921EE1" w:rsidR="00EE1EEC" w:rsidRDefault="00EE1EEC" w:rsidP="00A9730E">
      <w:pPr>
        <w:pStyle w:val="Heading4"/>
      </w:pPr>
      <w:r w:rsidRPr="00A9730E">
        <w:rPr>
          <w:b/>
          <w:bCs/>
        </w:rPr>
        <w:t>may</w:t>
      </w:r>
      <w:r>
        <w:t xml:space="preserve"> be made redundant.</w:t>
      </w:r>
    </w:p>
    <w:p w14:paraId="6974B733" w14:textId="77777777" w:rsidR="00EE1EEC" w:rsidRDefault="00EE1EEC" w:rsidP="00A9730E">
      <w:pPr>
        <w:pStyle w:val="Heading2"/>
      </w:pPr>
      <w:r>
        <w:t>It is not until the consultation process has concluded and all avenues have been explored that the decision is confirmed and the employee is made redundant and given notice.</w:t>
      </w:r>
    </w:p>
    <w:p w14:paraId="3DA519A9" w14:textId="3B41967B" w:rsidR="00EE1EEC" w:rsidRPr="00DD727A" w:rsidRDefault="00EE1EEC" w:rsidP="00DD727A">
      <w:pPr>
        <w:pStyle w:val="Heading1"/>
        <w:numPr>
          <w:ilvl w:val="0"/>
          <w:numId w:val="0"/>
        </w:numPr>
        <w:ind w:left="907"/>
        <w:rPr>
          <w:b/>
          <w:bCs/>
        </w:rPr>
      </w:pPr>
      <w:r w:rsidRPr="00DD727A">
        <w:rPr>
          <w:b/>
          <w:bCs/>
        </w:rPr>
        <w:t>Continue consultation process and consider alternative employment</w:t>
      </w:r>
    </w:p>
    <w:p w14:paraId="01D64516" w14:textId="66D90E56" w:rsidR="00EE1EEC" w:rsidRDefault="00EE1EEC" w:rsidP="00A9730E">
      <w:pPr>
        <w:pStyle w:val="Heading2"/>
      </w:pPr>
      <w:r>
        <w:t>After the initial at</w:t>
      </w:r>
      <w:r w:rsidR="004024D4">
        <w:t>-</w:t>
      </w:r>
      <w:r>
        <w:t xml:space="preserve">risk meeting at which employees are notified of the redundancy situation and the first consultation meeting, explaining why they have been selected, a second consultation meeting </w:t>
      </w:r>
      <w:r w:rsidR="004024D4">
        <w:t>should</w:t>
      </w:r>
      <w:r>
        <w:t xml:space="preserve"> be held to deal with any further questions or queries that the employee has.</w:t>
      </w:r>
    </w:p>
    <w:p w14:paraId="1425048F" w14:textId="77777777" w:rsidR="00EE1EEC" w:rsidRDefault="00EE1EEC" w:rsidP="00A9730E">
      <w:pPr>
        <w:pStyle w:val="Heading2"/>
      </w:pPr>
      <w:r w:rsidRPr="00CE2969">
        <w:t xml:space="preserve">Bear in mind that as long as the business reasons for a redundancy situation are genuine, then the rationale for the reduction in staff numbers cannot be challenged.  However, it is still a good idea to </w:t>
      </w:r>
      <w:r>
        <w:t xml:space="preserve">make sure that at-risk </w:t>
      </w:r>
      <w:r w:rsidRPr="00CE2969">
        <w:t xml:space="preserve">employees understand the basis for the redundancy as </w:t>
      </w:r>
      <w:r>
        <w:t xml:space="preserve">this </w:t>
      </w:r>
      <w:r w:rsidRPr="00CE2969">
        <w:t>can</w:t>
      </w:r>
      <w:r>
        <w:t xml:space="preserve"> help to</w:t>
      </w:r>
      <w:r w:rsidRPr="00CE2969">
        <w:t xml:space="preserve"> avoid unnecessary conflict arising</w:t>
      </w:r>
      <w:r>
        <w:t>.</w:t>
      </w:r>
      <w:r w:rsidRPr="00CE2969">
        <w:t xml:space="preserve"> </w:t>
      </w:r>
    </w:p>
    <w:p w14:paraId="6B2C91D4" w14:textId="7E04BB37" w:rsidR="00EE1EEC" w:rsidRDefault="00FC79A9" w:rsidP="00DD727A">
      <w:pPr>
        <w:pStyle w:val="Heading2"/>
        <w:numPr>
          <w:ilvl w:val="0"/>
          <w:numId w:val="0"/>
        </w:numPr>
      </w:pPr>
      <w:r w:rsidRPr="00DD727A">
        <w:rPr>
          <w:b/>
          <w:bCs/>
          <w:highlight w:val="green"/>
        </w:rPr>
        <w:t>For example:</w:t>
      </w:r>
      <w:r w:rsidRPr="00DD727A">
        <w:rPr>
          <w:highlight w:val="green"/>
        </w:rPr>
        <w:t xml:space="preserve"> at the second consultation meeting, Individual B wants to know more about why the technological changes mean that the LPC needs fewer administrative staff, so the LPC should explain how they envisage that the technological changes will impact on working practices.</w:t>
      </w:r>
    </w:p>
    <w:p w14:paraId="509B5E1D" w14:textId="0BEDF2E8" w:rsidR="00EE1EEC" w:rsidRDefault="00EE1EEC" w:rsidP="00A9730E">
      <w:pPr>
        <w:pStyle w:val="Heading2"/>
      </w:pPr>
      <w:r>
        <w:t xml:space="preserve">It is important to consider and inform the employee about any </w:t>
      </w:r>
      <w:r w:rsidRPr="00CE2969">
        <w:t xml:space="preserve">alternative employment </w:t>
      </w:r>
      <w:r>
        <w:t xml:space="preserve">that </w:t>
      </w:r>
      <w:r w:rsidRPr="00CE2969">
        <w:t>might be available</w:t>
      </w:r>
      <w:r>
        <w:t xml:space="preserve"> for at risk employees, whether it is suitable for the employee or not. Failure to do so might result in </w:t>
      </w:r>
      <w:r w:rsidRPr="00CE2969">
        <w:t>any subsequent dismissal be</w:t>
      </w:r>
      <w:r>
        <w:t>ing</w:t>
      </w:r>
      <w:r w:rsidRPr="00CE2969">
        <w:t xml:space="preserve"> judged </w:t>
      </w:r>
      <w:r>
        <w:t>to be unfair by a Tribunal</w:t>
      </w:r>
      <w:r w:rsidRPr="00CE2969">
        <w:t>.</w:t>
      </w:r>
      <w:r>
        <w:t xml:space="preserve">  </w:t>
      </w:r>
    </w:p>
    <w:p w14:paraId="7752A178" w14:textId="448B9721" w:rsidR="00001EF8" w:rsidRDefault="00EE1EEC" w:rsidP="00A9730E">
      <w:pPr>
        <w:pStyle w:val="Heading2"/>
      </w:pPr>
      <w:r>
        <w:t xml:space="preserve">Alternative employment might include roles: with an associated </w:t>
      </w:r>
      <w:r w:rsidR="004024D4">
        <w:t>LPC</w:t>
      </w:r>
      <w:r>
        <w:t xml:space="preserve">, with a different job title or grading; or that might require the employee to retrain.  However, there is no obligation to shoe-horn employees into roles for which the employer does not consider the employee to be suited. Nor </w:t>
      </w:r>
      <w:r w:rsidR="004024D4">
        <w:t>is the LPC</w:t>
      </w:r>
      <w:r>
        <w:t xml:space="preserve"> obliged to create new roles for redundant employees. Similarly, there is no legal obligation to give at-risk employees </w:t>
      </w:r>
      <w:r>
        <w:lastRenderedPageBreak/>
        <w:t>priority for available internal roles over other candidates (either internal or external)</w:t>
      </w:r>
      <w:r w:rsidR="007838AC">
        <w:t xml:space="preserve">, </w:t>
      </w:r>
      <w:r w:rsidR="0082556A">
        <w:t>although t</w:t>
      </w:r>
      <w:r w:rsidR="0082556A" w:rsidRPr="0082556A">
        <w:t>here may be other good reasons as to why you choose to prioritise those at risk of redundancy for vacancies.</w:t>
      </w:r>
      <w:r w:rsidR="007838AC">
        <w:t xml:space="preserve"> </w:t>
      </w:r>
    </w:p>
    <w:p w14:paraId="59878CE2" w14:textId="77777777" w:rsidR="00FC79A9" w:rsidRPr="00DD727A" w:rsidRDefault="00FC79A9" w:rsidP="00DD727A">
      <w:pPr>
        <w:pStyle w:val="Heading2"/>
        <w:numPr>
          <w:ilvl w:val="0"/>
          <w:numId w:val="0"/>
        </w:numPr>
        <w:rPr>
          <w:highlight w:val="green"/>
        </w:rPr>
      </w:pPr>
      <w:r w:rsidRPr="00DD727A">
        <w:rPr>
          <w:b/>
          <w:bCs/>
          <w:highlight w:val="green"/>
        </w:rPr>
        <w:t>For example</w:t>
      </w:r>
      <w:r w:rsidRPr="00DD727A">
        <w:rPr>
          <w:highlight w:val="green"/>
        </w:rPr>
        <w:t>: Individual B also says that he thinks that a financial role is vacant and that he could retrain to fill this role. When responding, the LPC will need to explain why they do not think that this role is suitable alternative employment for Individual B and why they will not pay for him to retrain in order to qualify for the role, given that they need to fill the role imminently.</w:t>
      </w:r>
    </w:p>
    <w:p w14:paraId="40349AD6" w14:textId="77777777" w:rsidR="00FC79A9" w:rsidRDefault="00FC79A9" w:rsidP="00DD727A">
      <w:pPr>
        <w:pStyle w:val="Heading2"/>
        <w:numPr>
          <w:ilvl w:val="0"/>
          <w:numId w:val="0"/>
        </w:numPr>
      </w:pPr>
      <w:r w:rsidRPr="00DD727A">
        <w:rPr>
          <w:b/>
          <w:bCs/>
          <w:highlight w:val="green"/>
        </w:rPr>
        <w:t>For example</w:t>
      </w:r>
      <w:r w:rsidRPr="00DD727A">
        <w:rPr>
          <w:highlight w:val="green"/>
        </w:rPr>
        <w:t>: The LPC tells the three employees selected as being at risk of redundancy (Individuals A, B and C) that there is another administrative role available in a nearby LPC.  All of them want the role and as a result the LPC interviews them all. Individual B performs the best and is offered the new role.</w:t>
      </w:r>
      <w:r>
        <w:t xml:space="preserve">  </w:t>
      </w:r>
    </w:p>
    <w:p w14:paraId="63333954" w14:textId="0F3174C1" w:rsidR="00EE1EEC" w:rsidRDefault="00EE1EEC" w:rsidP="00A9730E">
      <w:pPr>
        <w:pStyle w:val="Heading2"/>
      </w:pPr>
      <w:r>
        <w:t>If an employee u</w:t>
      </w:r>
      <w:r w:rsidRPr="00CE2969">
        <w:t>nreasonabl</w:t>
      </w:r>
      <w:r>
        <w:t>y</w:t>
      </w:r>
      <w:r w:rsidRPr="00CE2969">
        <w:t xml:space="preserve"> refus</w:t>
      </w:r>
      <w:r>
        <w:t>es an offer</w:t>
      </w:r>
      <w:r w:rsidRPr="00CE2969">
        <w:t xml:space="preserve"> of suitable alternative employment</w:t>
      </w:r>
      <w:r w:rsidR="004024D4">
        <w:t>,</w:t>
      </w:r>
      <w:r>
        <w:t xml:space="preserve"> then the </w:t>
      </w:r>
      <w:r w:rsidRPr="00CE2969">
        <w:t xml:space="preserve">employee </w:t>
      </w:r>
      <w:r>
        <w:t xml:space="preserve">could </w:t>
      </w:r>
      <w:r w:rsidRPr="00CE2969">
        <w:t>los</w:t>
      </w:r>
      <w:r>
        <w:t>e</w:t>
      </w:r>
      <w:r w:rsidRPr="00CE2969">
        <w:t xml:space="preserve"> their right to a </w:t>
      </w:r>
      <w:r>
        <w:t>statutory r</w:t>
      </w:r>
      <w:r w:rsidRPr="00CE2969">
        <w:t xml:space="preserve">edundancy payment. </w:t>
      </w:r>
      <w:r>
        <w:t xml:space="preserve">To take advantage of this, the </w:t>
      </w:r>
      <w:r w:rsidR="004024D4">
        <w:t>LPC</w:t>
      </w:r>
      <w:r>
        <w:t xml:space="preserve"> must actually make the offer of alternative employment to the employee,</w:t>
      </w:r>
      <w:r w:rsidRPr="004F70F0">
        <w:t xml:space="preserve"> </w:t>
      </w:r>
      <w:r w:rsidRPr="00CE2969">
        <w:t>even if the</w:t>
      </w:r>
      <w:r>
        <w:t xml:space="preserve"> employee does </w:t>
      </w:r>
      <w:r w:rsidRPr="00CE2969">
        <w:t>not ind</w:t>
      </w:r>
      <w:r>
        <w:t>icate an interest in the role. Whether an offer is in fact suitable depends on:</w:t>
      </w:r>
    </w:p>
    <w:p w14:paraId="3F2B4666" w14:textId="71D7611A" w:rsidR="00EE1EEC" w:rsidRDefault="00EE1EEC" w:rsidP="00A9730E">
      <w:pPr>
        <w:pStyle w:val="Heading4"/>
      </w:pPr>
      <w:r>
        <w:t xml:space="preserve">an objective assessment by the </w:t>
      </w:r>
      <w:r w:rsidR="004024D4">
        <w:t>LPC</w:t>
      </w:r>
      <w:r>
        <w:t xml:space="preserve"> as to whether the role is suitable for the employee (taking into consideration the status, job content and terms); and</w:t>
      </w:r>
    </w:p>
    <w:p w14:paraId="7A388CB2" w14:textId="77777777" w:rsidR="00EE1EEC" w:rsidRDefault="00EE1EEC" w:rsidP="00A9730E">
      <w:pPr>
        <w:pStyle w:val="Heading4"/>
      </w:pPr>
      <w:r>
        <w:t>a subjective assessment by the employee about the suitability of the role, which can include their personal circumstances, such as childcare commitments or unwillingness to travel very long distances.</w:t>
      </w:r>
    </w:p>
    <w:p w14:paraId="667A7A1A" w14:textId="362CC898" w:rsidR="00EE1EEC" w:rsidRDefault="00FC79A9" w:rsidP="00DD727A">
      <w:pPr>
        <w:pStyle w:val="Heading2"/>
        <w:numPr>
          <w:ilvl w:val="0"/>
          <w:numId w:val="0"/>
        </w:numPr>
      </w:pPr>
      <w:r w:rsidRPr="00DD727A">
        <w:rPr>
          <w:b/>
          <w:bCs/>
          <w:highlight w:val="green"/>
        </w:rPr>
        <w:t>For example</w:t>
      </w:r>
      <w:r w:rsidRPr="00DD727A">
        <w:rPr>
          <w:highlight w:val="green"/>
        </w:rPr>
        <w:t>: Individual C is offered a role as an evening administrator in Kent, working fewer hours on a higher salary. Objectively, the role may be suitable as it is better paid, but from Individual C’s subjective perspective, it is over 500 miles away and is evening work, which does not fit in with Individual C’s family commitments. If Individual C turns down the role, he will not forfeit his Statutory Redundancy Pay.</w:t>
      </w:r>
    </w:p>
    <w:p w14:paraId="74C3E4B2" w14:textId="6E322335" w:rsidR="00EE1EEC" w:rsidRDefault="00EE1EEC" w:rsidP="00A9730E">
      <w:pPr>
        <w:pStyle w:val="Heading2"/>
      </w:pPr>
      <w:r>
        <w:t>When taking on a new role, redundant emplo</w:t>
      </w:r>
      <w:r w:rsidRPr="00CE2969">
        <w:t xml:space="preserve">yees </w:t>
      </w:r>
      <w:r>
        <w:t xml:space="preserve">have a </w:t>
      </w:r>
      <w:r w:rsidR="004024D4">
        <w:t>4-week</w:t>
      </w:r>
      <w:r>
        <w:t xml:space="preserve"> trial period, to allow both the </w:t>
      </w:r>
      <w:r w:rsidR="004024D4">
        <w:t>LPC</w:t>
      </w:r>
      <w:r>
        <w:t xml:space="preserve"> and employee to see how the new role suits the employee.</w:t>
      </w:r>
    </w:p>
    <w:p w14:paraId="1A296D50" w14:textId="77777777" w:rsidR="00EE1EEC" w:rsidRPr="00436448" w:rsidRDefault="00EE1EEC" w:rsidP="00FC79A9">
      <w:pPr>
        <w:pStyle w:val="Heading1Bold"/>
      </w:pPr>
      <w:r w:rsidRPr="00436448">
        <w:t>Additional points</w:t>
      </w:r>
    </w:p>
    <w:p w14:paraId="42535839" w14:textId="2B72C396" w:rsidR="00EE1EEC" w:rsidRDefault="00EE1EEC" w:rsidP="00A9730E">
      <w:pPr>
        <w:pStyle w:val="Heading2"/>
      </w:pPr>
      <w:r>
        <w:rPr>
          <w:i/>
        </w:rPr>
        <w:t xml:space="preserve">Redundancy and Maternity Leave: </w:t>
      </w:r>
      <w:r w:rsidRPr="00CE2969">
        <w:t>Special care should be taken when making an employee on maternity leave</w:t>
      </w:r>
      <w:r w:rsidR="005C17EB">
        <w:t>, shared parental leave or adoption leave</w:t>
      </w:r>
      <w:r w:rsidRPr="00CE2969">
        <w:t xml:space="preserve"> redundant as </w:t>
      </w:r>
      <w:r w:rsidR="005C17EB">
        <w:t>they have</w:t>
      </w:r>
      <w:r w:rsidRPr="00CE2969">
        <w:t xml:space="preserve"> the benefit of an additional legal protection, namely that where there is a suitable alternative vacancy (either with the </w:t>
      </w:r>
      <w:r w:rsidR="00436448">
        <w:t>LPC</w:t>
      </w:r>
      <w:r w:rsidRPr="00CE2969">
        <w:t xml:space="preserve"> or an associate</w:t>
      </w:r>
      <w:r w:rsidR="00436448">
        <w:t>d</w:t>
      </w:r>
      <w:r w:rsidRPr="00CE2969">
        <w:t xml:space="preserve"> </w:t>
      </w:r>
      <w:r w:rsidR="00436448">
        <w:t>LPC</w:t>
      </w:r>
      <w:r w:rsidRPr="00CE2969">
        <w:t xml:space="preserve">), then the employee is entitled to be offered that alternative employment, where it is suitable and appropriate and where the terms are not substantially less favourable. Effectively this means that an employee </w:t>
      </w:r>
      <w:r w:rsidR="005C17EB">
        <w:t xml:space="preserve">on these types of leave </w:t>
      </w:r>
      <w:r w:rsidRPr="00CE2969">
        <w:t>take priority over other employees when deciding who should be a</w:t>
      </w:r>
      <w:r>
        <w:t xml:space="preserve">ppointed to an alternative </w:t>
      </w:r>
      <w:proofErr w:type="gramStart"/>
      <w:r>
        <w:t>role;</w:t>
      </w:r>
      <w:proofErr w:type="gramEnd"/>
      <w:r>
        <w:t xml:space="preserve"> as long as someone meets the base benchmark criteria for the job then they must be offered the job.</w:t>
      </w:r>
    </w:p>
    <w:p w14:paraId="0C9D9C26" w14:textId="7F1F5799" w:rsidR="005C17EB" w:rsidRPr="00CE2969" w:rsidRDefault="005C17EB" w:rsidP="00A9730E">
      <w:pPr>
        <w:pStyle w:val="Heading2"/>
      </w:pPr>
      <w:r>
        <w:rPr>
          <w:iCs/>
        </w:rPr>
        <w:t>In April 2024, the law is due to extend priority status to pregnant employees and those who have recently returned from maternity leave and shared parental leave.</w:t>
      </w:r>
    </w:p>
    <w:p w14:paraId="543E8BD8" w14:textId="77777777" w:rsidR="00436448" w:rsidRPr="00436448" w:rsidRDefault="00436448" w:rsidP="00FC79A9">
      <w:pPr>
        <w:pStyle w:val="Heading1Bold"/>
      </w:pPr>
      <w:r w:rsidRPr="00436448">
        <w:t>Dismissing the employee</w:t>
      </w:r>
    </w:p>
    <w:p w14:paraId="628F9B6C" w14:textId="0DF45B95" w:rsidR="00EE1EEC" w:rsidRDefault="00EE1EEC" w:rsidP="00A9730E">
      <w:pPr>
        <w:pStyle w:val="Heading2"/>
      </w:pPr>
      <w:r w:rsidRPr="00CE2969">
        <w:t xml:space="preserve">Where </w:t>
      </w:r>
      <w:r w:rsidR="00436448">
        <w:t>the LPC</w:t>
      </w:r>
      <w:r w:rsidRPr="00CE2969">
        <w:t xml:space="preserve"> does not have any alternative employment (whether suitable or otherwise), then the employee's employment may be terminated by reason of redundancy. This should be confirmed to the employee in writing.  </w:t>
      </w:r>
    </w:p>
    <w:p w14:paraId="3A4A74FF" w14:textId="77777777" w:rsidR="00EE1EEC" w:rsidRDefault="00EE1EEC" w:rsidP="00F55A00">
      <w:pPr>
        <w:pStyle w:val="Heading2"/>
        <w:keepNext/>
      </w:pPr>
      <w:r w:rsidRPr="00CE2969">
        <w:lastRenderedPageBreak/>
        <w:t>The employee should be given</w:t>
      </w:r>
      <w:r>
        <w:t>:</w:t>
      </w:r>
    </w:p>
    <w:p w14:paraId="557730A7" w14:textId="6368B4B6" w:rsidR="00EE1EEC" w:rsidRDefault="00FC79A9" w:rsidP="00F55A00">
      <w:pPr>
        <w:pStyle w:val="Heading4"/>
        <w:keepNext/>
      </w:pPr>
      <w:r>
        <w:t>c</w:t>
      </w:r>
      <w:r w:rsidR="00EE1EEC">
        <w:t>ontractual or statutory notice (whichever is the longer)</w:t>
      </w:r>
      <w:r>
        <w:t>;</w:t>
      </w:r>
    </w:p>
    <w:p w14:paraId="416423FC" w14:textId="3AC24F03" w:rsidR="00436448" w:rsidRDefault="00FC79A9" w:rsidP="00F55A00">
      <w:pPr>
        <w:pStyle w:val="Heading4"/>
        <w:keepNext/>
      </w:pPr>
      <w:r>
        <w:t>a</w:t>
      </w:r>
      <w:r w:rsidR="00EE1EEC">
        <w:t xml:space="preserve"> statutory redundancy payment, </w:t>
      </w:r>
      <w:r w:rsidR="00EE1EEC" w:rsidRPr="00CE2969">
        <w:t>where the employee h</w:t>
      </w:r>
      <w:r w:rsidR="00EE1EEC">
        <w:t xml:space="preserve">as over two years' service. The Government produces a useful redundancy pay calculator: </w:t>
      </w:r>
      <w:hyperlink r:id="rId10" w:history="1">
        <w:r w:rsidR="00EE1EEC" w:rsidRPr="003D6752">
          <w:t>https://www.gov.uk/calculate-employee-redundancy-pay</w:t>
        </w:r>
      </w:hyperlink>
      <w:r w:rsidR="00EE1EEC" w:rsidRPr="003D6752">
        <w:t xml:space="preserve"> </w:t>
      </w:r>
      <w:r w:rsidR="00EE1EEC">
        <w:t>but the statutory redundancy payment is based on:</w:t>
      </w:r>
    </w:p>
    <w:p w14:paraId="20CCE9DA" w14:textId="77777777" w:rsidR="00B536CC" w:rsidRDefault="00B536CC" w:rsidP="00FC79A9">
      <w:pPr>
        <w:pStyle w:val="Heading5"/>
      </w:pPr>
      <w:r>
        <w:t xml:space="preserve">the maximum weekly wage, set by the Government each year; </w:t>
      </w:r>
    </w:p>
    <w:p w14:paraId="703401CC" w14:textId="77777777" w:rsidR="00B536CC" w:rsidRDefault="00B536CC" w:rsidP="00FC79A9">
      <w:pPr>
        <w:pStyle w:val="Heading5"/>
      </w:pPr>
      <w:r>
        <w:t>the employee's age; and</w:t>
      </w:r>
    </w:p>
    <w:p w14:paraId="35489937" w14:textId="3A6F7A4B" w:rsidR="00B536CC" w:rsidRDefault="00B536CC" w:rsidP="00FC79A9">
      <w:pPr>
        <w:pStyle w:val="Heading5"/>
      </w:pPr>
      <w:r>
        <w:t>length of service</w:t>
      </w:r>
      <w:r w:rsidR="00FC79A9">
        <w:t>;</w:t>
      </w:r>
    </w:p>
    <w:p w14:paraId="4D4453F2" w14:textId="29A1A62D" w:rsidR="00B536CC" w:rsidRDefault="00FC79A9" w:rsidP="00A9730E">
      <w:pPr>
        <w:pStyle w:val="Heading4"/>
      </w:pPr>
      <w:r>
        <w:t>e</w:t>
      </w:r>
      <w:r w:rsidR="00B536CC">
        <w:t xml:space="preserve">nhanced redundancy </w:t>
      </w:r>
      <w:proofErr w:type="gramStart"/>
      <w:r w:rsidR="00B536CC">
        <w:t>pay</w:t>
      </w:r>
      <w:proofErr w:type="gramEnd"/>
      <w:r w:rsidR="00B536CC">
        <w:t>, where there is a contractual right set out in the employee’s contract of employment or an internal LPC redundancy policy that has been incorporated into the contract. If it is unclear whether a contractual rights exists, please contact Clyde &amp; Co LLP for further advice.</w:t>
      </w:r>
    </w:p>
    <w:p w14:paraId="3FCDE4CD" w14:textId="77777777" w:rsidR="00EE1EEC" w:rsidRDefault="00EE1EEC" w:rsidP="00A9730E">
      <w:pPr>
        <w:pStyle w:val="Heading2"/>
      </w:pPr>
      <w:r>
        <w:t>The employee has a legal right to reasonable time off during their notice period to find alternative employment.</w:t>
      </w:r>
    </w:p>
    <w:p w14:paraId="64026BE9" w14:textId="5EB32C93" w:rsidR="00EE1EEC" w:rsidRDefault="00436448" w:rsidP="00A9730E">
      <w:pPr>
        <w:pStyle w:val="Heading2"/>
      </w:pPr>
      <w:r>
        <w:t>The LPC</w:t>
      </w:r>
      <w:r w:rsidR="00EE1EEC">
        <w:t xml:space="preserve"> may decide that the employee should not be required to work his/her notice period. If so, then the </w:t>
      </w:r>
      <w:r>
        <w:t>LPC</w:t>
      </w:r>
      <w:r w:rsidR="00EE1EEC">
        <w:t xml:space="preserve"> may decide to</w:t>
      </w:r>
      <w:r w:rsidR="004024D4">
        <w:t xml:space="preserve"> t</w:t>
      </w:r>
      <w:r w:rsidR="00EE1EEC">
        <w:t>erminate the contract immediately and pay the employee in lieu of their notice period</w:t>
      </w:r>
      <w:r w:rsidR="004024D4">
        <w:t xml:space="preserve"> (where this is permitted by </w:t>
      </w:r>
      <w:r w:rsidR="00EE1EEC">
        <w:t>the employee's contrac</w:t>
      </w:r>
      <w:r w:rsidR="004024D4">
        <w:t>t)</w:t>
      </w:r>
      <w:r w:rsidR="00EE1EEC">
        <w:t>.</w:t>
      </w:r>
    </w:p>
    <w:p w14:paraId="4BF2C5A7" w14:textId="74AD0466" w:rsidR="00EE1EEC" w:rsidRDefault="00EE1EEC" w:rsidP="00A9730E">
      <w:pPr>
        <w:pStyle w:val="Heading2"/>
      </w:pPr>
      <w:r w:rsidRPr="00CE2969">
        <w:t>Altho</w:t>
      </w:r>
      <w:r>
        <w:t xml:space="preserve">ugh the ACAS Code of Practice </w:t>
      </w:r>
      <w:r w:rsidRPr="00CE2969">
        <w:t xml:space="preserve">on Disciplinary and Grievance procedures </w:t>
      </w:r>
      <w:proofErr w:type="gramStart"/>
      <w:r w:rsidRPr="00CE2969">
        <w:t>does</w:t>
      </w:r>
      <w:proofErr w:type="gramEnd"/>
      <w:r w:rsidRPr="00CE2969">
        <w:t xml:space="preserve"> not apply to redundancy dismissals, it is good practice (and often required by </w:t>
      </w:r>
      <w:r w:rsidR="004024D4">
        <w:t>an internal</w:t>
      </w:r>
      <w:r w:rsidRPr="00CE2969">
        <w:t xml:space="preserve"> policy or handbook) to allow an employee the opportunity to appeal against their dismissal. </w:t>
      </w:r>
      <w:r w:rsidR="00B536CC">
        <w:t>Failing to offer the employee the right to appeal the outcome may also</w:t>
      </w:r>
      <w:r w:rsidR="00B536CC" w:rsidRPr="00B536CC">
        <w:t xml:space="preserve"> affect the overall fairness of the dismissal</w:t>
      </w:r>
      <w:r w:rsidR="00B536CC">
        <w:t>.</w:t>
      </w:r>
    </w:p>
    <w:p w14:paraId="33A7B13E" w14:textId="77777777" w:rsidR="00373E8B" w:rsidRPr="00373E8B" w:rsidRDefault="00373E8B" w:rsidP="00FC79A9">
      <w:pPr>
        <w:pStyle w:val="Heading1Bold"/>
      </w:pPr>
      <w:r w:rsidRPr="00373E8B">
        <w:t xml:space="preserve">Enhanced payments and Settlement Agreements </w:t>
      </w:r>
    </w:p>
    <w:p w14:paraId="6CFA1360" w14:textId="20B34D46" w:rsidR="00EE1EEC" w:rsidRDefault="00EE1EEC" w:rsidP="00A9730E">
      <w:pPr>
        <w:pStyle w:val="Heading2"/>
      </w:pPr>
      <w:r w:rsidRPr="00CE2969">
        <w:t>In some circumstances, for instance where there is the risk of a claim</w:t>
      </w:r>
      <w:r>
        <w:t xml:space="preserve"> by the employee,</w:t>
      </w:r>
      <w:r w:rsidRPr="00CE2969">
        <w:t xml:space="preserve"> or w</w:t>
      </w:r>
      <w:r>
        <w:t>h</w:t>
      </w:r>
      <w:r w:rsidRPr="00CE2969">
        <w:t xml:space="preserve">ere the </w:t>
      </w:r>
      <w:r w:rsidR="00436448">
        <w:t>LPC</w:t>
      </w:r>
      <w:r w:rsidRPr="00CE2969">
        <w:t xml:space="preserve"> simply wishes to offer more generous terms, </w:t>
      </w:r>
      <w:r w:rsidR="00436448">
        <w:t xml:space="preserve">the LPC </w:t>
      </w:r>
      <w:r w:rsidRPr="00CE2969">
        <w:t xml:space="preserve">may decide that they will offer the redundant employee an additional payment, over and above the employee's statutory entitlement, in return for a waiver of any claims that the employee may have against the </w:t>
      </w:r>
      <w:r w:rsidR="00436448">
        <w:t>LPC</w:t>
      </w:r>
      <w:r w:rsidRPr="00CE2969">
        <w:t>, in the form of a Settlement Agreement. The employee must take</w:t>
      </w:r>
      <w:r>
        <w:t xml:space="preserve"> independent</w:t>
      </w:r>
      <w:r w:rsidRPr="00CE2969">
        <w:t xml:space="preserve"> legal advice on the terms of the Settlement Agreement before it will be binding.</w:t>
      </w:r>
      <w:r w:rsidR="0079476D">
        <w:t xml:space="preserve"> </w:t>
      </w:r>
      <w:r w:rsidR="00F55A00">
        <w:t xml:space="preserve"> </w:t>
      </w:r>
      <w:r w:rsidR="00436448">
        <w:t>The LPC</w:t>
      </w:r>
      <w:r>
        <w:t xml:space="preserve"> may choose to have a without prejudice/protected conversation about potential settlement terms at the end of the final consultation meeting, prior to the outcome meeting.</w:t>
      </w:r>
      <w:r w:rsidR="00681E05">
        <w:t xml:space="preserve"> In such circumstances, we recommend that you speak with Clyde &amp; Co for advice before having any discussions or sharing any documents in this regard.</w:t>
      </w:r>
    </w:p>
    <w:p w14:paraId="7FB65531" w14:textId="5E36D116" w:rsidR="00FC79A9" w:rsidRDefault="00FC79A9" w:rsidP="00FC79A9">
      <w:pPr>
        <w:pStyle w:val="Heading1Bold"/>
      </w:pPr>
      <w:r>
        <w:t>Quick overview of the steps</w:t>
      </w:r>
    </w:p>
    <w:p w14:paraId="10EF4020" w14:textId="6F645AA0" w:rsidR="00FC79A9" w:rsidRDefault="00FC79A9" w:rsidP="00FC79A9">
      <w:pPr>
        <w:pStyle w:val="Heading2"/>
      </w:pPr>
      <w:r>
        <w:t>Spot the redundancy situation and invite employees to volunteer for redundancy.</w:t>
      </w:r>
    </w:p>
    <w:p w14:paraId="457BC0E6" w14:textId="36759E2A" w:rsidR="00FC79A9" w:rsidRDefault="00FC79A9" w:rsidP="00FC79A9">
      <w:pPr>
        <w:pStyle w:val="Heading2"/>
      </w:pPr>
      <w:r>
        <w:t xml:space="preserve">Work out who is in the </w:t>
      </w:r>
      <w:r w:rsidRPr="00F55A00">
        <w:rPr>
          <w:b/>
          <w:bCs/>
        </w:rPr>
        <w:t>pool</w:t>
      </w:r>
      <w:r w:rsidR="00F55A00" w:rsidRPr="00F55A00">
        <w:t>.</w:t>
      </w:r>
      <w:r>
        <w:t xml:space="preserve"> </w:t>
      </w:r>
    </w:p>
    <w:p w14:paraId="37A41704" w14:textId="6A677C5B" w:rsidR="00FC79A9" w:rsidRDefault="00FC79A9" w:rsidP="00FC79A9">
      <w:pPr>
        <w:pStyle w:val="Heading2"/>
      </w:pPr>
      <w:r>
        <w:t>Choose fair, objective and justifiable selection criteria and apply them to select employees from the pool.</w:t>
      </w:r>
    </w:p>
    <w:p w14:paraId="2D13B7AA" w14:textId="28F421DA" w:rsidR="00FC79A9" w:rsidRDefault="00FC79A9" w:rsidP="00FC79A9">
      <w:pPr>
        <w:pStyle w:val="Heading2"/>
      </w:pPr>
      <w:r>
        <w:t>Meet with the employees selected from the pool to notify them that they are 'at-risk' of redundancy.</w:t>
      </w:r>
    </w:p>
    <w:p w14:paraId="6879CBF9" w14:textId="613381C0" w:rsidR="00FC79A9" w:rsidRDefault="00FC79A9" w:rsidP="00FC79A9">
      <w:pPr>
        <w:pStyle w:val="Heading2"/>
      </w:pPr>
      <w:r>
        <w:lastRenderedPageBreak/>
        <w:t>Give a written invitation to those employees selected from the pool to a first consultation meeting, tell them about the redundancy situation and explain that they have been selected as being at-risk of redundancy and explain why.  Set out the next steps and details of the timeline for the consultation process and what payments the employee can expect to receive if redundant.</w:t>
      </w:r>
    </w:p>
    <w:p w14:paraId="2392F9C8" w14:textId="713A6172" w:rsidR="00FC79A9" w:rsidRDefault="00FC79A9" w:rsidP="00FC79A9">
      <w:pPr>
        <w:pStyle w:val="Heading2"/>
      </w:pPr>
      <w:r>
        <w:t>Hold the first consultation meeting, to explain the above details in person and to answer any questions that the employee may have about their selection, the process and ways to avoid redundancy.</w:t>
      </w:r>
    </w:p>
    <w:p w14:paraId="58853DD4" w14:textId="35361F6A" w:rsidR="00FC79A9" w:rsidRDefault="00FC79A9" w:rsidP="00FC79A9">
      <w:pPr>
        <w:pStyle w:val="Heading2"/>
      </w:pPr>
      <w:r>
        <w:t xml:space="preserve">Send a written invitation letter to and then hold a follow-up second consultation meeting with each at risk staff members to discuss any questions about the redundancy situation, the selection process and any alternative employment.  </w:t>
      </w:r>
    </w:p>
    <w:p w14:paraId="2B9A88CE" w14:textId="18C522D9" w:rsidR="00FC79A9" w:rsidRDefault="00FC79A9" w:rsidP="00FC79A9">
      <w:pPr>
        <w:pStyle w:val="Heading2"/>
      </w:pPr>
      <w:r>
        <w:t>Then, invite the employee to a final outcome meeting. Warn the employee that subject to discussions and if no alternatives can be found, then after the meeting he/she may be made redundant.  Hold the meeting and then, if appropriate make the decision to dismiss the employee by reason of redundancy and confirm this in writing, setting out the employee's rights to notice and redundancy pay.</w:t>
      </w:r>
    </w:p>
    <w:p w14:paraId="342B270B" w14:textId="7800221D" w:rsidR="00EE1EEC" w:rsidRDefault="00EE1EEC" w:rsidP="00DD727A">
      <w:pPr>
        <w:pStyle w:val="Heading2"/>
        <w:numPr>
          <w:ilvl w:val="0"/>
          <w:numId w:val="0"/>
        </w:numPr>
      </w:pPr>
    </w:p>
    <w:sectPr w:rsidR="00EE1EEC" w:rsidSect="00EE1EE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E62D6" w14:textId="77777777" w:rsidR="00E81F8C" w:rsidRDefault="00E81F8C" w:rsidP="00B04144">
      <w:r>
        <w:separator/>
      </w:r>
    </w:p>
  </w:endnote>
  <w:endnote w:type="continuationSeparator" w:id="0">
    <w:p w14:paraId="4F7601C7" w14:textId="77777777" w:rsidR="00E81F8C" w:rsidRDefault="00E81F8C"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5DFD" w14:textId="77777777" w:rsidR="00CC75FF" w:rsidRDefault="00CC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435715"/>
      <w:docPartObj>
        <w:docPartGallery w:val="Page Numbers (Bottom of Page)"/>
        <w:docPartUnique/>
      </w:docPartObj>
    </w:sdtPr>
    <w:sdtEndPr>
      <w:rPr>
        <w:noProof/>
      </w:rPr>
    </w:sdtEndPr>
    <w:sdtContent>
      <w:p w14:paraId="2AEC1557" w14:textId="70F8CA6B" w:rsidR="00CC75FF" w:rsidRDefault="00CC7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B7937" w14:textId="77777777" w:rsidR="00001EF8" w:rsidRDefault="00001EF8" w:rsidP="00A97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509"/>
      <w:gridCol w:w="4507"/>
    </w:tblGrid>
    <w:tr w:rsidR="00617CE9" w:rsidRPr="00150091" w14:paraId="135C3843" w14:textId="77777777" w:rsidTr="00617CE9">
      <w:tc>
        <w:tcPr>
          <w:tcW w:w="4621" w:type="dxa"/>
        </w:tcPr>
        <w:p w14:paraId="33CA25D3" w14:textId="77777777" w:rsidR="00617CE9" w:rsidRPr="00150091" w:rsidRDefault="00617CE9" w:rsidP="00150091">
          <w:pPr>
            <w:rPr>
              <w:sz w:val="18"/>
              <w:szCs w:val="18"/>
            </w:rPr>
          </w:pPr>
          <w:r w:rsidRPr="00150091">
            <w:rPr>
              <w:sz w:val="18"/>
              <w:szCs w:val="18"/>
            </w:rPr>
            <w:t>.</w:t>
          </w:r>
        </w:p>
      </w:tc>
      <w:tc>
        <w:tcPr>
          <w:tcW w:w="4621" w:type="dxa"/>
        </w:tcPr>
        <w:p w14:paraId="6D19D70E" w14:textId="77777777" w:rsidR="00617CE9" w:rsidRPr="00150091" w:rsidRDefault="00617CE9" w:rsidP="00150091">
          <w:pPr>
            <w:jc w:val="right"/>
            <w:rPr>
              <w:sz w:val="18"/>
              <w:szCs w:val="18"/>
            </w:rPr>
          </w:pPr>
        </w:p>
      </w:tc>
    </w:tr>
  </w:tbl>
  <w:p w14:paraId="53E725B3"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D938" w14:textId="77777777" w:rsidR="00E81F8C" w:rsidRDefault="00E81F8C" w:rsidP="00B04144">
      <w:r>
        <w:separator/>
      </w:r>
    </w:p>
  </w:footnote>
  <w:footnote w:type="continuationSeparator" w:id="0">
    <w:p w14:paraId="67281F39" w14:textId="77777777" w:rsidR="00E81F8C" w:rsidRDefault="00E81F8C"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85EB" w14:textId="77777777" w:rsidR="00CC75FF" w:rsidRDefault="00CC7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D67F" w14:textId="77777777" w:rsidR="008E17F3" w:rsidRPr="0079522B" w:rsidRDefault="008E17F3" w:rsidP="008E17F3">
    <w:pPr>
      <w:jc w:val="right"/>
      <w:rPr>
        <w:rFonts w:ascii="Arial" w:eastAsia="Times New Roman" w:hAnsi="Arial" w:cs="Arial"/>
        <w:b/>
        <w:sz w:val="20"/>
        <w:szCs w:val="20"/>
        <w:lang w:eastAsia="en-GB"/>
      </w:rPr>
    </w:pPr>
    <w:r w:rsidRPr="0079522B">
      <w:rPr>
        <w:rFonts w:ascii="Arial" w:eastAsia="Times New Roman" w:hAnsi="Arial" w:cs="Arial"/>
        <w:b/>
        <w:sz w:val="20"/>
        <w:szCs w:val="20"/>
        <w:lang w:eastAsia="en-GB"/>
      </w:rPr>
      <w:t xml:space="preserve">Private &amp; Confidential </w:t>
    </w:r>
  </w:p>
  <w:p w14:paraId="0FEF824F" w14:textId="77777777" w:rsidR="008E17F3" w:rsidRPr="0079522B" w:rsidRDefault="008E17F3" w:rsidP="008E17F3">
    <w:pPr>
      <w:jc w:val="right"/>
      <w:rPr>
        <w:rFonts w:ascii="Arial" w:eastAsia="Times New Roman" w:hAnsi="Arial" w:cs="Arial"/>
        <w:b/>
        <w:sz w:val="20"/>
        <w:szCs w:val="20"/>
        <w:lang w:eastAsia="en-GB"/>
      </w:rPr>
    </w:pPr>
    <w:r w:rsidRPr="0079522B">
      <w:rPr>
        <w:rFonts w:ascii="Arial" w:eastAsia="Times New Roman" w:hAnsi="Arial" w:cs="Arial"/>
        <w:b/>
        <w:sz w:val="20"/>
        <w:szCs w:val="20"/>
        <w:lang w:eastAsia="en-GB"/>
      </w:rPr>
      <w:t>Legally Privileged</w:t>
    </w:r>
  </w:p>
  <w:p w14:paraId="030E93DC" w14:textId="77777777" w:rsidR="00D378A9" w:rsidRDefault="00D378A9" w:rsidP="00A97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2EF7" w14:textId="77777777" w:rsidR="00CC75FF" w:rsidRDefault="00CC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7D359A9"/>
    <w:multiLevelType w:val="multilevel"/>
    <w:tmpl w:val="085E6CA8"/>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bullet"/>
      <w:lvlText w:val=""/>
      <w:lvlJc w:val="left"/>
      <w:pPr>
        <w:tabs>
          <w:tab w:val="num" w:pos="1474"/>
        </w:tabs>
        <w:ind w:left="1474" w:hanging="567"/>
      </w:pPr>
      <w:rPr>
        <w:rFonts w:ascii="Symbol" w:hAnsi="Symbo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5"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F607A53"/>
    <w:multiLevelType w:val="hybridMultilevel"/>
    <w:tmpl w:val="093C8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35C5D5B"/>
    <w:multiLevelType w:val="multilevel"/>
    <w:tmpl w:val="7DACA8A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bullet"/>
      <w:lvlText w:val=""/>
      <w:lvlJc w:val="left"/>
      <w:pPr>
        <w:tabs>
          <w:tab w:val="num" w:pos="1474"/>
        </w:tabs>
        <w:ind w:left="1474" w:hanging="567"/>
      </w:pPr>
      <w:rPr>
        <w:rFonts w:ascii="Symbol" w:hAnsi="Symbo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8" w15:restartNumberingAfterBreak="0">
    <w:nsid w:val="155A5B04"/>
    <w:multiLevelType w:val="hybridMultilevel"/>
    <w:tmpl w:val="CA0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505DD7"/>
    <w:multiLevelType w:val="multilevel"/>
    <w:tmpl w:val="8E8643B6"/>
    <w:numStyleLink w:val="Schedules"/>
  </w:abstractNum>
  <w:abstractNum w:abstractNumId="20"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2" w15:restartNumberingAfterBreak="0">
    <w:nsid w:val="20261721"/>
    <w:multiLevelType w:val="multilevel"/>
    <w:tmpl w:val="8E8643B6"/>
    <w:numStyleLink w:val="Schedules"/>
  </w:abstractNum>
  <w:abstractNum w:abstractNumId="23"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4" w15:restartNumberingAfterBreak="0">
    <w:nsid w:val="25695481"/>
    <w:multiLevelType w:val="multilevel"/>
    <w:tmpl w:val="7DACA8A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bullet"/>
      <w:lvlText w:val=""/>
      <w:lvlJc w:val="left"/>
      <w:pPr>
        <w:tabs>
          <w:tab w:val="num" w:pos="1474"/>
        </w:tabs>
        <w:ind w:left="1474" w:hanging="567"/>
      </w:pPr>
      <w:rPr>
        <w:rFonts w:ascii="Symbol" w:hAnsi="Symbo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25" w15:restartNumberingAfterBreak="0">
    <w:nsid w:val="28DC3080"/>
    <w:multiLevelType w:val="multilevel"/>
    <w:tmpl w:val="AD34423A"/>
    <w:numStyleLink w:val="Headings"/>
  </w:abstractNum>
  <w:abstractNum w:abstractNumId="26" w15:restartNumberingAfterBreak="0">
    <w:nsid w:val="2BBC028D"/>
    <w:multiLevelType w:val="multilevel"/>
    <w:tmpl w:val="3580CE8C"/>
    <w:numStyleLink w:val="CourtHeadings"/>
  </w:abstractNum>
  <w:abstractNum w:abstractNumId="27"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8"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0" w15:restartNumberingAfterBreak="0">
    <w:nsid w:val="3A0A5D43"/>
    <w:multiLevelType w:val="hybridMultilevel"/>
    <w:tmpl w:val="2AAC8250"/>
    <w:lvl w:ilvl="0" w:tplc="4AECD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3F73EE"/>
    <w:multiLevelType w:val="multilevel"/>
    <w:tmpl w:val="9C201250"/>
    <w:lvl w:ilvl="0">
      <w:start w:val="1"/>
      <w:numFmt w:val="bullet"/>
      <w:lvlText w:val=""/>
      <w:lvlJc w:val="left"/>
      <w:rPr>
        <w:rFonts w:ascii="Symbol" w:hAnsi="Symbo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3"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02E6984"/>
    <w:multiLevelType w:val="hybridMultilevel"/>
    <w:tmpl w:val="634CEBE4"/>
    <w:lvl w:ilvl="0" w:tplc="C63A4D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E37AF9"/>
    <w:multiLevelType w:val="hybridMultilevel"/>
    <w:tmpl w:val="CA0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6E485A"/>
    <w:multiLevelType w:val="hybridMultilevel"/>
    <w:tmpl w:val="F34AF7C8"/>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num w:numId="1" w16cid:durableId="1773436718">
    <w:abstractNumId w:val="29"/>
  </w:num>
  <w:num w:numId="2" w16cid:durableId="1515919945">
    <w:abstractNumId w:val="11"/>
  </w:num>
  <w:num w:numId="3" w16cid:durableId="1113943301">
    <w:abstractNumId w:val="10"/>
  </w:num>
  <w:num w:numId="4" w16cid:durableId="564486120">
    <w:abstractNumId w:val="12"/>
  </w:num>
  <w:num w:numId="5" w16cid:durableId="967585371">
    <w:abstractNumId w:val="28"/>
  </w:num>
  <w:num w:numId="6" w16cid:durableId="206452794">
    <w:abstractNumId w:val="36"/>
  </w:num>
  <w:num w:numId="7" w16cid:durableId="323898950">
    <w:abstractNumId w:val="21"/>
  </w:num>
  <w:num w:numId="8" w16cid:durableId="1368871018">
    <w:abstractNumId w:val="23"/>
  </w:num>
  <w:num w:numId="9" w16cid:durableId="1913462662">
    <w:abstractNumId w:val="20"/>
  </w:num>
  <w:num w:numId="10" w16cid:durableId="1375542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03555">
    <w:abstractNumId w:val="33"/>
  </w:num>
  <w:num w:numId="12" w16cid:durableId="37171795">
    <w:abstractNumId w:val="15"/>
  </w:num>
  <w:num w:numId="13" w16cid:durableId="584728471">
    <w:abstractNumId w:val="32"/>
  </w:num>
  <w:num w:numId="14" w16cid:durableId="1297250684">
    <w:abstractNumId w:val="27"/>
  </w:num>
  <w:num w:numId="15" w16cid:durableId="84303060">
    <w:abstractNumId w:val="13"/>
  </w:num>
  <w:num w:numId="16" w16cid:durableId="269355768">
    <w:abstractNumId w:val="9"/>
  </w:num>
  <w:num w:numId="17" w16cid:durableId="1374966075">
    <w:abstractNumId w:val="7"/>
  </w:num>
  <w:num w:numId="18" w16cid:durableId="1430661086">
    <w:abstractNumId w:val="6"/>
  </w:num>
  <w:num w:numId="19" w16cid:durableId="373621125">
    <w:abstractNumId w:val="5"/>
  </w:num>
  <w:num w:numId="20" w16cid:durableId="483620910">
    <w:abstractNumId w:val="4"/>
  </w:num>
  <w:num w:numId="21" w16cid:durableId="1745451153">
    <w:abstractNumId w:val="8"/>
  </w:num>
  <w:num w:numId="22" w16cid:durableId="1957760231">
    <w:abstractNumId w:val="3"/>
  </w:num>
  <w:num w:numId="23" w16cid:durableId="1460031345">
    <w:abstractNumId w:val="2"/>
  </w:num>
  <w:num w:numId="24" w16cid:durableId="897398356">
    <w:abstractNumId w:val="1"/>
  </w:num>
  <w:num w:numId="25" w16cid:durableId="521092996">
    <w:abstractNumId w:val="0"/>
  </w:num>
  <w:num w:numId="26" w16cid:durableId="1505123799">
    <w:abstractNumId w:val="26"/>
  </w:num>
  <w:num w:numId="27" w16cid:durableId="976105216">
    <w:abstractNumId w:val="25"/>
  </w:num>
  <w:num w:numId="28" w16cid:durableId="1350523782">
    <w:abstractNumId w:val="22"/>
  </w:num>
  <w:num w:numId="29" w16cid:durableId="1816333404">
    <w:abstractNumId w:val="19"/>
  </w:num>
  <w:num w:numId="30" w16cid:durableId="886721687">
    <w:abstractNumId w:val="16"/>
  </w:num>
  <w:num w:numId="31" w16cid:durableId="1878657529">
    <w:abstractNumId w:val="34"/>
  </w:num>
  <w:num w:numId="32" w16cid:durableId="181941327">
    <w:abstractNumId w:val="35"/>
  </w:num>
  <w:num w:numId="33" w16cid:durableId="307982540">
    <w:abstractNumId w:val="18"/>
  </w:num>
  <w:num w:numId="34" w16cid:durableId="905140977">
    <w:abstractNumId w:val="30"/>
  </w:num>
  <w:num w:numId="35" w16cid:durableId="1398628840">
    <w:abstractNumId w:val="31"/>
  </w:num>
  <w:num w:numId="36" w16cid:durableId="347223304">
    <w:abstractNumId w:val="17"/>
  </w:num>
  <w:num w:numId="37" w16cid:durableId="1791362413">
    <w:abstractNumId w:val="24"/>
  </w:num>
  <w:num w:numId="38" w16cid:durableId="470362772">
    <w:abstractNumId w:val="14"/>
  </w:num>
  <w:num w:numId="39" w16cid:durableId="1703750778">
    <w:abstractNumId w:val="37"/>
  </w:num>
  <w:num w:numId="40" w16cid:durableId="111945089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70e94b12-26c6-401b-a361-c5e34a26fa34&lt;/id&gt;_x000d__x000a_    &lt;name&gt;Charlotte Stern&lt;/name&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Professional Support Lawyer&lt;/jobDescription&gt;_x000d__x000a_    &lt;department&gt;EMP1 Employment and Pensions Group&lt;/department&gt;_x000d__x000a_    &lt;email&gt;charlotte.stern@clydeco.com&lt;/email&gt;_x000d__x000a_    &lt;rawDirectLine&gt;440207876&lt;/rawDirectLine&gt;_x000d__x000a_    &lt;rawDirectFax&gt;440207876&lt;/rawDirectFax&gt;_x000d__x000a_    &lt;login&gt;SternC&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59&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8635036&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Individual redundancy overview for clients&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AC02FA"/>
    <w:rsid w:val="00000759"/>
    <w:rsid w:val="00000CC9"/>
    <w:rsid w:val="000016F1"/>
    <w:rsid w:val="00001EF8"/>
    <w:rsid w:val="00006F41"/>
    <w:rsid w:val="000105A8"/>
    <w:rsid w:val="000130E2"/>
    <w:rsid w:val="00031262"/>
    <w:rsid w:val="00032ADC"/>
    <w:rsid w:val="000459F2"/>
    <w:rsid w:val="00050048"/>
    <w:rsid w:val="000501CD"/>
    <w:rsid w:val="00057C61"/>
    <w:rsid w:val="00060771"/>
    <w:rsid w:val="000617D7"/>
    <w:rsid w:val="000640AC"/>
    <w:rsid w:val="00067C22"/>
    <w:rsid w:val="00071385"/>
    <w:rsid w:val="00072B61"/>
    <w:rsid w:val="00074E3B"/>
    <w:rsid w:val="00075948"/>
    <w:rsid w:val="00076CDB"/>
    <w:rsid w:val="00083B4F"/>
    <w:rsid w:val="00085A19"/>
    <w:rsid w:val="00087B00"/>
    <w:rsid w:val="000922D7"/>
    <w:rsid w:val="00093D17"/>
    <w:rsid w:val="000A0AFC"/>
    <w:rsid w:val="000A0FCA"/>
    <w:rsid w:val="000A56FC"/>
    <w:rsid w:val="000A6BA2"/>
    <w:rsid w:val="000B22F2"/>
    <w:rsid w:val="000B2B28"/>
    <w:rsid w:val="000B5E70"/>
    <w:rsid w:val="000D7DB4"/>
    <w:rsid w:val="000E1CD2"/>
    <w:rsid w:val="000E56AF"/>
    <w:rsid w:val="000E73E6"/>
    <w:rsid w:val="000F127C"/>
    <w:rsid w:val="0010266B"/>
    <w:rsid w:val="001170AD"/>
    <w:rsid w:val="00132905"/>
    <w:rsid w:val="001415A2"/>
    <w:rsid w:val="00150091"/>
    <w:rsid w:val="001524B7"/>
    <w:rsid w:val="001546C9"/>
    <w:rsid w:val="00155FB8"/>
    <w:rsid w:val="001756BF"/>
    <w:rsid w:val="00175F8D"/>
    <w:rsid w:val="001800F8"/>
    <w:rsid w:val="0018263C"/>
    <w:rsid w:val="00184956"/>
    <w:rsid w:val="00186BD5"/>
    <w:rsid w:val="00187E7D"/>
    <w:rsid w:val="0019363F"/>
    <w:rsid w:val="001A3C36"/>
    <w:rsid w:val="001A70C6"/>
    <w:rsid w:val="001B1E73"/>
    <w:rsid w:val="001C07E6"/>
    <w:rsid w:val="001D0E12"/>
    <w:rsid w:val="00207868"/>
    <w:rsid w:val="002109B9"/>
    <w:rsid w:val="00213C95"/>
    <w:rsid w:val="002175B6"/>
    <w:rsid w:val="00222B4F"/>
    <w:rsid w:val="002245F8"/>
    <w:rsid w:val="002263CE"/>
    <w:rsid w:val="002269F2"/>
    <w:rsid w:val="00230ED5"/>
    <w:rsid w:val="00250FA4"/>
    <w:rsid w:val="00251EC1"/>
    <w:rsid w:val="00257D1D"/>
    <w:rsid w:val="00262B3A"/>
    <w:rsid w:val="002632F6"/>
    <w:rsid w:val="0027017D"/>
    <w:rsid w:val="00270BD4"/>
    <w:rsid w:val="002920DC"/>
    <w:rsid w:val="00293B9F"/>
    <w:rsid w:val="002A7364"/>
    <w:rsid w:val="002A7C5B"/>
    <w:rsid w:val="002C04C6"/>
    <w:rsid w:val="002D3F15"/>
    <w:rsid w:val="002E2DC7"/>
    <w:rsid w:val="002F1A35"/>
    <w:rsid w:val="002F6C4B"/>
    <w:rsid w:val="003000E5"/>
    <w:rsid w:val="00305851"/>
    <w:rsid w:val="00314AFF"/>
    <w:rsid w:val="00327A26"/>
    <w:rsid w:val="00335141"/>
    <w:rsid w:val="00342040"/>
    <w:rsid w:val="00344607"/>
    <w:rsid w:val="00345BBC"/>
    <w:rsid w:val="00351C66"/>
    <w:rsid w:val="00352C6F"/>
    <w:rsid w:val="0035747A"/>
    <w:rsid w:val="0035751D"/>
    <w:rsid w:val="00357D1C"/>
    <w:rsid w:val="003602A6"/>
    <w:rsid w:val="00373B40"/>
    <w:rsid w:val="00373E8B"/>
    <w:rsid w:val="0037518B"/>
    <w:rsid w:val="003778F5"/>
    <w:rsid w:val="00377CBC"/>
    <w:rsid w:val="00391B2A"/>
    <w:rsid w:val="00393240"/>
    <w:rsid w:val="003A0044"/>
    <w:rsid w:val="003B453F"/>
    <w:rsid w:val="003B4D31"/>
    <w:rsid w:val="003F160D"/>
    <w:rsid w:val="003F204B"/>
    <w:rsid w:val="003F5CBD"/>
    <w:rsid w:val="003F6456"/>
    <w:rsid w:val="003F698C"/>
    <w:rsid w:val="004024D4"/>
    <w:rsid w:val="004107D2"/>
    <w:rsid w:val="0041399B"/>
    <w:rsid w:val="00417841"/>
    <w:rsid w:val="004253F0"/>
    <w:rsid w:val="00425B80"/>
    <w:rsid w:val="0043001C"/>
    <w:rsid w:val="00436448"/>
    <w:rsid w:val="004465B3"/>
    <w:rsid w:val="0046787E"/>
    <w:rsid w:val="00472EF3"/>
    <w:rsid w:val="0047359C"/>
    <w:rsid w:val="00474372"/>
    <w:rsid w:val="00482273"/>
    <w:rsid w:val="0048379E"/>
    <w:rsid w:val="00486915"/>
    <w:rsid w:val="00491198"/>
    <w:rsid w:val="004954FF"/>
    <w:rsid w:val="004B360E"/>
    <w:rsid w:val="004C031D"/>
    <w:rsid w:val="004C2DB3"/>
    <w:rsid w:val="004C68FD"/>
    <w:rsid w:val="004D7E72"/>
    <w:rsid w:val="004E50B3"/>
    <w:rsid w:val="004E7228"/>
    <w:rsid w:val="004F25B3"/>
    <w:rsid w:val="004F2A00"/>
    <w:rsid w:val="004F70F0"/>
    <w:rsid w:val="00502680"/>
    <w:rsid w:val="0051431B"/>
    <w:rsid w:val="00521C93"/>
    <w:rsid w:val="00522885"/>
    <w:rsid w:val="00524B05"/>
    <w:rsid w:val="005344AA"/>
    <w:rsid w:val="00536646"/>
    <w:rsid w:val="00540A84"/>
    <w:rsid w:val="00556736"/>
    <w:rsid w:val="0056565C"/>
    <w:rsid w:val="0057252C"/>
    <w:rsid w:val="0057268F"/>
    <w:rsid w:val="00576458"/>
    <w:rsid w:val="0058451B"/>
    <w:rsid w:val="00591FBA"/>
    <w:rsid w:val="00592404"/>
    <w:rsid w:val="005924BC"/>
    <w:rsid w:val="005959DE"/>
    <w:rsid w:val="005A02B2"/>
    <w:rsid w:val="005A68D2"/>
    <w:rsid w:val="005A73A0"/>
    <w:rsid w:val="005A74E7"/>
    <w:rsid w:val="005C17EB"/>
    <w:rsid w:val="005C39CA"/>
    <w:rsid w:val="005C3B8B"/>
    <w:rsid w:val="005D47D7"/>
    <w:rsid w:val="005E38C4"/>
    <w:rsid w:val="005E4731"/>
    <w:rsid w:val="005E55F0"/>
    <w:rsid w:val="005E5983"/>
    <w:rsid w:val="005E5E19"/>
    <w:rsid w:val="005E7BB8"/>
    <w:rsid w:val="005F083C"/>
    <w:rsid w:val="005F726A"/>
    <w:rsid w:val="006006FF"/>
    <w:rsid w:val="006157DB"/>
    <w:rsid w:val="006175EE"/>
    <w:rsid w:val="00617CE9"/>
    <w:rsid w:val="0062059D"/>
    <w:rsid w:val="00621E28"/>
    <w:rsid w:val="00622DA5"/>
    <w:rsid w:val="00622F54"/>
    <w:rsid w:val="00631943"/>
    <w:rsid w:val="006328BA"/>
    <w:rsid w:val="00634DE0"/>
    <w:rsid w:val="0064478D"/>
    <w:rsid w:val="006454FE"/>
    <w:rsid w:val="00650FE9"/>
    <w:rsid w:val="00653D03"/>
    <w:rsid w:val="006607A6"/>
    <w:rsid w:val="00667481"/>
    <w:rsid w:val="00667D9D"/>
    <w:rsid w:val="006730E8"/>
    <w:rsid w:val="00681E05"/>
    <w:rsid w:val="006830D1"/>
    <w:rsid w:val="00697EC0"/>
    <w:rsid w:val="006A3086"/>
    <w:rsid w:val="006B50B5"/>
    <w:rsid w:val="006B5BDA"/>
    <w:rsid w:val="006C3F39"/>
    <w:rsid w:val="006C5294"/>
    <w:rsid w:val="006D67BC"/>
    <w:rsid w:val="006E306F"/>
    <w:rsid w:val="006E73CA"/>
    <w:rsid w:val="00712372"/>
    <w:rsid w:val="00715DBF"/>
    <w:rsid w:val="00726F40"/>
    <w:rsid w:val="00731894"/>
    <w:rsid w:val="00742998"/>
    <w:rsid w:val="00744862"/>
    <w:rsid w:val="007470E6"/>
    <w:rsid w:val="00753501"/>
    <w:rsid w:val="00756C4C"/>
    <w:rsid w:val="00757D77"/>
    <w:rsid w:val="00757FA5"/>
    <w:rsid w:val="0076211B"/>
    <w:rsid w:val="00767BAE"/>
    <w:rsid w:val="00771AF2"/>
    <w:rsid w:val="00773174"/>
    <w:rsid w:val="00780A8B"/>
    <w:rsid w:val="007838AC"/>
    <w:rsid w:val="00784D6F"/>
    <w:rsid w:val="0078729F"/>
    <w:rsid w:val="00791A06"/>
    <w:rsid w:val="0079476D"/>
    <w:rsid w:val="00795695"/>
    <w:rsid w:val="0079762D"/>
    <w:rsid w:val="007A01FC"/>
    <w:rsid w:val="007B55E4"/>
    <w:rsid w:val="007B5FDE"/>
    <w:rsid w:val="007C33B0"/>
    <w:rsid w:val="007C352A"/>
    <w:rsid w:val="007D3612"/>
    <w:rsid w:val="007D5374"/>
    <w:rsid w:val="007E38F8"/>
    <w:rsid w:val="007E3C56"/>
    <w:rsid w:val="007F0DDD"/>
    <w:rsid w:val="00800C3D"/>
    <w:rsid w:val="00802B45"/>
    <w:rsid w:val="00806FF3"/>
    <w:rsid w:val="0081787E"/>
    <w:rsid w:val="00822710"/>
    <w:rsid w:val="008235D7"/>
    <w:rsid w:val="008250D8"/>
    <w:rsid w:val="0082556A"/>
    <w:rsid w:val="0082721F"/>
    <w:rsid w:val="008320AC"/>
    <w:rsid w:val="00834A7D"/>
    <w:rsid w:val="00846491"/>
    <w:rsid w:val="0084658D"/>
    <w:rsid w:val="00847E73"/>
    <w:rsid w:val="00860D4E"/>
    <w:rsid w:val="00862727"/>
    <w:rsid w:val="00875049"/>
    <w:rsid w:val="00891502"/>
    <w:rsid w:val="008A0C26"/>
    <w:rsid w:val="008A1FAC"/>
    <w:rsid w:val="008A35D1"/>
    <w:rsid w:val="008B3B5C"/>
    <w:rsid w:val="008B4E05"/>
    <w:rsid w:val="008B750D"/>
    <w:rsid w:val="008C3FB1"/>
    <w:rsid w:val="008E17F3"/>
    <w:rsid w:val="008E319E"/>
    <w:rsid w:val="008E5276"/>
    <w:rsid w:val="008F0FDB"/>
    <w:rsid w:val="008F555C"/>
    <w:rsid w:val="0090043A"/>
    <w:rsid w:val="00901B12"/>
    <w:rsid w:val="00901C8A"/>
    <w:rsid w:val="00903790"/>
    <w:rsid w:val="00911C51"/>
    <w:rsid w:val="009167FF"/>
    <w:rsid w:val="00923362"/>
    <w:rsid w:val="0092433D"/>
    <w:rsid w:val="00930CBD"/>
    <w:rsid w:val="00932413"/>
    <w:rsid w:val="009367C6"/>
    <w:rsid w:val="00945099"/>
    <w:rsid w:val="009450CE"/>
    <w:rsid w:val="00946EDF"/>
    <w:rsid w:val="00950086"/>
    <w:rsid w:val="00953562"/>
    <w:rsid w:val="00957E7F"/>
    <w:rsid w:val="00960D92"/>
    <w:rsid w:val="00963E72"/>
    <w:rsid w:val="009642A4"/>
    <w:rsid w:val="00967192"/>
    <w:rsid w:val="009671CB"/>
    <w:rsid w:val="00967E15"/>
    <w:rsid w:val="0098364E"/>
    <w:rsid w:val="0098434B"/>
    <w:rsid w:val="009978D3"/>
    <w:rsid w:val="009A3659"/>
    <w:rsid w:val="009B157E"/>
    <w:rsid w:val="009B5E03"/>
    <w:rsid w:val="009C00B1"/>
    <w:rsid w:val="009C1816"/>
    <w:rsid w:val="009C2584"/>
    <w:rsid w:val="009C4375"/>
    <w:rsid w:val="009C5F69"/>
    <w:rsid w:val="009D4000"/>
    <w:rsid w:val="009E7779"/>
    <w:rsid w:val="009F77C2"/>
    <w:rsid w:val="00A0017D"/>
    <w:rsid w:val="00A1223E"/>
    <w:rsid w:val="00A242C3"/>
    <w:rsid w:val="00A272B5"/>
    <w:rsid w:val="00A35D72"/>
    <w:rsid w:val="00A35FC6"/>
    <w:rsid w:val="00A37559"/>
    <w:rsid w:val="00A43475"/>
    <w:rsid w:val="00A45021"/>
    <w:rsid w:val="00A47199"/>
    <w:rsid w:val="00A52723"/>
    <w:rsid w:val="00A53474"/>
    <w:rsid w:val="00A53EBD"/>
    <w:rsid w:val="00A54514"/>
    <w:rsid w:val="00A725A9"/>
    <w:rsid w:val="00A75D89"/>
    <w:rsid w:val="00A771B2"/>
    <w:rsid w:val="00A9730E"/>
    <w:rsid w:val="00AB4738"/>
    <w:rsid w:val="00AC02FA"/>
    <w:rsid w:val="00AC5931"/>
    <w:rsid w:val="00AC6724"/>
    <w:rsid w:val="00AD0B5C"/>
    <w:rsid w:val="00AD49A2"/>
    <w:rsid w:val="00AE4AF5"/>
    <w:rsid w:val="00AE5859"/>
    <w:rsid w:val="00AF27AE"/>
    <w:rsid w:val="00B020C2"/>
    <w:rsid w:val="00B04144"/>
    <w:rsid w:val="00B20803"/>
    <w:rsid w:val="00B21691"/>
    <w:rsid w:val="00B375D4"/>
    <w:rsid w:val="00B416AC"/>
    <w:rsid w:val="00B536CC"/>
    <w:rsid w:val="00B55A69"/>
    <w:rsid w:val="00B73CB1"/>
    <w:rsid w:val="00B760B3"/>
    <w:rsid w:val="00B82B65"/>
    <w:rsid w:val="00B8685A"/>
    <w:rsid w:val="00B9599D"/>
    <w:rsid w:val="00BA5983"/>
    <w:rsid w:val="00BB0784"/>
    <w:rsid w:val="00BB6C5F"/>
    <w:rsid w:val="00BC0283"/>
    <w:rsid w:val="00BE3659"/>
    <w:rsid w:val="00BE5FB4"/>
    <w:rsid w:val="00BF0A15"/>
    <w:rsid w:val="00BF2536"/>
    <w:rsid w:val="00C10410"/>
    <w:rsid w:val="00C15C1D"/>
    <w:rsid w:val="00C2133E"/>
    <w:rsid w:val="00C2227B"/>
    <w:rsid w:val="00C31B6D"/>
    <w:rsid w:val="00C47362"/>
    <w:rsid w:val="00C53E16"/>
    <w:rsid w:val="00C55CC1"/>
    <w:rsid w:val="00C56814"/>
    <w:rsid w:val="00C63EE6"/>
    <w:rsid w:val="00C7112C"/>
    <w:rsid w:val="00C73516"/>
    <w:rsid w:val="00C84E8A"/>
    <w:rsid w:val="00C8649C"/>
    <w:rsid w:val="00C9021F"/>
    <w:rsid w:val="00C9506A"/>
    <w:rsid w:val="00CB13B5"/>
    <w:rsid w:val="00CB3264"/>
    <w:rsid w:val="00CB4A24"/>
    <w:rsid w:val="00CB6126"/>
    <w:rsid w:val="00CC019A"/>
    <w:rsid w:val="00CC061F"/>
    <w:rsid w:val="00CC062D"/>
    <w:rsid w:val="00CC43E8"/>
    <w:rsid w:val="00CC4D4C"/>
    <w:rsid w:val="00CC75FF"/>
    <w:rsid w:val="00CD7BB4"/>
    <w:rsid w:val="00CE2969"/>
    <w:rsid w:val="00CE44B6"/>
    <w:rsid w:val="00CF3841"/>
    <w:rsid w:val="00CF5694"/>
    <w:rsid w:val="00D03E7D"/>
    <w:rsid w:val="00D068F4"/>
    <w:rsid w:val="00D07EFC"/>
    <w:rsid w:val="00D146B3"/>
    <w:rsid w:val="00D256F3"/>
    <w:rsid w:val="00D378A9"/>
    <w:rsid w:val="00D50A3B"/>
    <w:rsid w:val="00D51A79"/>
    <w:rsid w:val="00D74175"/>
    <w:rsid w:val="00D83CBE"/>
    <w:rsid w:val="00D91C2C"/>
    <w:rsid w:val="00D975E3"/>
    <w:rsid w:val="00DC1378"/>
    <w:rsid w:val="00DC3B39"/>
    <w:rsid w:val="00DD727A"/>
    <w:rsid w:val="00DE39DC"/>
    <w:rsid w:val="00DF0713"/>
    <w:rsid w:val="00DF767E"/>
    <w:rsid w:val="00E04322"/>
    <w:rsid w:val="00E1002E"/>
    <w:rsid w:val="00E141A5"/>
    <w:rsid w:val="00E16B79"/>
    <w:rsid w:val="00E21516"/>
    <w:rsid w:val="00E233D9"/>
    <w:rsid w:val="00E23740"/>
    <w:rsid w:val="00E30865"/>
    <w:rsid w:val="00E31F00"/>
    <w:rsid w:val="00E32434"/>
    <w:rsid w:val="00E34FB6"/>
    <w:rsid w:val="00E357C4"/>
    <w:rsid w:val="00E3587B"/>
    <w:rsid w:val="00E416CB"/>
    <w:rsid w:val="00E4364E"/>
    <w:rsid w:val="00E44EBA"/>
    <w:rsid w:val="00E520B4"/>
    <w:rsid w:val="00E52100"/>
    <w:rsid w:val="00E54122"/>
    <w:rsid w:val="00E64069"/>
    <w:rsid w:val="00E64807"/>
    <w:rsid w:val="00E650AB"/>
    <w:rsid w:val="00E65AFD"/>
    <w:rsid w:val="00E7234C"/>
    <w:rsid w:val="00E7476F"/>
    <w:rsid w:val="00E81F8C"/>
    <w:rsid w:val="00E82E05"/>
    <w:rsid w:val="00E86CD0"/>
    <w:rsid w:val="00E94F58"/>
    <w:rsid w:val="00E972D4"/>
    <w:rsid w:val="00EA0C2F"/>
    <w:rsid w:val="00EA53D1"/>
    <w:rsid w:val="00EA6B33"/>
    <w:rsid w:val="00EB08C6"/>
    <w:rsid w:val="00EB618E"/>
    <w:rsid w:val="00EC02C0"/>
    <w:rsid w:val="00EC50C2"/>
    <w:rsid w:val="00ED0400"/>
    <w:rsid w:val="00ED1C4F"/>
    <w:rsid w:val="00ED77E5"/>
    <w:rsid w:val="00EE1C55"/>
    <w:rsid w:val="00EE1EEC"/>
    <w:rsid w:val="00EF10DC"/>
    <w:rsid w:val="00EF3FCB"/>
    <w:rsid w:val="00EF5A8C"/>
    <w:rsid w:val="00F03B07"/>
    <w:rsid w:val="00F05415"/>
    <w:rsid w:val="00F078D6"/>
    <w:rsid w:val="00F112C9"/>
    <w:rsid w:val="00F11A20"/>
    <w:rsid w:val="00F11D12"/>
    <w:rsid w:val="00F16D6B"/>
    <w:rsid w:val="00F2121E"/>
    <w:rsid w:val="00F30543"/>
    <w:rsid w:val="00F31C8E"/>
    <w:rsid w:val="00F330A5"/>
    <w:rsid w:val="00F50711"/>
    <w:rsid w:val="00F54906"/>
    <w:rsid w:val="00F55271"/>
    <w:rsid w:val="00F55A00"/>
    <w:rsid w:val="00F6375C"/>
    <w:rsid w:val="00F64BF5"/>
    <w:rsid w:val="00F6628E"/>
    <w:rsid w:val="00F771C0"/>
    <w:rsid w:val="00F910EF"/>
    <w:rsid w:val="00F93B68"/>
    <w:rsid w:val="00FB530B"/>
    <w:rsid w:val="00FB6DE1"/>
    <w:rsid w:val="00FC1A82"/>
    <w:rsid w:val="00FC79A9"/>
    <w:rsid w:val="00FD1EFB"/>
    <w:rsid w:val="00FE1867"/>
    <w:rsid w:val="00FE2DE8"/>
    <w:rsid w:val="00FE2EEC"/>
    <w:rsid w:val="00FE311B"/>
    <w:rsid w:val="00FE6124"/>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B162"/>
  <w15:docId w15:val="{1B99C7C4-8185-4506-ADEA-03C55132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A9730E"/>
    <w:pPr>
      <w:spacing w:after="180"/>
    </w:pPr>
  </w:style>
  <w:style w:type="character" w:customStyle="1" w:styleId="BodyTextChar">
    <w:name w:val="Body Text Char"/>
    <w:basedOn w:val="DefaultParagraphFont"/>
    <w:link w:val="BodyText"/>
    <w:uiPriority w:val="2"/>
    <w:rsid w:val="00A9730E"/>
  </w:style>
  <w:style w:type="paragraph" w:customStyle="1" w:styleId="BodyTextBold">
    <w:name w:val="Body Text Bold"/>
    <w:basedOn w:val="BodyText"/>
    <w:next w:val="BodyText"/>
    <w:link w:val="BodyTextBoldChar"/>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rsid w:val="0084658D"/>
    <w:pPr>
      <w:spacing w:after="180"/>
      <w:jc w:val="left"/>
    </w:pPr>
  </w:style>
  <w:style w:type="paragraph" w:customStyle="1" w:styleId="TableBodyBold">
    <w:name w:val="Table Body Bold"/>
    <w:basedOn w:val="TableBody"/>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NormalWeb">
    <w:name w:val="Normal (Web)"/>
    <w:basedOn w:val="Normal"/>
    <w:uiPriority w:val="99"/>
    <w:semiHidden/>
    <w:unhideWhenUsed/>
    <w:rsid w:val="0087504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BodyTextBoldChar">
    <w:name w:val="Body Text Bold Char"/>
    <w:basedOn w:val="DefaultParagraphFont"/>
    <w:link w:val="BodyTextBold"/>
    <w:rsid w:val="009C4375"/>
    <w:rPr>
      <w:b/>
    </w:rPr>
  </w:style>
  <w:style w:type="paragraph" w:styleId="Revision">
    <w:name w:val="Revision"/>
    <w:hidden/>
    <w:uiPriority w:val="99"/>
    <w:semiHidden/>
    <w:rsid w:val="005C17EB"/>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calculate-employee-redundancy-pay"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1 6 " ? > < t e m p l a t e   x m l n s : x s d = " h t t p : / / w w w . w 3 . o r g / 2 0 0 1 / X M L S c h e m a "   x m l n s : x s i = " h t t p : / / w w w . w 3 . o r g / 2 0 0 1 / X M L S c h e m a - i n s t a n c e "   i d = " 0 c e e 5 3 e 5 - 9 5 c 3 - 4 7 a 4 - a 2 3 2 - 5 6 4 8 a c 8 4 b c 0 f "   n a m e = " B l a n k "   d o c u m e n t I d = " c 9 f a 5 a 7 b - 7 6 d 6 - 4 d 1 d - 8 1 2 2 - 8 b 4 f 8 1 6 7 d 5 7 9 " 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 7 0 e 9 4 b 1 2 - 2 6 c 6 - 4 0 1 b - a 3 6 1 - c 5 e 3 4 a 2 6 f a 3 4 < / i d >  
         < n a m e > C h a r l o t t e   S t e r n < / n a m e >  
         < p r i m a r y O f f i c e > L o n d o n < / p r i m a r y O f f i c e >  
         < p r i m a r y O f f i c e I d > 7 e 3 8 a 1 8 a - 8 a 3 0 - 4 3 3 c - b f 7 2 - a 8 3 1 f c 4 6 1 e f 3 < / p r i m a r y O f f i c e I d >  
         < p h o n e N u m b e r F o r m a t > + 4 4   ( 0 )   2 0   7 8 7 6   X X X X < / p h o n e N u m b e r F o r m a t >  
         < f a x N u m b e r F o r m a t > + 4 4   ( 0 )   2 0   7 8 7 6   X X X X < / f a x N u m b e r F o r m a t >  
         < j o b D e s c r i p t i o n > P r o f e s s i o n a l   S u p p o r t   L a w y e r < / j o b D e s c r i p t i o n >  
         < d e p a r t m e n t > E M P 1   E m p l o y m e n t   a n d   P e n s i o n s   G r o u p < / d e p a r t m e n t >  
         < e m a i l > c h a r l o t t e . s t e r n @ c l y d e c o . c o m < / e m a i l >  
         < r a w D i r e c t L i n e > 4 4 0 2 0 7 8 7 6 < / r a w D i r e c t L i n e >  
         < r a w D i r e c t F a x > 4 4 0 2 0 7 8 7 6 < / r a w D i r e c t F a x >  
         < l o g i n > S t e r n C < / 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 C o m m u n i t y   P h a r m a c y   E n g l a n d < / 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 1 2 8 5 5 4 6 8 0 < / 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 2 < / 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 C P E 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 G u i d a n c e   o n   a   r e d u n d a n c y   p r o c e s s   ( N o v e m b e r   2 0 2 3 ) < / 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1519D0D6-107C-4702-AEF7-007FE5C788FA}">
  <ds:schemaRefs>
    <ds:schemaRef ds:uri="http://schemas.openxmlformats.org/officeDocument/2006/bibliography"/>
  </ds:schemaRefs>
</ds:datastoreItem>
</file>

<file path=customXml/itemProps2.xml><?xml version="1.0" encoding="utf-8"?>
<ds:datastoreItem xmlns:ds="http://schemas.openxmlformats.org/officeDocument/2006/customXml" ds:itemID="{5411ACA4-BEF9-4A7D-9FA7-7B5C813F6ABD}">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A0ED7809-33A9-4ADA-9A48-CED7FA62783B}"/>
</file>

<file path=customXml/itemProps4.xml><?xml version="1.0" encoding="utf-8"?>
<ds:datastoreItem xmlns:ds="http://schemas.openxmlformats.org/officeDocument/2006/customXml" ds:itemID="{E7664CB9-7839-4CE2-8A13-342132F5767B}"/>
</file>

<file path=customXml/itemProps5.xml><?xml version="1.0" encoding="utf-8"?>
<ds:datastoreItem xmlns:ds="http://schemas.openxmlformats.org/officeDocument/2006/customXml" ds:itemID="{EA05F59F-CA79-4118-94C1-C8A8CA7A53FB}"/>
</file>

<file path=docProps/app.xml><?xml version="1.0" encoding="utf-8"?>
<Properties xmlns="http://schemas.openxmlformats.org/officeDocument/2006/extended-properties" xmlns:vt="http://schemas.openxmlformats.org/officeDocument/2006/docPropsVTypes">
  <Template>Blank.dotx</Template>
  <TotalTime>43</TotalTime>
  <Pages>8</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sternc</dc:creator>
  <cp:keywords/>
  <dc:description/>
  <cp:lastModifiedBy>McNaughton, Alyce</cp:lastModifiedBy>
  <cp:revision>10</cp:revision>
  <cp:lastPrinted>2016-04-12T12:59:00Z</cp:lastPrinted>
  <dcterms:created xsi:type="dcterms:W3CDTF">2022-09-07T15:47:00Z</dcterms:created>
  <dcterms:modified xsi:type="dcterms:W3CDTF">2023-12-01T14:29:00Z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